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E3D7" w14:textId="64930754" w:rsidR="00A71104" w:rsidRPr="006A6479" w:rsidRDefault="009A6E10" w:rsidP="00A71104">
      <w:pPr>
        <w:spacing w:line="220" w:lineRule="exact"/>
        <w:rPr>
          <w:rFonts w:ascii="游ゴシック Light" w:eastAsia="游ゴシック Light" w:hAnsi="游ゴシック Light"/>
          <w:szCs w:val="21"/>
        </w:rPr>
      </w:pPr>
      <w:r>
        <w:rPr>
          <w:noProof/>
        </w:rPr>
        <w:pict w14:anchorId="478D2DB5">
          <v:shapetype id="_x0000_t202" coordsize="21600,21600" o:spt="202" path="m,l,21600r21600,l21600,xe">
            <v:stroke joinstyle="miter"/>
            <v:path gradientshapeok="t" o:connecttype="rect"/>
          </v:shapetype>
          <v:shape id="テキスト ボックス 2" o:spid="_x0000_s1029" type="#_x0000_t202" style="position:absolute;left:0;text-align:left;margin-left:319.3pt;margin-top:-50.25pt;width:113.4pt;height:25.95pt;z-index:25165926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">
            <v:textbox style="mso-fit-shape-to-text:t">
              <w:txbxContent>
                <w:p w14:paraId="41C7ECD3" w14:textId="1299AD46" w:rsidR="009A6E10" w:rsidRPr="009A6E10" w:rsidRDefault="009A6E10" w:rsidP="009A6E10">
                  <w:pPr>
                    <w:jc w:val="center"/>
                    <w:rPr>
                      <w:rFonts w:ascii="HG丸ｺﾞｼｯｸM-PRO" w:eastAsia="HG丸ｺﾞｼｯｸM-PRO" w:hAnsi="HG丸ｺﾞｼｯｸM-PRO"/>
                      <w:sz w:val="24"/>
                      <w:szCs w:val="24"/>
                    </w:rPr>
                  </w:pPr>
                  <w:r w:rsidRPr="009A6E10">
                    <w:rPr>
                      <w:rFonts w:ascii="HG丸ｺﾞｼｯｸM-PRO" w:eastAsia="HG丸ｺﾞｼｯｸM-PRO" w:hAnsi="HG丸ｺﾞｼｯｸM-PRO" w:hint="eastAsia"/>
                      <w:sz w:val="24"/>
                      <w:szCs w:val="24"/>
                    </w:rPr>
                    <w:t>資料</w:t>
                  </w:r>
                  <w:r w:rsidRPr="009A6E10">
                    <w:rPr>
                      <w:rFonts w:ascii="HG丸ｺﾞｼｯｸM-PRO" w:eastAsia="HG丸ｺﾞｼｯｸM-PRO" w:hAnsi="HG丸ｺﾞｼｯｸM-PRO" w:hint="eastAsia"/>
                      <w:sz w:val="24"/>
                      <w:szCs w:val="24"/>
                    </w:rPr>
                    <w:t>４</w:t>
                  </w:r>
                </w:p>
              </w:txbxContent>
            </v:textbox>
            <w10:wrap type="square"/>
          </v:shape>
        </w:pict>
      </w:r>
    </w:p>
    <w:p w14:paraId="1D305B17" w14:textId="10ACEE36" w:rsidR="00A71104" w:rsidRPr="006A6479" w:rsidRDefault="00A71104" w:rsidP="00A71104">
      <w:pPr>
        <w:widowControl/>
        <w:jc w:val="center"/>
        <w:rPr>
          <w:rFonts w:ascii="ＭＳ ゴシック" w:eastAsia="ＭＳ ゴシック" w:hAnsi="ＭＳ ゴシック"/>
          <w:sz w:val="48"/>
          <w:szCs w:val="48"/>
        </w:rPr>
      </w:pPr>
    </w:p>
    <w:p w14:paraId="63234CBC" w14:textId="77777777" w:rsidR="00A71104" w:rsidRPr="006A6479" w:rsidRDefault="00A71104" w:rsidP="00A71104">
      <w:pPr>
        <w:widowControl/>
        <w:jc w:val="center"/>
        <w:rPr>
          <w:rFonts w:ascii="ＭＳ ゴシック" w:eastAsia="ＭＳ ゴシック" w:hAnsi="ＭＳ ゴシック"/>
          <w:sz w:val="48"/>
          <w:szCs w:val="48"/>
        </w:rPr>
      </w:pPr>
    </w:p>
    <w:p w14:paraId="5C43AECC" w14:textId="77777777" w:rsidR="00A71104" w:rsidRPr="006A6479" w:rsidRDefault="00A71104" w:rsidP="00A71104">
      <w:pPr>
        <w:widowControl/>
        <w:jc w:val="center"/>
        <w:rPr>
          <w:rFonts w:ascii="ＭＳ ゴシック" w:eastAsia="ＭＳ ゴシック" w:hAnsi="ＭＳ ゴシック"/>
          <w:sz w:val="48"/>
          <w:szCs w:val="48"/>
        </w:rPr>
      </w:pPr>
      <w:r w:rsidRPr="006A6479">
        <w:rPr>
          <w:rFonts w:ascii="ＭＳ ゴシック" w:eastAsia="ＭＳ ゴシック" w:hAnsi="ＭＳ ゴシック" w:hint="eastAsia"/>
          <w:sz w:val="48"/>
          <w:szCs w:val="48"/>
        </w:rPr>
        <w:t>障がい者福祉施策の推進に係る提言</w:t>
      </w:r>
    </w:p>
    <w:p w14:paraId="2B95B488" w14:textId="0FC9EA51" w:rsidR="00A71104" w:rsidRPr="006A6479" w:rsidRDefault="00A71104" w:rsidP="00A71104">
      <w:pPr>
        <w:widowControl/>
        <w:jc w:val="center"/>
        <w:rPr>
          <w:rFonts w:ascii="ＭＳ ゴシック" w:eastAsia="ＭＳ ゴシック" w:hAnsi="ＭＳ ゴシック"/>
          <w:sz w:val="48"/>
          <w:szCs w:val="48"/>
        </w:rPr>
      </w:pPr>
      <w:r w:rsidRPr="006A6479">
        <w:rPr>
          <w:rFonts w:ascii="ＭＳ ゴシック" w:eastAsia="ＭＳ ゴシック" w:hAnsi="ＭＳ ゴシック" w:hint="eastAsia"/>
          <w:sz w:val="48"/>
          <w:szCs w:val="48"/>
        </w:rPr>
        <w:t>（論点整理）</w:t>
      </w:r>
      <w:r w:rsidR="009A6E10">
        <w:rPr>
          <w:rFonts w:ascii="ＭＳ ゴシック" w:eastAsia="ＭＳ ゴシック" w:hAnsi="ＭＳ ゴシック" w:hint="eastAsia"/>
          <w:sz w:val="48"/>
          <w:szCs w:val="48"/>
        </w:rPr>
        <w:t>【抜粋】</w:t>
      </w:r>
    </w:p>
    <w:p w14:paraId="293B98E1" w14:textId="77777777" w:rsidR="00A71104" w:rsidRPr="006A6479" w:rsidRDefault="00A71104" w:rsidP="00A71104">
      <w:pPr>
        <w:jc w:val="center"/>
        <w:rPr>
          <w:rFonts w:ascii="ＭＳ ゴシック" w:eastAsia="ＭＳ ゴシック" w:hAnsi="ＭＳ ゴシック"/>
          <w:b/>
          <w:sz w:val="40"/>
          <w:szCs w:val="40"/>
        </w:rPr>
      </w:pPr>
    </w:p>
    <w:p w14:paraId="6E64B08C" w14:textId="77777777" w:rsidR="00A71104" w:rsidRPr="006A6479" w:rsidRDefault="00A71104" w:rsidP="00A71104">
      <w:pPr>
        <w:jc w:val="center"/>
        <w:rPr>
          <w:rFonts w:ascii="ＭＳ ゴシック" w:eastAsia="ＭＳ ゴシック" w:hAnsi="ＭＳ ゴシック"/>
          <w:b/>
          <w:sz w:val="40"/>
          <w:szCs w:val="40"/>
        </w:rPr>
      </w:pPr>
    </w:p>
    <w:p w14:paraId="27D5EFA2" w14:textId="77777777" w:rsidR="00A71104" w:rsidRPr="006A6479" w:rsidRDefault="00A71104" w:rsidP="00A71104">
      <w:pPr>
        <w:jc w:val="center"/>
        <w:rPr>
          <w:rFonts w:ascii="ＭＳ ゴシック" w:eastAsia="ＭＳ ゴシック" w:hAnsi="ＭＳ ゴシック"/>
          <w:b/>
          <w:sz w:val="40"/>
          <w:szCs w:val="40"/>
        </w:rPr>
      </w:pPr>
    </w:p>
    <w:p w14:paraId="030C27C5" w14:textId="77777777" w:rsidR="00A71104" w:rsidRPr="006A6479" w:rsidRDefault="00A71104" w:rsidP="009A6E10">
      <w:pPr>
        <w:rPr>
          <w:rFonts w:ascii="ＭＳ ゴシック" w:eastAsia="ＭＳ ゴシック" w:hAnsi="ＭＳ ゴシック" w:hint="eastAsia"/>
          <w:b/>
          <w:sz w:val="40"/>
          <w:szCs w:val="40"/>
        </w:rPr>
      </w:pPr>
    </w:p>
    <w:p w14:paraId="045E6F49" w14:textId="77777777" w:rsidR="00A71104" w:rsidRPr="006A6479" w:rsidRDefault="00A71104" w:rsidP="00A71104">
      <w:pPr>
        <w:jc w:val="center"/>
        <w:rPr>
          <w:rFonts w:ascii="ＭＳ ゴシック" w:eastAsia="ＭＳ ゴシック" w:hAnsi="ＭＳ ゴシック"/>
          <w:b/>
          <w:sz w:val="40"/>
          <w:szCs w:val="40"/>
        </w:rPr>
      </w:pPr>
    </w:p>
    <w:p w14:paraId="35DFF846" w14:textId="77777777" w:rsidR="00A71104" w:rsidRPr="006A6479" w:rsidRDefault="00A71104" w:rsidP="00A71104">
      <w:pPr>
        <w:jc w:val="center"/>
        <w:rPr>
          <w:rFonts w:ascii="ＭＳ ゴシック" w:eastAsia="ＭＳ ゴシック" w:hAnsi="ＭＳ ゴシック"/>
          <w:b/>
          <w:sz w:val="40"/>
          <w:szCs w:val="40"/>
        </w:rPr>
      </w:pPr>
    </w:p>
    <w:p w14:paraId="6C445B1A" w14:textId="77777777" w:rsidR="00A71104" w:rsidRPr="006A6479" w:rsidRDefault="00A71104" w:rsidP="00A71104">
      <w:pPr>
        <w:jc w:val="center"/>
        <w:rPr>
          <w:rFonts w:ascii="ＭＳ ゴシック" w:eastAsia="ＭＳ ゴシック" w:hAnsi="ＭＳ ゴシック"/>
          <w:b/>
          <w:sz w:val="40"/>
          <w:szCs w:val="40"/>
        </w:rPr>
      </w:pPr>
    </w:p>
    <w:p w14:paraId="1567E285" w14:textId="77777777" w:rsidR="00A71104" w:rsidRPr="006A6479" w:rsidRDefault="00A71104" w:rsidP="00A71104">
      <w:pPr>
        <w:jc w:val="center"/>
        <w:rPr>
          <w:rFonts w:ascii="ＭＳ ゴシック" w:eastAsia="ＭＳ ゴシック" w:hAnsi="ＭＳ ゴシック"/>
          <w:b/>
          <w:sz w:val="40"/>
          <w:szCs w:val="40"/>
        </w:rPr>
      </w:pPr>
    </w:p>
    <w:p w14:paraId="4D69B559" w14:textId="77777777" w:rsidR="00A71104" w:rsidRPr="006A6479" w:rsidRDefault="00A71104" w:rsidP="00A71104">
      <w:pPr>
        <w:jc w:val="center"/>
        <w:rPr>
          <w:rFonts w:ascii="ＭＳ ゴシック" w:eastAsia="ＭＳ ゴシック" w:hAnsi="ＭＳ ゴシック"/>
          <w:b/>
          <w:sz w:val="40"/>
          <w:szCs w:val="40"/>
        </w:rPr>
      </w:pPr>
    </w:p>
    <w:p w14:paraId="6B5EF78A" w14:textId="09EAFC2D" w:rsidR="00A71104" w:rsidRPr="006A6479" w:rsidRDefault="00A71104" w:rsidP="00A71104">
      <w:pPr>
        <w:jc w:val="center"/>
        <w:rPr>
          <w:rFonts w:ascii="ＭＳ ゴシック" w:eastAsia="ＭＳ ゴシック" w:hAnsi="ＭＳ ゴシック"/>
          <w:b/>
          <w:sz w:val="40"/>
          <w:szCs w:val="40"/>
        </w:rPr>
      </w:pPr>
      <w:r w:rsidRPr="006A6479">
        <w:rPr>
          <w:rFonts w:ascii="ＭＳ ゴシック" w:eastAsia="ＭＳ ゴシック" w:hAnsi="ＭＳ ゴシック" w:hint="eastAsia"/>
          <w:b/>
          <w:kern w:val="0"/>
          <w:sz w:val="40"/>
          <w:szCs w:val="40"/>
        </w:rPr>
        <w:t>令和５年</w:t>
      </w:r>
      <w:r w:rsidR="00F75792">
        <w:rPr>
          <w:rFonts w:ascii="ＭＳ ゴシック" w:eastAsia="ＭＳ ゴシック" w:hAnsi="ＭＳ ゴシック" w:hint="eastAsia"/>
          <w:b/>
          <w:kern w:val="0"/>
          <w:sz w:val="40"/>
          <w:szCs w:val="40"/>
        </w:rPr>
        <w:t>１１</w:t>
      </w:r>
      <w:r w:rsidRPr="006A6479">
        <w:rPr>
          <w:rFonts w:ascii="ＭＳ ゴシック" w:eastAsia="ＭＳ ゴシック" w:hAnsi="ＭＳ ゴシック" w:hint="eastAsia"/>
          <w:b/>
          <w:kern w:val="0"/>
          <w:sz w:val="40"/>
          <w:szCs w:val="40"/>
        </w:rPr>
        <w:t>月</w:t>
      </w:r>
    </w:p>
    <w:p w14:paraId="354B4BAA" w14:textId="77777777" w:rsidR="00A71104" w:rsidRPr="006A6479" w:rsidRDefault="00A71104" w:rsidP="00A71104">
      <w:pPr>
        <w:jc w:val="center"/>
        <w:rPr>
          <w:rFonts w:ascii="ＭＳ ゴシック" w:eastAsia="ＭＳ ゴシック" w:hAnsi="ＭＳ ゴシック"/>
          <w:b/>
          <w:sz w:val="40"/>
          <w:szCs w:val="40"/>
        </w:rPr>
      </w:pPr>
      <w:r w:rsidRPr="006A6479">
        <w:rPr>
          <w:rFonts w:ascii="ＭＳ ゴシック" w:eastAsia="ＭＳ ゴシック" w:hAnsi="ＭＳ ゴシック" w:hint="eastAsia"/>
          <w:b/>
          <w:sz w:val="40"/>
          <w:szCs w:val="40"/>
        </w:rPr>
        <w:t>大阪府福祉部障がい福祉室</w:t>
      </w:r>
    </w:p>
    <w:p w14:paraId="24A28D34" w14:textId="77777777" w:rsidR="00A71104" w:rsidRPr="006A6479" w:rsidRDefault="00A71104" w:rsidP="00A71104">
      <w:pPr>
        <w:spacing w:line="220" w:lineRule="exact"/>
        <w:rPr>
          <w:rFonts w:ascii="HGSｺﾞｼｯｸM" w:eastAsia="HGSｺﾞｼｯｸM" w:hAnsi="游ゴシック Light"/>
          <w:szCs w:val="21"/>
        </w:rPr>
      </w:pPr>
    </w:p>
    <w:p w14:paraId="0B0FD292" w14:textId="77777777" w:rsidR="00A71104" w:rsidRPr="006A6479" w:rsidRDefault="00A71104" w:rsidP="00A71104">
      <w:pPr>
        <w:spacing w:line="220" w:lineRule="exact"/>
        <w:rPr>
          <w:rFonts w:ascii="HGSｺﾞｼｯｸM" w:eastAsia="HGSｺﾞｼｯｸM" w:hAnsi="游ゴシック Light"/>
          <w:szCs w:val="21"/>
        </w:rPr>
      </w:pPr>
    </w:p>
    <w:p w14:paraId="790DD3DF" w14:textId="77777777" w:rsidR="00A71104" w:rsidRPr="006A6479" w:rsidRDefault="00A71104" w:rsidP="00A71104">
      <w:pPr>
        <w:spacing w:line="220" w:lineRule="exact"/>
        <w:rPr>
          <w:rFonts w:ascii="HGSｺﾞｼｯｸM" w:eastAsia="HGSｺﾞｼｯｸM" w:hAnsi="游ゴシック Light"/>
          <w:szCs w:val="21"/>
        </w:rPr>
      </w:pPr>
    </w:p>
    <w:p w14:paraId="228611FE" w14:textId="77777777" w:rsidR="00A71104" w:rsidRPr="006A6479" w:rsidRDefault="00A71104" w:rsidP="00A71104">
      <w:pPr>
        <w:spacing w:line="220" w:lineRule="exact"/>
        <w:rPr>
          <w:rFonts w:ascii="HGSｺﾞｼｯｸM" w:eastAsia="HGSｺﾞｼｯｸM" w:hAnsi="游ゴシック Light"/>
          <w:szCs w:val="21"/>
        </w:rPr>
      </w:pPr>
    </w:p>
    <w:p w14:paraId="0C6CFA0B" w14:textId="77777777" w:rsidR="00A71104" w:rsidRPr="006A6479" w:rsidRDefault="00A71104" w:rsidP="00A71104">
      <w:pPr>
        <w:spacing w:line="220" w:lineRule="exact"/>
        <w:rPr>
          <w:rFonts w:ascii="HGSｺﾞｼｯｸM" w:eastAsia="HGSｺﾞｼｯｸM" w:hAnsi="游ゴシック Light"/>
          <w:szCs w:val="21"/>
        </w:rPr>
      </w:pPr>
    </w:p>
    <w:p w14:paraId="08FA415D" w14:textId="6487C235" w:rsidR="00A71104" w:rsidRPr="006A6479" w:rsidRDefault="00A71104" w:rsidP="00100CB2">
      <w:pPr>
        <w:rPr>
          <w:rFonts w:ascii="ＭＳ ゴシック" w:eastAsia="ＭＳ ゴシック" w:hAnsi="ＭＳ ゴシック"/>
          <w:sz w:val="28"/>
          <w:szCs w:val="28"/>
        </w:rPr>
      </w:pPr>
    </w:p>
    <w:p w14:paraId="07B606F0" w14:textId="77777777" w:rsidR="002C6048" w:rsidRPr="006A6479" w:rsidRDefault="002C6048" w:rsidP="00135469">
      <w:pPr>
        <w:rPr>
          <w:rFonts w:ascii="HG丸ｺﾞｼｯｸM-PRO" w:eastAsia="HG丸ｺﾞｼｯｸM-PRO" w:hAnsi="HG丸ｺﾞｼｯｸM-PRO"/>
        </w:rPr>
        <w:sectPr w:rsidR="002C6048" w:rsidRPr="006A6479" w:rsidSect="002C6048">
          <w:headerReference w:type="default" r:id="rId8"/>
          <w:footerReference w:type="default" r:id="rId9"/>
          <w:pgSz w:w="11906" w:h="16838"/>
          <w:pgMar w:top="1701" w:right="1701" w:bottom="1701" w:left="1701" w:header="851" w:footer="992" w:gutter="0"/>
          <w:cols w:space="425"/>
          <w:docGrid w:type="linesAndChars" w:linePitch="360"/>
        </w:sectPr>
      </w:pPr>
    </w:p>
    <w:p w14:paraId="4CAF22BB" w14:textId="77777777" w:rsidR="00701A96" w:rsidRPr="006A6479" w:rsidRDefault="00C826AA" w:rsidP="00701A96">
      <w:pPr>
        <w:rPr>
          <w:rFonts w:ascii="HG丸ｺﾞｼｯｸM-PRO" w:eastAsia="HG丸ｺﾞｼｯｸM-PRO" w:hAnsi="HG丸ｺﾞｼｯｸM-PRO"/>
          <w:sz w:val="18"/>
          <w:szCs w:val="18"/>
        </w:rPr>
      </w:pPr>
      <w:r w:rsidRPr="006A6479">
        <w:rPr>
          <w:rFonts w:ascii="HG丸ｺﾞｼｯｸM-PRO" w:eastAsia="HG丸ｺﾞｼｯｸM-PRO" w:hAnsi="HG丸ｺﾞｼｯｸM-PRO"/>
        </w:rPr>
        <w:br w:type="page"/>
      </w:r>
      <w:r w:rsidR="009A6E10">
        <w:rPr>
          <w:rFonts w:ascii="HG丸ｺﾞｼｯｸM-PRO" w:eastAsia="HG丸ｺﾞｼｯｸM-PRO" w:hAnsi="HG丸ｺﾞｼｯｸM-PRO"/>
          <w:sz w:val="18"/>
          <w:szCs w:val="18"/>
        </w:rPr>
      </w:r>
      <w:r w:rsidR="009A6E10">
        <w:rPr>
          <w:rFonts w:ascii="HG丸ｺﾞｼｯｸM-PRO" w:eastAsia="HG丸ｺﾞｼｯｸM-PRO" w:hAnsi="HG丸ｺﾞｼｯｸM-PRO"/>
          <w:sz w:val="18"/>
          <w:szCs w:val="18"/>
        </w:rPr>
        <w:pict w14:anchorId="32AE7978">
          <v:rect id="正方形/長方形 173" o:spid="_x0000_s1027" style="width:423.45pt;height:27pt;visibility:visible;mso-left-percent:-10001;mso-top-percent:-10001;mso-position-horizontal:absolute;mso-position-horizontal-relative:char;mso-position-vertical:absolute;mso-position-vertical-relative:line;mso-left-percent:-10001;mso-top-percent:-10001;v-text-anchor:middle" fillcolor="black" strokeweight="2pt">
            <v:path arrowok="t"/>
            <v:textbox style="mso-next-textbox:#正方形/長方形 173">
              <w:txbxContent>
                <w:p w14:paraId="6694E049" w14:textId="77777777" w:rsidR="00701A96" w:rsidRPr="006D4AE0" w:rsidRDefault="00701A96" w:rsidP="00701A96">
                  <w:pPr>
                    <w:spacing w:line="340" w:lineRule="exact"/>
                    <w:rPr>
                      <w:rFonts w:ascii="Meiryo UI" w:eastAsia="Meiryo UI" w:hAnsi="Meiryo UI"/>
                      <w:b/>
                      <w:sz w:val="26"/>
                      <w:szCs w:val="26"/>
                      <w:shd w:val="clear" w:color="auto" w:fill="00B0F0"/>
                    </w:rPr>
                  </w:pPr>
                  <w:r>
                    <w:rPr>
                      <w:rFonts w:ascii="Meiryo UI" w:eastAsia="Meiryo UI" w:hAnsi="Meiryo UI" w:hint="eastAsia"/>
                      <w:b/>
                      <w:sz w:val="26"/>
                      <w:szCs w:val="26"/>
                    </w:rPr>
                    <w:t>医療的ケア児から成人に移行した後のサービス充実につい</w:t>
                  </w:r>
                  <w:r w:rsidRPr="00D728E8">
                    <w:rPr>
                      <w:rFonts w:ascii="Meiryo UI" w:eastAsia="Meiryo UI" w:hAnsi="Meiryo UI" w:hint="eastAsia"/>
                      <w:b/>
                      <w:sz w:val="26"/>
                      <w:szCs w:val="26"/>
                    </w:rPr>
                    <w:t>て</w:t>
                  </w:r>
                </w:p>
                <w:p w14:paraId="786D2EC7" w14:textId="77777777" w:rsidR="00701A96" w:rsidRDefault="00701A96" w:rsidP="00701A96"/>
              </w:txbxContent>
            </v:textbox>
            <w10:anchorlock/>
          </v:rect>
        </w:pict>
      </w:r>
    </w:p>
    <w:p w14:paraId="75D44B3A" w14:textId="217E3D18" w:rsidR="00701A96" w:rsidRPr="006A6479" w:rsidRDefault="009A6E10" w:rsidP="00701A9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shd w:val="clear" w:color="auto" w:fill="F7CAAC"/>
        </w:rPr>
      </w:r>
      <w:r>
        <w:rPr>
          <w:rFonts w:ascii="HG丸ｺﾞｼｯｸM-PRO" w:eastAsia="HG丸ｺﾞｼｯｸM-PRO" w:hAnsi="HG丸ｺﾞｼｯｸM-PRO"/>
          <w:sz w:val="18"/>
          <w:szCs w:val="18"/>
          <w:shd w:val="clear" w:color="auto" w:fill="F7CAAC"/>
        </w:rPr>
        <w:pict w14:anchorId="6A76B1EE">
          <v:rect id="正方形/長方形 174" o:spid="_x0000_s1026" style="width:424.95pt;height:100.55pt;visibility:visible;mso-left-percent:-10001;mso-top-percent:-10001;mso-position-horizontal:absolute;mso-position-horizontal-relative:char;mso-position-vertical:absolute;mso-position-vertical-relative:line;mso-left-percent:-10001;mso-top-percent:-10001" fillcolor="#f4b083" stroked="f" strokecolor="#c00000" strokeweight="1.5pt">
            <v:path arrowok="t"/>
            <v:textbox style="mso-next-textbox:#正方形/長方形 174">
              <w:txbxContent>
                <w:p w14:paraId="0FA87577" w14:textId="7824F5C0" w:rsidR="00701A96" w:rsidRPr="005D452F" w:rsidRDefault="00701A96" w:rsidP="00701A96">
                  <w:pPr>
                    <w:spacing w:line="360" w:lineRule="exact"/>
                    <w:ind w:left="210" w:hangingChars="100" w:hanging="210"/>
                    <w:jc w:val="left"/>
                    <w:rPr>
                      <w:rFonts w:ascii="HG丸ｺﾞｼｯｸM-PRO" w:eastAsia="HG丸ｺﾞｼｯｸM-PRO" w:hAnsi="HG丸ｺﾞｼｯｸM-PRO" w:cs="Meiryo UI"/>
                      <w:b/>
                      <w:szCs w:val="21"/>
                      <w:u w:val="single"/>
                    </w:rPr>
                  </w:pPr>
                  <w:r w:rsidRPr="00921DAB">
                    <w:rPr>
                      <w:rFonts w:ascii="HG丸ｺﾞｼｯｸM-PRO" w:eastAsia="HG丸ｺﾞｼｯｸM-PRO" w:hAnsi="HG丸ｺﾞｼｯｸM-PRO" w:cs="Meiryo UI" w:hint="eastAsia"/>
                      <w:szCs w:val="21"/>
                    </w:rPr>
                    <w:t>〇</w:t>
                  </w:r>
                  <w:r w:rsidRPr="00573ACB">
                    <w:rPr>
                      <w:rFonts w:ascii="HG丸ｺﾞｼｯｸM-PRO" w:eastAsia="HG丸ｺﾞｼｯｸM-PRO" w:hAnsi="HG丸ｺﾞｼｯｸM-PRO" w:cs="Meiryo UI" w:hint="eastAsia"/>
                      <w:szCs w:val="21"/>
                    </w:rPr>
                    <w:t>成人期のサービスについては、国</w:t>
                  </w:r>
                  <w:r w:rsidR="00B119BC">
                    <w:rPr>
                      <w:rFonts w:ascii="HG丸ｺﾞｼｯｸM-PRO" w:eastAsia="HG丸ｺﾞｼｯｸM-PRO" w:hAnsi="HG丸ｺﾞｼｯｸM-PRO" w:cs="Meiryo UI" w:hint="eastAsia"/>
                      <w:szCs w:val="21"/>
                    </w:rPr>
                    <w:t>に</w:t>
                  </w:r>
                  <w:r w:rsidRPr="00573ACB">
                    <w:rPr>
                      <w:rFonts w:ascii="HG丸ｺﾞｼｯｸM-PRO" w:eastAsia="HG丸ｺﾞｼｯｸM-PRO" w:hAnsi="HG丸ｺﾞｼｯｸM-PRO" w:cs="Meiryo UI" w:hint="eastAsia"/>
                      <w:szCs w:val="21"/>
                    </w:rPr>
                    <w:t>おいても生活介護での常勤看護師を配置した際の加算の拡充</w:t>
                  </w:r>
                  <w:r>
                    <w:rPr>
                      <w:rFonts w:ascii="HG丸ｺﾞｼｯｸM-PRO" w:eastAsia="HG丸ｺﾞｼｯｸM-PRO" w:hAnsi="HG丸ｺﾞｼｯｸM-PRO" w:cs="Meiryo UI" w:hint="eastAsia"/>
                      <w:szCs w:val="21"/>
                    </w:rPr>
                    <w:t>など医療的ケア者に対する支援の充実が図られてきたところであるが、</w:t>
                  </w:r>
                  <w:r w:rsidRPr="00573ACB">
                    <w:rPr>
                      <w:rFonts w:ascii="HG丸ｺﾞｼｯｸM-PRO" w:eastAsia="HG丸ｺﾞｼｯｸM-PRO" w:hAnsi="HG丸ｺﾞｼｯｸM-PRO" w:cs="Meiryo UI" w:hint="eastAsia"/>
                      <w:szCs w:val="21"/>
                    </w:rPr>
                    <w:t>医療的ケア児から成人への移行時に切れ目のない支援が実現できるよう</w:t>
                  </w:r>
                  <w:r>
                    <w:rPr>
                      <w:rFonts w:ascii="HG丸ｺﾞｼｯｸM-PRO" w:eastAsia="HG丸ｺﾞｼｯｸM-PRO" w:hAnsi="HG丸ｺﾞｼｯｸM-PRO" w:cs="Meiryo UI" w:hint="eastAsia"/>
                      <w:b/>
                      <w:szCs w:val="21"/>
                      <w:u w:val="single"/>
                    </w:rPr>
                    <w:t>令和６年度の報酬改定にあたっては、基本報酬体系の見直しや加算の拡充</w:t>
                  </w:r>
                  <w:r w:rsidRPr="00573ACB">
                    <w:rPr>
                      <w:rFonts w:ascii="HG丸ｺﾞｼｯｸM-PRO" w:eastAsia="HG丸ｺﾞｼｯｸM-PRO" w:hAnsi="HG丸ｺﾞｼｯｸM-PRO" w:cs="Meiryo UI" w:hint="eastAsia"/>
                      <w:b/>
                      <w:szCs w:val="21"/>
                      <w:u w:val="single"/>
                    </w:rPr>
                    <w:t>を行うな</w:t>
                  </w:r>
                  <w:r>
                    <w:rPr>
                      <w:rFonts w:ascii="HG丸ｺﾞｼｯｸM-PRO" w:eastAsia="HG丸ｺﾞｼｯｸM-PRO" w:hAnsi="HG丸ｺﾞｼｯｸM-PRO" w:cs="Meiryo UI" w:hint="eastAsia"/>
                      <w:b/>
                      <w:szCs w:val="21"/>
                      <w:u w:val="single"/>
                    </w:rPr>
                    <w:t>ど、医療的ケア児から成人に移行した後のサービス充実を図られたい</w:t>
                  </w:r>
                  <w:r w:rsidRPr="005C7E2D">
                    <w:rPr>
                      <w:rFonts w:ascii="HG丸ｺﾞｼｯｸM-PRO" w:eastAsia="HG丸ｺﾞｼｯｸM-PRO" w:hAnsi="HG丸ｺﾞｼｯｸM-PRO" w:cs="Meiryo UI" w:hint="eastAsia"/>
                      <w:b/>
                      <w:szCs w:val="21"/>
                      <w:u w:val="single"/>
                    </w:rPr>
                    <w:t>。</w:t>
                  </w:r>
                </w:p>
              </w:txbxContent>
            </v:textbox>
            <w10:anchorlock/>
          </v:rect>
        </w:pict>
      </w:r>
    </w:p>
    <w:p w14:paraId="6C56F477" w14:textId="77777777" w:rsidR="00701A96" w:rsidRPr="006A6479" w:rsidRDefault="00701A96" w:rsidP="00701A96">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hint="eastAsia"/>
          <w:b/>
          <w:szCs w:val="21"/>
        </w:rPr>
        <w:t>１．現状分析</w:t>
      </w:r>
    </w:p>
    <w:p w14:paraId="5EED77EF"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医療的ケア児が成人に移行する際、事業所が医療的ケアに対応できない等の理由によりサービスを受けるにあたり困難が生じている実態</w:t>
      </w:r>
      <w:r w:rsidRPr="006A6479">
        <w:rPr>
          <w:rFonts w:ascii="HG丸ｺﾞｼｯｸM-PRO" w:eastAsia="HG丸ｺﾞｼｯｸM-PRO" w:hAnsi="HG丸ｺﾞｼｯｸM-PRO" w:cs="ＭＳ 明朝" w:hint="eastAsia"/>
          <w:szCs w:val="21"/>
        </w:rPr>
        <w:t>がある。特に、在宅生活を送る上で、以下２つのサービスについて不足がある。</w:t>
      </w:r>
    </w:p>
    <w:p w14:paraId="571EEBA8"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58437215"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2E7C789B"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重症心身障がい児者の60.7％は医療的ケアを必要としており、医療的ケアが必要な場合の在宅希望が55.3％となっている。将来的に在宅を希望した294名を対象に、在宅を継続するために充実を望むサービス調査した結果、上位から短期入所38.1％、生活介護17.4％、居宅介護13.3％となっている。（「在宅重症心身障害者と介護者が望む将来と必要な支援」2016　田中千恵、佐島毅著による。）このことからしても、特に介護者の負担軽減のためのレスパイト先の確保など医療的ケア児者が利用できる医療型短期入所の拡充を求める声は多い。</w:t>
      </w:r>
    </w:p>
    <w:p w14:paraId="782B9823"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一方で、医療的ケアを要する障がい児者の受け入れが困難であるとした事業所は全短期入所事業所のうち約８割を占めており、その理由として約９割が医療的ケアが必要な利用者に対応可能な専門性のある職員が不足している（「令和４年度障害福祉サービス等報酬改定検証調査　調査結果報告書」2</w:t>
      </w:r>
      <w:r w:rsidRPr="006A6479">
        <w:rPr>
          <w:rFonts w:ascii="HG丸ｺﾞｼｯｸM-PRO" w:eastAsia="HG丸ｺﾞｼｯｸM-PRO" w:hAnsi="HG丸ｺﾞｼｯｸM-PRO" w:cs="ＭＳ 明朝"/>
          <w:szCs w:val="21"/>
        </w:rPr>
        <w:t>023</w:t>
      </w:r>
      <w:r w:rsidRPr="006A6479">
        <w:rPr>
          <w:rFonts w:ascii="HG丸ｺﾞｼｯｸM-PRO" w:eastAsia="HG丸ｺﾞｼｯｸM-PRO" w:hAnsi="HG丸ｺﾞｼｯｸM-PRO" w:cs="ＭＳ 明朝" w:hint="eastAsia"/>
          <w:szCs w:val="21"/>
        </w:rPr>
        <w:t xml:space="preserve">　厚生労働省）ことを挙げている。</w:t>
      </w:r>
    </w:p>
    <w:p w14:paraId="3B78820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92053FB"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〇生活介護</w:t>
      </w:r>
    </w:p>
    <w:p w14:paraId="08428214" w14:textId="32C45EDE"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障害支援区分の区分５</w:t>
      </w:r>
      <w:r w:rsidR="00B119BC"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cs="ＭＳ 明朝" w:hint="eastAsia"/>
          <w:szCs w:val="21"/>
        </w:rPr>
        <w:t>区分６の利用者が全体の約７割を占めており、特に区分６の利用者の割合が増えている。</w:t>
      </w:r>
    </w:p>
    <w:p w14:paraId="7A84EE16"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hint="eastAsia"/>
          <w:szCs w:val="21"/>
        </w:rPr>
        <w:t>しかし、</w:t>
      </w:r>
      <w:r w:rsidRPr="006A6479">
        <w:rPr>
          <w:rFonts w:ascii="HG丸ｺﾞｼｯｸM-PRO" w:eastAsia="HG丸ｺﾞｼｯｸM-PRO" w:hAnsi="HG丸ｺﾞｼｯｸM-PRO" w:hint="eastAsia"/>
          <w:szCs w:val="21"/>
        </w:rPr>
        <w:t>看護師確保が困難であることなどの理由から、医療的ケア者に対応できない事業所がほとんどで、医療的ケアが必要な者の受入れが０人の事業所は８０％であった。また、医療的ケアを必要とする利用者を受入れた場合に算定される常勤看護職員等配置加算（Ⅱ）の事業所取得率は8.9％、（Ⅲ）は4.7％と低くなっている</w:t>
      </w:r>
      <w:r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hint="eastAsia"/>
          <w:szCs w:val="21"/>
        </w:rPr>
        <w:t>第37回「障害福祉サービス等報酬改定検討チーム」資料３より</w:t>
      </w:r>
      <w:r w:rsidRPr="006A6479">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hint="eastAsia"/>
          <w:szCs w:val="21"/>
        </w:rPr>
        <w:t>。</w:t>
      </w:r>
    </w:p>
    <w:p w14:paraId="58AEC45E" w14:textId="7F8F3CB4"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hint="eastAsia"/>
          <w:szCs w:val="21"/>
        </w:rPr>
        <w:t>また、利用時間についても</w:t>
      </w:r>
      <w:r w:rsidRPr="006A6479">
        <w:rPr>
          <w:rFonts w:ascii="HG丸ｺﾞｼｯｸM-PRO" w:eastAsia="HG丸ｺﾞｼｯｸM-PRO" w:hAnsi="HG丸ｺﾞｼｯｸM-PRO" w:cs="ＭＳ 明朝" w:hint="eastAsia"/>
          <w:szCs w:val="21"/>
        </w:rPr>
        <w:t>１日の平均利用時間は「６時間以上７時間未満」が多くなっており、</w:t>
      </w:r>
      <w:r w:rsidRPr="006A6479">
        <w:rPr>
          <w:rFonts w:ascii="HG丸ｺﾞｼｯｸM-PRO" w:eastAsia="HG丸ｺﾞｼｯｸM-PRO" w:hAnsi="HG丸ｺﾞｼｯｸM-PRO" w:hint="eastAsia"/>
          <w:szCs w:val="21"/>
        </w:rPr>
        <w:t>家族にとって不便が生じている。放課後等デイサービスの利用者は、通所系サービスとして生活介護の利用に移行することが多く、放課後等デイサービスは主として就学時間終了の放課後３時間程度のサービス提供となるが、成人になると</w:t>
      </w:r>
      <w:r w:rsidR="00E56570">
        <w:rPr>
          <w:rFonts w:ascii="HG丸ｺﾞｼｯｸM-PRO" w:eastAsia="HG丸ｺﾞｼｯｸM-PRO" w:hAnsi="HG丸ｺﾞｼｯｸM-PRO" w:hint="eastAsia"/>
          <w:szCs w:val="21"/>
        </w:rPr>
        <w:t>これまで</w:t>
      </w:r>
      <w:r w:rsidRPr="006A6479">
        <w:rPr>
          <w:rFonts w:ascii="HG丸ｺﾞｼｯｸM-PRO" w:eastAsia="HG丸ｺﾞｼｯｸM-PRO" w:hAnsi="HG丸ｺﾞｼｯｸM-PRO" w:hint="eastAsia"/>
          <w:szCs w:val="21"/>
        </w:rPr>
        <w:t>学校で就学</w:t>
      </w:r>
      <w:r w:rsidR="00B119BC" w:rsidRPr="006A6479">
        <w:rPr>
          <w:rFonts w:ascii="HG丸ｺﾞｼｯｸM-PRO" w:eastAsia="HG丸ｺﾞｼｯｸM-PRO" w:hAnsi="HG丸ｺﾞｼｯｸM-PRO" w:hint="eastAsia"/>
          <w:szCs w:val="21"/>
        </w:rPr>
        <w:t>していた</w:t>
      </w:r>
      <w:r w:rsidRPr="006A6479">
        <w:rPr>
          <w:rFonts w:ascii="HG丸ｺﾞｼｯｸM-PRO" w:eastAsia="HG丸ｺﾞｼｯｸM-PRO" w:hAnsi="HG丸ｺﾞｼｯｸM-PRO" w:hint="eastAsia"/>
          <w:szCs w:val="21"/>
        </w:rPr>
        <w:t>時間帯</w:t>
      </w:r>
      <w:r w:rsidR="00B119BC" w:rsidRPr="006A6479">
        <w:rPr>
          <w:rFonts w:ascii="HG丸ｺﾞｼｯｸM-PRO" w:eastAsia="HG丸ｺﾞｼｯｸM-PRO" w:hAnsi="HG丸ｺﾞｼｯｸM-PRO" w:hint="eastAsia"/>
          <w:szCs w:val="21"/>
        </w:rPr>
        <w:t>に</w:t>
      </w:r>
      <w:r w:rsidRPr="006A6479">
        <w:rPr>
          <w:rFonts w:ascii="HG丸ｺﾞｼｯｸM-PRO" w:eastAsia="HG丸ｺﾞｼｯｸM-PRO" w:hAnsi="HG丸ｺﾞｼｯｸM-PRO" w:hint="eastAsia"/>
          <w:szCs w:val="21"/>
        </w:rPr>
        <w:t>生活介護を利用することになり、８時間程度の利用が望まれる。しかし、</w:t>
      </w:r>
      <w:r w:rsidRPr="006A6479">
        <w:rPr>
          <w:rFonts w:ascii="HG丸ｺﾞｼｯｸM-PRO" w:eastAsia="HG丸ｺﾞｼｯｸM-PRO" w:hAnsi="HG丸ｺﾞｼｯｸM-PRO" w:hint="eastAsia"/>
          <w:szCs w:val="21"/>
        </w:rPr>
        <w:lastRenderedPageBreak/>
        <w:t>生活介護の多くは15時ごろで終わり、16時台には帰宅するようなスケジュールが多く、放課後等デイサービスよりも早い時間で利用が</w:t>
      </w:r>
      <w:r w:rsidR="00B119BC" w:rsidRPr="006A6479">
        <w:rPr>
          <w:rFonts w:ascii="HG丸ｺﾞｼｯｸM-PRO" w:eastAsia="HG丸ｺﾞｼｯｸM-PRO" w:hAnsi="HG丸ｺﾞｼｯｸM-PRO" w:hint="eastAsia"/>
          <w:szCs w:val="21"/>
        </w:rPr>
        <w:t>終了し</w:t>
      </w:r>
      <w:r w:rsidRPr="006A6479">
        <w:rPr>
          <w:rFonts w:ascii="HG丸ｺﾞｼｯｸM-PRO" w:eastAsia="HG丸ｺﾞｼｯｸM-PRO" w:hAnsi="HG丸ｺﾞｼｯｸM-PRO" w:hint="eastAsia"/>
          <w:szCs w:val="21"/>
        </w:rPr>
        <w:t>てしまう事業所が多い。このため、医療的ケア児が高校卒業後、親は子の生活介護利用時間帯以降の介護のためフルタイム勤務をあきらめなければならないケースもある。本来、障がい者へ提供するサービスではあるが、障がい者の家族も豊かな地域生活を送るという観点からも、親の離職防止策も必要と考える。</w:t>
      </w:r>
    </w:p>
    <w:p w14:paraId="43B02616" w14:textId="77777777" w:rsidR="00701A96" w:rsidRPr="006A6479" w:rsidRDefault="00701A96" w:rsidP="00701A96">
      <w:pPr>
        <w:spacing w:line="340" w:lineRule="exact"/>
        <w:rPr>
          <w:rFonts w:ascii="HG丸ｺﾞｼｯｸM-PRO" w:eastAsia="HG丸ｺﾞｼｯｸM-PRO" w:hAnsi="HG丸ｺﾞｼｯｸM-PRO"/>
          <w:szCs w:val="21"/>
        </w:rPr>
      </w:pPr>
    </w:p>
    <w:p w14:paraId="57B1EEF6"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b/>
          <w:szCs w:val="21"/>
        </w:rPr>
        <w:t>２．</w:t>
      </w:r>
      <w:r w:rsidRPr="006A6479">
        <w:rPr>
          <w:rFonts w:ascii="HG丸ｺﾞｼｯｸM-PRO" w:eastAsia="HG丸ｺﾞｼｯｸM-PRO" w:hAnsi="HG丸ｺﾞｼｯｸM-PRO"/>
          <w:b/>
          <w:szCs w:val="21"/>
        </w:rPr>
        <w:t>課題</w:t>
      </w:r>
    </w:p>
    <w:p w14:paraId="60292C75"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269B5D39" w14:textId="1426474F"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レスパイト目的の短期入所は障</w:t>
      </w:r>
      <w:r w:rsidR="00B119BC" w:rsidRPr="006A6479">
        <w:rPr>
          <w:rFonts w:ascii="HG丸ｺﾞｼｯｸM-PRO" w:eastAsia="HG丸ｺﾞｼｯｸM-PRO" w:hAnsi="HG丸ｺﾞｼｯｸM-PRO" w:cs="ＭＳ 明朝" w:hint="eastAsia"/>
          <w:szCs w:val="21"/>
        </w:rPr>
        <w:t>がい</w:t>
      </w:r>
      <w:r w:rsidRPr="006A6479">
        <w:rPr>
          <w:rFonts w:ascii="HG丸ｺﾞｼｯｸM-PRO" w:eastAsia="HG丸ｺﾞｼｯｸM-PRO" w:hAnsi="HG丸ｺﾞｼｯｸM-PRO" w:cs="ＭＳ 明朝" w:hint="eastAsia"/>
          <w:szCs w:val="21"/>
        </w:rPr>
        <w:t>福祉サービスにおいて受け入れが実施されるものであるが、医療的ケア児者を、障</w:t>
      </w:r>
      <w:r w:rsidR="00B119BC" w:rsidRPr="006A6479">
        <w:rPr>
          <w:rFonts w:ascii="HG丸ｺﾞｼｯｸM-PRO" w:eastAsia="HG丸ｺﾞｼｯｸM-PRO" w:hAnsi="HG丸ｺﾞｼｯｸM-PRO" w:cs="ＭＳ 明朝" w:hint="eastAsia"/>
          <w:szCs w:val="21"/>
        </w:rPr>
        <w:t>がい</w:t>
      </w:r>
      <w:r w:rsidRPr="006A6479">
        <w:rPr>
          <w:rFonts w:ascii="HG丸ｺﾞｼｯｸM-PRO" w:eastAsia="HG丸ｺﾞｼｯｸM-PRO" w:hAnsi="HG丸ｺﾞｼｯｸM-PRO" w:cs="ＭＳ 明朝" w:hint="eastAsia"/>
          <w:szCs w:val="21"/>
        </w:rPr>
        <w:t>福祉サービスの短期入所で受け入れた際の短期入所サービス費報酬と、医療行為（入院）として受け入れた際の診療報酬には、個々の医療的ケアの内容により異なるものの、差が生じている。</w:t>
      </w:r>
    </w:p>
    <w:p w14:paraId="31540995"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現在、府では、平成</w:t>
      </w:r>
      <w:r w:rsidRPr="006A6479">
        <w:rPr>
          <w:rFonts w:ascii="HG丸ｺﾞｼｯｸM-PRO" w:eastAsia="HG丸ｺﾞｼｯｸM-PRO" w:hAnsi="HG丸ｺﾞｼｯｸM-PRO" w:cs="ＭＳ 明朝"/>
          <w:szCs w:val="21"/>
        </w:rPr>
        <w:t>26年度から</w:t>
      </w:r>
      <w:r w:rsidRPr="006A6479">
        <w:rPr>
          <w:rFonts w:ascii="HG丸ｺﾞｼｯｸM-PRO" w:eastAsia="HG丸ｺﾞｼｯｸM-PRO" w:hAnsi="HG丸ｺﾞｼｯｸM-PRO" w:cs="ＭＳ 明朝" w:hint="eastAsia"/>
          <w:szCs w:val="21"/>
        </w:rPr>
        <w:t xml:space="preserve">医療型短期入所支援強化事業を実施し、障害福祉サービスにおける短期入所を実施した病院に対し短期入所サービス費報酬と診療報酬の差額相当（10,300円）の補助を実施しているが、補助単価の算定根拠は以下のとおりである。　　　　　　　　　　　　　　　　　　　　　　　　　　　　　　　　　　　</w:t>
      </w:r>
    </w:p>
    <w:tbl>
      <w:tblPr>
        <w:tblpPr w:leftFromText="142" w:rightFromText="142" w:vertAnchor="text" w:horzAnchor="margin" w:tblpXSpec="center"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742"/>
        <w:gridCol w:w="2127"/>
      </w:tblGrid>
      <w:tr w:rsidR="00701A96" w:rsidRPr="006A6479" w14:paraId="6E4D0EA9" w14:textId="77777777" w:rsidTr="00923FAD">
        <w:trPr>
          <w:trHeight w:val="416"/>
        </w:trPr>
        <w:tc>
          <w:tcPr>
            <w:tcW w:w="902" w:type="dxa"/>
            <w:vMerge w:val="restart"/>
            <w:tcBorders>
              <w:bottom w:val="single" w:sz="4" w:space="0" w:color="auto"/>
            </w:tcBorders>
            <w:shd w:val="clear" w:color="auto" w:fill="auto"/>
            <w:textDirection w:val="tbRlV"/>
          </w:tcPr>
          <w:p w14:paraId="0000639D"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 w:val="16"/>
                <w:szCs w:val="16"/>
              </w:rPr>
              <w:t>障がい福祉</w:t>
            </w:r>
          </w:p>
          <w:p w14:paraId="29FA2047" w14:textId="77777777" w:rsidR="00701A96" w:rsidRPr="006A6479" w:rsidRDefault="00701A96" w:rsidP="00923FAD">
            <w:pPr>
              <w:spacing w:line="340" w:lineRule="exact"/>
              <w:ind w:left="113" w:right="113" w:firstLineChars="100" w:firstLine="16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 w:val="16"/>
                <w:szCs w:val="16"/>
              </w:rPr>
              <w:t>サービス報酬※１</w:t>
            </w:r>
          </w:p>
        </w:tc>
        <w:tc>
          <w:tcPr>
            <w:tcW w:w="5869" w:type="dxa"/>
            <w:gridSpan w:val="2"/>
            <w:tcBorders>
              <w:bottom w:val="single" w:sz="4" w:space="0" w:color="auto"/>
            </w:tcBorders>
            <w:shd w:val="clear" w:color="auto" w:fill="auto"/>
          </w:tcPr>
          <w:p w14:paraId="7BB51E01"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平成２５年度</w:t>
            </w:r>
          </w:p>
        </w:tc>
      </w:tr>
      <w:tr w:rsidR="00701A96" w:rsidRPr="006A6479" w14:paraId="4B143080" w14:textId="77777777" w:rsidTr="00B119BC">
        <w:tc>
          <w:tcPr>
            <w:tcW w:w="902" w:type="dxa"/>
            <w:vMerge/>
            <w:shd w:val="clear" w:color="auto" w:fill="auto"/>
          </w:tcPr>
          <w:p w14:paraId="1D3864C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177FEC9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医療型短期入所サービス報酬（Ⅰ）</w:t>
            </w:r>
          </w:p>
        </w:tc>
        <w:tc>
          <w:tcPr>
            <w:tcW w:w="2127" w:type="dxa"/>
            <w:shd w:val="clear" w:color="auto" w:fill="auto"/>
          </w:tcPr>
          <w:p w14:paraId="21A4D1E0"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2,579</w:t>
            </w:r>
          </w:p>
        </w:tc>
      </w:tr>
      <w:tr w:rsidR="00701A96" w:rsidRPr="006A6479" w14:paraId="2CD09309" w14:textId="77777777" w:rsidTr="00B119BC">
        <w:tc>
          <w:tcPr>
            <w:tcW w:w="902" w:type="dxa"/>
            <w:vMerge/>
            <w:shd w:val="clear" w:color="auto" w:fill="auto"/>
          </w:tcPr>
          <w:p w14:paraId="60958C31"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64303101"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特別重度支援加算</w:t>
            </w:r>
          </w:p>
        </w:tc>
        <w:tc>
          <w:tcPr>
            <w:tcW w:w="2127" w:type="dxa"/>
            <w:shd w:val="clear" w:color="auto" w:fill="auto"/>
          </w:tcPr>
          <w:p w14:paraId="27D4E13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388</w:t>
            </w:r>
          </w:p>
        </w:tc>
      </w:tr>
      <w:tr w:rsidR="00701A96" w:rsidRPr="006A6479" w14:paraId="340FE62A" w14:textId="77777777" w:rsidTr="00B119BC">
        <w:tc>
          <w:tcPr>
            <w:tcW w:w="902" w:type="dxa"/>
            <w:vMerge/>
            <w:shd w:val="clear" w:color="auto" w:fill="auto"/>
          </w:tcPr>
          <w:p w14:paraId="58A57F82"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p>
        </w:tc>
        <w:tc>
          <w:tcPr>
            <w:tcW w:w="3742" w:type="dxa"/>
            <w:shd w:val="clear" w:color="auto" w:fill="auto"/>
          </w:tcPr>
          <w:p w14:paraId="601983C1"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合計（単位）</w:t>
            </w:r>
          </w:p>
        </w:tc>
        <w:tc>
          <w:tcPr>
            <w:tcW w:w="2127" w:type="dxa"/>
            <w:shd w:val="clear" w:color="auto" w:fill="auto"/>
          </w:tcPr>
          <w:p w14:paraId="4DE061AC"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2,967</w:t>
            </w:r>
          </w:p>
        </w:tc>
      </w:tr>
      <w:tr w:rsidR="00701A96" w:rsidRPr="006A6479" w14:paraId="2D57AA01" w14:textId="77777777" w:rsidTr="00B119BC">
        <w:trPr>
          <w:trHeight w:val="353"/>
        </w:trPr>
        <w:tc>
          <w:tcPr>
            <w:tcW w:w="902" w:type="dxa"/>
            <w:vMerge/>
            <w:tcBorders>
              <w:bottom w:val="single" w:sz="18" w:space="0" w:color="auto"/>
            </w:tcBorders>
            <w:shd w:val="clear" w:color="auto" w:fill="auto"/>
          </w:tcPr>
          <w:p w14:paraId="60FDBB90"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p>
        </w:tc>
        <w:tc>
          <w:tcPr>
            <w:tcW w:w="3742" w:type="dxa"/>
            <w:tcBorders>
              <w:bottom w:val="single" w:sz="18" w:space="0" w:color="auto"/>
            </w:tcBorders>
            <w:shd w:val="clear" w:color="auto" w:fill="auto"/>
          </w:tcPr>
          <w:p w14:paraId="01116925"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合計（円）</w:t>
            </w:r>
          </w:p>
        </w:tc>
        <w:tc>
          <w:tcPr>
            <w:tcW w:w="2127" w:type="dxa"/>
            <w:tcBorders>
              <w:bottom w:val="single" w:sz="18" w:space="0" w:color="auto"/>
            </w:tcBorders>
            <w:shd w:val="clear" w:color="auto" w:fill="auto"/>
          </w:tcPr>
          <w:p w14:paraId="13FB5E27"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31,717</w:t>
            </w:r>
          </w:p>
        </w:tc>
      </w:tr>
      <w:tr w:rsidR="00701A96" w:rsidRPr="006A6479" w14:paraId="01D92873" w14:textId="77777777" w:rsidTr="00B119BC">
        <w:trPr>
          <w:trHeight w:val="190"/>
        </w:trPr>
        <w:tc>
          <w:tcPr>
            <w:tcW w:w="902" w:type="dxa"/>
            <w:vMerge w:val="restart"/>
            <w:tcBorders>
              <w:top w:val="single" w:sz="18" w:space="0" w:color="auto"/>
            </w:tcBorders>
            <w:shd w:val="clear" w:color="auto" w:fill="auto"/>
            <w:textDirection w:val="tbRlV"/>
          </w:tcPr>
          <w:p w14:paraId="1721B14F"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Cs w:val="21"/>
              </w:rPr>
              <w:t>診療報酬</w:t>
            </w:r>
          </w:p>
          <w:p w14:paraId="029BE3BB" w14:textId="77777777" w:rsidR="00701A96" w:rsidRPr="006A6479" w:rsidRDefault="00701A96" w:rsidP="00923FAD">
            <w:pPr>
              <w:spacing w:line="340" w:lineRule="exact"/>
              <w:ind w:left="113" w:right="113"/>
              <w:rPr>
                <w:rFonts w:ascii="HG丸ｺﾞｼｯｸM-PRO" w:eastAsia="HG丸ｺﾞｼｯｸM-PRO" w:hAnsi="HG丸ｺﾞｼｯｸM-PRO" w:cs="ＭＳ 明朝"/>
                <w:sz w:val="16"/>
                <w:szCs w:val="16"/>
              </w:rPr>
            </w:pPr>
            <w:r w:rsidRPr="006A6479">
              <w:rPr>
                <w:rFonts w:ascii="HG丸ｺﾞｼｯｸM-PRO" w:eastAsia="HG丸ｺﾞｼｯｸM-PRO" w:hAnsi="HG丸ｺﾞｼｯｸM-PRO" w:cs="ＭＳ 明朝" w:hint="eastAsia"/>
                <w:sz w:val="16"/>
                <w:szCs w:val="16"/>
              </w:rPr>
              <w:t>※２</w:t>
            </w:r>
          </w:p>
        </w:tc>
        <w:tc>
          <w:tcPr>
            <w:tcW w:w="3742" w:type="dxa"/>
            <w:tcBorders>
              <w:top w:val="single" w:sz="18" w:space="0" w:color="auto"/>
            </w:tcBorders>
            <w:shd w:val="clear" w:color="auto" w:fill="auto"/>
          </w:tcPr>
          <w:p w14:paraId="317C255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小児入院医療管理料３（A307）</w:t>
            </w:r>
          </w:p>
        </w:tc>
        <w:tc>
          <w:tcPr>
            <w:tcW w:w="2127" w:type="dxa"/>
            <w:tcBorders>
              <w:top w:val="single" w:sz="18" w:space="0" w:color="auto"/>
            </w:tcBorders>
            <w:shd w:val="clear" w:color="auto" w:fill="auto"/>
          </w:tcPr>
          <w:p w14:paraId="02B200E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3,611</w:t>
            </w:r>
          </w:p>
        </w:tc>
      </w:tr>
      <w:tr w:rsidR="00701A96" w:rsidRPr="006A6479" w14:paraId="7AD04ECF" w14:textId="77777777" w:rsidTr="00B119BC">
        <w:trPr>
          <w:trHeight w:val="136"/>
        </w:trPr>
        <w:tc>
          <w:tcPr>
            <w:tcW w:w="902" w:type="dxa"/>
            <w:vMerge/>
            <w:shd w:val="clear" w:color="auto" w:fill="auto"/>
          </w:tcPr>
          <w:p w14:paraId="02F1780C"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04970FEE"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人工呼吸器加算</w:t>
            </w:r>
          </w:p>
        </w:tc>
        <w:tc>
          <w:tcPr>
            <w:tcW w:w="2127" w:type="dxa"/>
            <w:shd w:val="clear" w:color="auto" w:fill="auto"/>
          </w:tcPr>
          <w:p w14:paraId="324ACE12"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600</w:t>
            </w:r>
          </w:p>
        </w:tc>
      </w:tr>
      <w:tr w:rsidR="00701A96" w:rsidRPr="006A6479" w14:paraId="3566B7C8" w14:textId="77777777" w:rsidTr="00B119BC">
        <w:trPr>
          <w:trHeight w:val="190"/>
        </w:trPr>
        <w:tc>
          <w:tcPr>
            <w:tcW w:w="902" w:type="dxa"/>
            <w:vMerge/>
            <w:shd w:val="clear" w:color="auto" w:fill="auto"/>
          </w:tcPr>
          <w:p w14:paraId="246C5AB1"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shd w:val="clear" w:color="auto" w:fill="auto"/>
          </w:tcPr>
          <w:p w14:paraId="6BE0015A"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合計（単位）</w:t>
            </w:r>
          </w:p>
        </w:tc>
        <w:tc>
          <w:tcPr>
            <w:tcW w:w="2127" w:type="dxa"/>
            <w:shd w:val="clear" w:color="auto" w:fill="auto"/>
          </w:tcPr>
          <w:p w14:paraId="0BA0DDB9"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4,211</w:t>
            </w:r>
          </w:p>
        </w:tc>
      </w:tr>
      <w:tr w:rsidR="00701A96" w:rsidRPr="006A6479" w14:paraId="3B3F99E7" w14:textId="77777777" w:rsidTr="00B119BC">
        <w:trPr>
          <w:trHeight w:val="366"/>
        </w:trPr>
        <w:tc>
          <w:tcPr>
            <w:tcW w:w="902" w:type="dxa"/>
            <w:vMerge/>
            <w:tcBorders>
              <w:bottom w:val="single" w:sz="18" w:space="0" w:color="auto"/>
            </w:tcBorders>
            <w:shd w:val="clear" w:color="auto" w:fill="auto"/>
          </w:tcPr>
          <w:p w14:paraId="40A548A0"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742" w:type="dxa"/>
            <w:tcBorders>
              <w:bottom w:val="single" w:sz="18" w:space="0" w:color="auto"/>
            </w:tcBorders>
            <w:shd w:val="clear" w:color="auto" w:fill="auto"/>
          </w:tcPr>
          <w:p w14:paraId="1FDFFB38" w14:textId="77777777" w:rsidR="00701A96" w:rsidRPr="006A6479" w:rsidRDefault="00701A96" w:rsidP="00923FAD">
            <w:pPr>
              <w:spacing w:line="340" w:lineRule="exact"/>
              <w:jc w:val="center"/>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合計（円）</w:t>
            </w:r>
          </w:p>
        </w:tc>
        <w:tc>
          <w:tcPr>
            <w:tcW w:w="2127" w:type="dxa"/>
            <w:tcBorders>
              <w:bottom w:val="single" w:sz="18" w:space="0" w:color="auto"/>
            </w:tcBorders>
            <w:shd w:val="clear" w:color="auto" w:fill="auto"/>
          </w:tcPr>
          <w:p w14:paraId="6EB545B1"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42,110</w:t>
            </w:r>
          </w:p>
        </w:tc>
      </w:tr>
      <w:tr w:rsidR="00701A96" w:rsidRPr="006A6479" w14:paraId="6FEB697F" w14:textId="77777777" w:rsidTr="00B119BC">
        <w:trPr>
          <w:trHeight w:val="300"/>
        </w:trPr>
        <w:tc>
          <w:tcPr>
            <w:tcW w:w="4644" w:type="dxa"/>
            <w:gridSpan w:val="2"/>
            <w:tcBorders>
              <w:top w:val="single" w:sz="18" w:space="0" w:color="auto"/>
            </w:tcBorders>
            <w:shd w:val="clear" w:color="auto" w:fill="auto"/>
          </w:tcPr>
          <w:p w14:paraId="11FFFD7A" w14:textId="2D85A922" w:rsidR="00701A96" w:rsidRPr="006A6479" w:rsidRDefault="00701A96" w:rsidP="00923FAD">
            <w:pPr>
              <w:spacing w:line="340" w:lineRule="exact"/>
              <w:jc w:val="center"/>
              <w:rPr>
                <w:rFonts w:ascii="HG丸ｺﾞｼｯｸM-PRO" w:eastAsia="HG丸ｺﾞｼｯｸM-PRO" w:hAnsi="HG丸ｺﾞｼｯｸM-PRO" w:cs="ＭＳ 明朝"/>
                <w:sz w:val="20"/>
                <w:szCs w:val="20"/>
              </w:rPr>
            </w:pPr>
            <w:r w:rsidRPr="006A6479">
              <w:rPr>
                <w:rFonts w:ascii="HG丸ｺﾞｼｯｸM-PRO" w:eastAsia="HG丸ｺﾞｼｯｸM-PRO" w:hAnsi="HG丸ｺﾞｼｯｸM-PRO" w:cs="ＭＳ 明朝" w:hint="eastAsia"/>
                <w:sz w:val="20"/>
                <w:szCs w:val="20"/>
              </w:rPr>
              <w:t>障がい福祉サービス報酬と診療報酬との差額</w:t>
            </w:r>
            <w:r w:rsidR="00B119BC" w:rsidRPr="006A6479">
              <w:rPr>
                <w:rFonts w:ascii="HG丸ｺﾞｼｯｸM-PRO" w:eastAsia="HG丸ｺﾞｼｯｸM-PRO" w:hAnsi="HG丸ｺﾞｼｯｸM-PRO" w:cs="ＭＳ 明朝" w:hint="eastAsia"/>
                <w:sz w:val="20"/>
                <w:szCs w:val="20"/>
              </w:rPr>
              <w:t>（円）</w:t>
            </w:r>
          </w:p>
        </w:tc>
        <w:tc>
          <w:tcPr>
            <w:tcW w:w="2127" w:type="dxa"/>
            <w:tcBorders>
              <w:top w:val="single" w:sz="18" w:space="0" w:color="auto"/>
            </w:tcBorders>
            <w:shd w:val="clear" w:color="auto" w:fill="auto"/>
          </w:tcPr>
          <w:p w14:paraId="24ABDA88"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w:t>
            </w:r>
            <w:r w:rsidRPr="006A6479">
              <w:rPr>
                <w:rFonts w:ascii="HG丸ｺﾞｼｯｸM-PRO" w:eastAsia="HG丸ｺﾞｼｯｸM-PRO" w:hAnsi="HG丸ｺﾞｼｯｸM-PRO" w:cs="ＭＳ 明朝"/>
                <w:szCs w:val="21"/>
              </w:rPr>
              <w:t>0,393</w:t>
            </w:r>
          </w:p>
        </w:tc>
      </w:tr>
    </w:tbl>
    <w:p w14:paraId="353B2207"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89527C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D24EBB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C72C7AF"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7A634B0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E415BAD"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C66CE7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4F0C9F06"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23D8E8F"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7E92D49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61F1CFF6"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4C3F200"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3C27B77A"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5AB6961D"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※１　単位の単価は、地域区分4級地１単位10</w:t>
      </w:r>
      <w:r w:rsidRPr="006A6479">
        <w:rPr>
          <w:rFonts w:ascii="HG丸ｺﾞｼｯｸM-PRO" w:eastAsia="HG丸ｺﾞｼｯｸM-PRO" w:hAnsi="HG丸ｺﾞｼｯｸM-PRO" w:cs="ＭＳ 明朝"/>
          <w:szCs w:val="21"/>
        </w:rPr>
        <w:t>.</w:t>
      </w:r>
      <w:r w:rsidRPr="006A6479">
        <w:rPr>
          <w:rFonts w:ascii="HG丸ｺﾞｼｯｸM-PRO" w:eastAsia="HG丸ｺﾞｼｯｸM-PRO" w:hAnsi="HG丸ｺﾞｼｯｸM-PRO" w:cs="ＭＳ 明朝" w:hint="eastAsia"/>
          <w:szCs w:val="21"/>
        </w:rPr>
        <w:t>6</w:t>
      </w:r>
      <w:r w:rsidRPr="006A6479">
        <w:rPr>
          <w:rFonts w:ascii="HG丸ｺﾞｼｯｸM-PRO" w:eastAsia="HG丸ｺﾞｼｯｸM-PRO" w:hAnsi="HG丸ｺﾞｼｯｸM-PRO" w:cs="ＭＳ 明朝"/>
          <w:szCs w:val="21"/>
        </w:rPr>
        <w:t>9</w:t>
      </w:r>
      <w:r w:rsidRPr="006A6479">
        <w:rPr>
          <w:rFonts w:ascii="HG丸ｺﾞｼｯｸM-PRO" w:eastAsia="HG丸ｺﾞｼｯｸM-PRO" w:hAnsi="HG丸ｺﾞｼｯｸM-PRO" w:cs="ＭＳ 明朝" w:hint="eastAsia"/>
          <w:szCs w:val="21"/>
        </w:rPr>
        <w:t>円（平成25年度）</w:t>
      </w:r>
    </w:p>
    <w:p w14:paraId="29A9CBBA"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※２　１単位10円</w:t>
      </w:r>
    </w:p>
    <w:p w14:paraId="71F95557" w14:textId="77777777" w:rsidR="00701A96" w:rsidRPr="006A6479" w:rsidRDefault="00701A96" w:rsidP="00701A96">
      <w:pPr>
        <w:spacing w:line="340" w:lineRule="exact"/>
        <w:ind w:left="210" w:hangingChars="100" w:hanging="210"/>
        <w:rPr>
          <w:rFonts w:ascii="HG丸ｺﾞｼｯｸM-PRO" w:eastAsia="HG丸ｺﾞｼｯｸM-PRO" w:hAnsi="HG丸ｺﾞｼｯｸM-PRO" w:cs="ＭＳ 明朝"/>
          <w:szCs w:val="21"/>
        </w:rPr>
      </w:pPr>
    </w:p>
    <w:p w14:paraId="054BE258" w14:textId="3BCA298B"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平成28年度の診療報酬改定により、医療型短期入所サービス利用中の処置等の診療報酬が認められたが、医療的ケアの中でも多い喀痰吸引（J018）や酸素吸入（J024）等について</w:t>
      </w:r>
      <w:r w:rsidR="0065314B">
        <w:rPr>
          <w:rFonts w:ascii="HG丸ｺﾞｼｯｸM-PRO" w:eastAsia="HG丸ｺﾞｼｯｸM-PRO" w:hAnsi="HG丸ｺﾞｼｯｸM-PRO" w:cs="ＭＳ 明朝" w:hint="eastAsia"/>
          <w:szCs w:val="21"/>
        </w:rPr>
        <w:t>は</w:t>
      </w:r>
      <w:r w:rsidRPr="006A6479">
        <w:rPr>
          <w:rFonts w:ascii="HG丸ｺﾞｼｯｸM-PRO" w:eastAsia="HG丸ｺﾞｼｯｸM-PRO" w:hAnsi="HG丸ｺﾞｼｯｸM-PRO" w:cs="ＭＳ 明朝" w:hint="eastAsia"/>
          <w:szCs w:val="21"/>
        </w:rPr>
        <w:t>認められていない。より重度な医療的ケアが必要となれば、その差はさらに広がるものと考えら</w:t>
      </w:r>
      <w:r w:rsidR="00B119BC" w:rsidRPr="006A6479">
        <w:rPr>
          <w:rFonts w:ascii="HG丸ｺﾞｼｯｸM-PRO" w:eastAsia="HG丸ｺﾞｼｯｸM-PRO" w:hAnsi="HG丸ｺﾞｼｯｸM-PRO" w:cs="ＭＳ 明朝" w:hint="eastAsia"/>
          <w:szCs w:val="21"/>
        </w:rPr>
        <w:t>れ</w:t>
      </w:r>
      <w:r w:rsidRPr="006A6479">
        <w:rPr>
          <w:rFonts w:ascii="HG丸ｺﾞｼｯｸM-PRO" w:eastAsia="HG丸ｺﾞｼｯｸM-PRO" w:hAnsi="HG丸ｺﾞｼｯｸM-PRO" w:cs="ＭＳ 明朝" w:hint="eastAsia"/>
          <w:szCs w:val="21"/>
        </w:rPr>
        <w:t>る。</w:t>
      </w:r>
    </w:p>
    <w:p w14:paraId="4B3707A2"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92CBE80"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〇生活介護</w:t>
      </w:r>
    </w:p>
    <w:p w14:paraId="6494F683"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＜看護職員の確保について＞</w:t>
      </w:r>
    </w:p>
    <w:p w14:paraId="41C1DA67"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lastRenderedPageBreak/>
        <w:t>生活介護における加算としては、「常勤看護職員等配置加算」があり、放課後等デイサービスでは、「看護職員加配加算」が設けられている。詳細は以下表のとおり。</w:t>
      </w:r>
    </w:p>
    <w:p w14:paraId="44E480F4"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p>
    <w:p w14:paraId="0D33DAD3"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【生活介護の常勤看護職員等配置加算】</w:t>
      </w:r>
    </w:p>
    <w:tbl>
      <w:tblPr>
        <w:tblpPr w:leftFromText="142" w:rightFromText="142" w:vertAnchor="text" w:horzAnchor="margin" w:tblpY="1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076"/>
        <w:gridCol w:w="1076"/>
        <w:gridCol w:w="1076"/>
        <w:gridCol w:w="1076"/>
        <w:gridCol w:w="1076"/>
        <w:gridCol w:w="2377"/>
      </w:tblGrid>
      <w:tr w:rsidR="00701A96" w:rsidRPr="006A6479" w14:paraId="769E65FE" w14:textId="77777777" w:rsidTr="00923FAD">
        <w:tc>
          <w:tcPr>
            <w:tcW w:w="1599" w:type="dxa"/>
            <w:vMerge w:val="restart"/>
            <w:shd w:val="clear" w:color="auto" w:fill="auto"/>
          </w:tcPr>
          <w:p w14:paraId="195E7D63"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区分</w:t>
            </w:r>
          </w:p>
        </w:tc>
        <w:tc>
          <w:tcPr>
            <w:tcW w:w="5380" w:type="dxa"/>
            <w:gridSpan w:val="5"/>
            <w:shd w:val="clear" w:color="auto" w:fill="auto"/>
          </w:tcPr>
          <w:p w14:paraId="58FD034C"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利用人数</w:t>
            </w:r>
          </w:p>
        </w:tc>
        <w:tc>
          <w:tcPr>
            <w:tcW w:w="2377" w:type="dxa"/>
            <w:vMerge w:val="restart"/>
            <w:shd w:val="clear" w:color="auto" w:fill="auto"/>
          </w:tcPr>
          <w:p w14:paraId="7D746D9F"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備考</w:t>
            </w:r>
          </w:p>
        </w:tc>
      </w:tr>
      <w:tr w:rsidR="00701A96" w:rsidRPr="006A6479" w14:paraId="467F5182" w14:textId="77777777" w:rsidTr="00923FAD">
        <w:tc>
          <w:tcPr>
            <w:tcW w:w="1599" w:type="dxa"/>
            <w:vMerge/>
            <w:shd w:val="clear" w:color="auto" w:fill="auto"/>
          </w:tcPr>
          <w:p w14:paraId="35BBBD9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c>
          <w:tcPr>
            <w:tcW w:w="1076" w:type="dxa"/>
            <w:shd w:val="clear" w:color="auto" w:fill="auto"/>
          </w:tcPr>
          <w:p w14:paraId="7E64BDC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20人以下</w:t>
            </w:r>
          </w:p>
        </w:tc>
        <w:tc>
          <w:tcPr>
            <w:tcW w:w="1076" w:type="dxa"/>
            <w:shd w:val="clear" w:color="auto" w:fill="auto"/>
          </w:tcPr>
          <w:p w14:paraId="79D1E53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21人以上40人以下</w:t>
            </w:r>
          </w:p>
        </w:tc>
        <w:tc>
          <w:tcPr>
            <w:tcW w:w="1076" w:type="dxa"/>
            <w:shd w:val="clear" w:color="auto" w:fill="auto"/>
          </w:tcPr>
          <w:p w14:paraId="0453727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41人以上60人以下</w:t>
            </w:r>
          </w:p>
        </w:tc>
        <w:tc>
          <w:tcPr>
            <w:tcW w:w="1076" w:type="dxa"/>
            <w:shd w:val="clear" w:color="auto" w:fill="auto"/>
          </w:tcPr>
          <w:p w14:paraId="105BAA2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61人以上80人以下</w:t>
            </w:r>
          </w:p>
        </w:tc>
        <w:tc>
          <w:tcPr>
            <w:tcW w:w="1076" w:type="dxa"/>
            <w:shd w:val="clear" w:color="auto" w:fill="auto"/>
          </w:tcPr>
          <w:p w14:paraId="279A9ED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81人以上</w:t>
            </w:r>
          </w:p>
        </w:tc>
        <w:tc>
          <w:tcPr>
            <w:tcW w:w="2377" w:type="dxa"/>
            <w:vMerge/>
            <w:shd w:val="clear" w:color="auto" w:fill="auto"/>
          </w:tcPr>
          <w:p w14:paraId="71CC5254"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r>
      <w:tr w:rsidR="00701A96" w:rsidRPr="006A6479" w14:paraId="540F9F2F" w14:textId="77777777" w:rsidTr="00923FAD">
        <w:tc>
          <w:tcPr>
            <w:tcW w:w="1599" w:type="dxa"/>
            <w:shd w:val="clear" w:color="auto" w:fill="auto"/>
          </w:tcPr>
          <w:p w14:paraId="1D66BEC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常勤看護職員等配置加算(Ⅰ)</w:t>
            </w:r>
          </w:p>
        </w:tc>
        <w:tc>
          <w:tcPr>
            <w:tcW w:w="1076" w:type="dxa"/>
            <w:shd w:val="clear" w:color="auto" w:fill="auto"/>
          </w:tcPr>
          <w:p w14:paraId="09B15D8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28単位/日</w:t>
            </w:r>
          </w:p>
        </w:tc>
        <w:tc>
          <w:tcPr>
            <w:tcW w:w="1076" w:type="dxa"/>
            <w:shd w:val="clear" w:color="auto" w:fill="auto"/>
          </w:tcPr>
          <w:p w14:paraId="745E460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19単位/日</w:t>
            </w:r>
          </w:p>
        </w:tc>
        <w:tc>
          <w:tcPr>
            <w:tcW w:w="1076" w:type="dxa"/>
            <w:shd w:val="clear" w:color="auto" w:fill="auto"/>
          </w:tcPr>
          <w:p w14:paraId="5FB1850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11単位/日</w:t>
            </w:r>
          </w:p>
        </w:tc>
        <w:tc>
          <w:tcPr>
            <w:tcW w:w="1076" w:type="dxa"/>
            <w:shd w:val="clear" w:color="auto" w:fill="auto"/>
          </w:tcPr>
          <w:p w14:paraId="3848915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8単位/日</w:t>
            </w:r>
          </w:p>
        </w:tc>
        <w:tc>
          <w:tcPr>
            <w:tcW w:w="1076" w:type="dxa"/>
            <w:shd w:val="clear" w:color="auto" w:fill="auto"/>
          </w:tcPr>
          <w:p w14:paraId="52FC9AD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6単位/日</w:t>
            </w:r>
          </w:p>
        </w:tc>
        <w:tc>
          <w:tcPr>
            <w:tcW w:w="2377" w:type="dxa"/>
            <w:shd w:val="clear" w:color="auto" w:fill="auto"/>
          </w:tcPr>
          <w:p w14:paraId="3FCDC51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看護職員を常勤換算で１人以上配置</w:t>
            </w:r>
          </w:p>
        </w:tc>
      </w:tr>
      <w:tr w:rsidR="00701A96" w:rsidRPr="006A6479" w14:paraId="3EB49956" w14:textId="77777777" w:rsidTr="00923FAD">
        <w:tc>
          <w:tcPr>
            <w:tcW w:w="1599" w:type="dxa"/>
            <w:shd w:val="clear" w:color="auto" w:fill="auto"/>
          </w:tcPr>
          <w:p w14:paraId="765AAA0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常勤看護職員等配置加算(Ⅱ)</w:t>
            </w:r>
          </w:p>
        </w:tc>
        <w:tc>
          <w:tcPr>
            <w:tcW w:w="1076" w:type="dxa"/>
            <w:shd w:val="clear" w:color="auto" w:fill="auto"/>
          </w:tcPr>
          <w:p w14:paraId="0F390A1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56単位/日</w:t>
            </w:r>
          </w:p>
        </w:tc>
        <w:tc>
          <w:tcPr>
            <w:tcW w:w="1076" w:type="dxa"/>
            <w:shd w:val="clear" w:color="auto" w:fill="auto"/>
          </w:tcPr>
          <w:p w14:paraId="1A43BAB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38単位/日</w:t>
            </w:r>
          </w:p>
        </w:tc>
        <w:tc>
          <w:tcPr>
            <w:tcW w:w="1076" w:type="dxa"/>
            <w:shd w:val="clear" w:color="auto" w:fill="auto"/>
          </w:tcPr>
          <w:p w14:paraId="335DD89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22単位/日</w:t>
            </w:r>
          </w:p>
        </w:tc>
        <w:tc>
          <w:tcPr>
            <w:tcW w:w="1076" w:type="dxa"/>
            <w:shd w:val="clear" w:color="auto" w:fill="auto"/>
          </w:tcPr>
          <w:p w14:paraId="324AECD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16単位/日</w:t>
            </w:r>
          </w:p>
        </w:tc>
        <w:tc>
          <w:tcPr>
            <w:tcW w:w="1076" w:type="dxa"/>
            <w:shd w:val="clear" w:color="auto" w:fill="auto"/>
          </w:tcPr>
          <w:p w14:paraId="7F6D326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12単位/日</w:t>
            </w:r>
          </w:p>
        </w:tc>
        <w:tc>
          <w:tcPr>
            <w:tcW w:w="2377" w:type="dxa"/>
            <w:shd w:val="clear" w:color="auto" w:fill="auto"/>
          </w:tcPr>
          <w:p w14:paraId="1B34412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看護職員を常勤換算で２人以上配置し、医療的ケアを必要とする利用者を受入れた場合</w:t>
            </w:r>
          </w:p>
        </w:tc>
      </w:tr>
      <w:tr w:rsidR="00701A96" w:rsidRPr="006A6479" w14:paraId="2112EC55" w14:textId="77777777" w:rsidTr="00923FAD">
        <w:tc>
          <w:tcPr>
            <w:tcW w:w="1599" w:type="dxa"/>
            <w:shd w:val="clear" w:color="auto" w:fill="auto"/>
          </w:tcPr>
          <w:p w14:paraId="316B511C"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常勤看護職員等配置加算(Ⅲ)</w:t>
            </w:r>
          </w:p>
        </w:tc>
        <w:tc>
          <w:tcPr>
            <w:tcW w:w="1076" w:type="dxa"/>
            <w:shd w:val="clear" w:color="auto" w:fill="auto"/>
          </w:tcPr>
          <w:p w14:paraId="7D1362F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84単位/日</w:t>
            </w:r>
          </w:p>
        </w:tc>
        <w:tc>
          <w:tcPr>
            <w:tcW w:w="1076" w:type="dxa"/>
            <w:shd w:val="clear" w:color="auto" w:fill="auto"/>
          </w:tcPr>
          <w:p w14:paraId="6BC91FC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57単位/日</w:t>
            </w:r>
          </w:p>
        </w:tc>
        <w:tc>
          <w:tcPr>
            <w:tcW w:w="1076" w:type="dxa"/>
            <w:shd w:val="clear" w:color="auto" w:fill="auto"/>
          </w:tcPr>
          <w:p w14:paraId="1DD52B6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33単位/日</w:t>
            </w:r>
          </w:p>
        </w:tc>
        <w:tc>
          <w:tcPr>
            <w:tcW w:w="1076" w:type="dxa"/>
            <w:shd w:val="clear" w:color="auto" w:fill="auto"/>
          </w:tcPr>
          <w:p w14:paraId="15EDD52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24単位/日</w:t>
            </w:r>
          </w:p>
        </w:tc>
        <w:tc>
          <w:tcPr>
            <w:tcW w:w="1076" w:type="dxa"/>
            <w:shd w:val="clear" w:color="auto" w:fill="auto"/>
          </w:tcPr>
          <w:p w14:paraId="6015D88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18単位/日</w:t>
            </w:r>
          </w:p>
        </w:tc>
        <w:tc>
          <w:tcPr>
            <w:tcW w:w="2377" w:type="dxa"/>
            <w:shd w:val="clear" w:color="auto" w:fill="auto"/>
          </w:tcPr>
          <w:p w14:paraId="4120C42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看護職員を常勤換算で３人以上配置し、医療的ケアを必要とする利用者を２人以上受入れた場合</w:t>
            </w:r>
          </w:p>
        </w:tc>
      </w:tr>
    </w:tbl>
    <w:p w14:paraId="6E0147A0" w14:textId="77777777" w:rsidR="00701A96" w:rsidRPr="006A6479" w:rsidRDefault="00701A96" w:rsidP="00701A96">
      <w:pPr>
        <w:spacing w:line="340" w:lineRule="exact"/>
        <w:ind w:firstLineChars="100" w:firstLine="180"/>
        <w:rPr>
          <w:rFonts w:ascii="HG丸ｺﾞｼｯｸM-PRO" w:eastAsia="HG丸ｺﾞｼｯｸM-PRO" w:hAnsi="HG丸ｺﾞｼｯｸM-PRO" w:cs="ＭＳ 明朝"/>
          <w:sz w:val="18"/>
          <w:szCs w:val="18"/>
        </w:rPr>
      </w:pPr>
    </w:p>
    <w:p w14:paraId="4225C1A8" w14:textId="77777777" w:rsidR="00701A96" w:rsidRPr="006A6479" w:rsidRDefault="00701A96" w:rsidP="00701A96">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【放課後等デイサービスの看護職員加配加算】</w:t>
      </w:r>
    </w:p>
    <w:tbl>
      <w:tblPr>
        <w:tblpPr w:leftFromText="142" w:rightFromText="142" w:vertAnchor="text" w:horzAnchor="margin" w:tblpY="3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815"/>
        <w:gridCol w:w="822"/>
        <w:gridCol w:w="821"/>
        <w:gridCol w:w="822"/>
        <w:gridCol w:w="821"/>
        <w:gridCol w:w="822"/>
        <w:gridCol w:w="821"/>
        <w:gridCol w:w="2297"/>
      </w:tblGrid>
      <w:tr w:rsidR="00701A96" w:rsidRPr="006A6479" w14:paraId="72413015" w14:textId="77777777" w:rsidTr="00923FAD">
        <w:tc>
          <w:tcPr>
            <w:tcW w:w="1315" w:type="dxa"/>
            <w:vMerge w:val="restart"/>
            <w:tcBorders>
              <w:left w:val="single" w:sz="4" w:space="0" w:color="auto"/>
            </w:tcBorders>
            <w:shd w:val="clear" w:color="auto" w:fill="auto"/>
          </w:tcPr>
          <w:p w14:paraId="3D831FAD"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区分</w:t>
            </w:r>
          </w:p>
        </w:tc>
        <w:tc>
          <w:tcPr>
            <w:tcW w:w="8041" w:type="dxa"/>
            <w:gridSpan w:val="8"/>
            <w:shd w:val="clear" w:color="auto" w:fill="auto"/>
          </w:tcPr>
          <w:p w14:paraId="6A62FAEC"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定員</w:t>
            </w:r>
          </w:p>
        </w:tc>
      </w:tr>
      <w:tr w:rsidR="00701A96" w:rsidRPr="006A6479" w14:paraId="64F0F698" w14:textId="77777777" w:rsidTr="00923FAD">
        <w:tc>
          <w:tcPr>
            <w:tcW w:w="1315" w:type="dxa"/>
            <w:vMerge/>
            <w:tcBorders>
              <w:left w:val="single" w:sz="4" w:space="0" w:color="auto"/>
            </w:tcBorders>
            <w:shd w:val="clear" w:color="auto" w:fill="auto"/>
          </w:tcPr>
          <w:p w14:paraId="49DE9B9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p>
        </w:tc>
        <w:tc>
          <w:tcPr>
            <w:tcW w:w="815" w:type="dxa"/>
            <w:shd w:val="clear" w:color="auto" w:fill="auto"/>
          </w:tcPr>
          <w:p w14:paraId="7C04341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５人</w:t>
            </w:r>
          </w:p>
        </w:tc>
        <w:tc>
          <w:tcPr>
            <w:tcW w:w="822" w:type="dxa"/>
            <w:shd w:val="clear" w:color="auto" w:fill="auto"/>
          </w:tcPr>
          <w:p w14:paraId="484F4BB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６人</w:t>
            </w:r>
          </w:p>
        </w:tc>
        <w:tc>
          <w:tcPr>
            <w:tcW w:w="821" w:type="dxa"/>
            <w:shd w:val="clear" w:color="auto" w:fill="auto"/>
          </w:tcPr>
          <w:p w14:paraId="2517B08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７人</w:t>
            </w:r>
          </w:p>
        </w:tc>
        <w:tc>
          <w:tcPr>
            <w:tcW w:w="822" w:type="dxa"/>
            <w:shd w:val="clear" w:color="auto" w:fill="auto"/>
          </w:tcPr>
          <w:p w14:paraId="18DBDBC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８人</w:t>
            </w:r>
          </w:p>
        </w:tc>
        <w:tc>
          <w:tcPr>
            <w:tcW w:w="821" w:type="dxa"/>
            <w:shd w:val="clear" w:color="auto" w:fill="auto"/>
          </w:tcPr>
          <w:p w14:paraId="458A0AC6"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９人</w:t>
            </w:r>
          </w:p>
        </w:tc>
        <w:tc>
          <w:tcPr>
            <w:tcW w:w="822" w:type="dxa"/>
            <w:shd w:val="clear" w:color="auto" w:fill="auto"/>
          </w:tcPr>
          <w:p w14:paraId="5BCC2658"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10人</w:t>
            </w:r>
          </w:p>
        </w:tc>
        <w:tc>
          <w:tcPr>
            <w:tcW w:w="821" w:type="dxa"/>
            <w:shd w:val="clear" w:color="auto" w:fill="auto"/>
          </w:tcPr>
          <w:p w14:paraId="41E7E4B2"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11人以上</w:t>
            </w:r>
          </w:p>
        </w:tc>
        <w:tc>
          <w:tcPr>
            <w:tcW w:w="2297" w:type="dxa"/>
            <w:shd w:val="clear" w:color="auto" w:fill="auto"/>
          </w:tcPr>
          <w:p w14:paraId="783D5BA0" w14:textId="77777777" w:rsidR="00701A96" w:rsidRPr="006A6479" w:rsidRDefault="00701A96" w:rsidP="00923FAD">
            <w:pPr>
              <w:spacing w:line="340" w:lineRule="exact"/>
              <w:jc w:val="center"/>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備考</w:t>
            </w:r>
          </w:p>
        </w:tc>
      </w:tr>
      <w:tr w:rsidR="00701A96" w:rsidRPr="006A6479" w14:paraId="446CBE4A" w14:textId="77777777" w:rsidTr="00923FAD">
        <w:tc>
          <w:tcPr>
            <w:tcW w:w="1315" w:type="dxa"/>
            <w:shd w:val="clear" w:color="auto" w:fill="auto"/>
          </w:tcPr>
          <w:p w14:paraId="0B310D9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看護職員加配加算(Ⅰ</w:t>
            </w:r>
            <w:r w:rsidRPr="006A6479">
              <w:rPr>
                <w:rFonts w:ascii="HG丸ｺﾞｼｯｸM-PRO" w:eastAsia="HG丸ｺﾞｼｯｸM-PRO" w:hAnsi="HG丸ｺﾞｼｯｸM-PRO" w:cs="ＭＳ 明朝"/>
                <w:sz w:val="18"/>
                <w:szCs w:val="18"/>
              </w:rPr>
              <w:t>)</w:t>
            </w:r>
          </w:p>
        </w:tc>
        <w:tc>
          <w:tcPr>
            <w:tcW w:w="815" w:type="dxa"/>
            <w:shd w:val="clear" w:color="auto" w:fill="auto"/>
          </w:tcPr>
          <w:p w14:paraId="73E35B07"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400単位/日</w:t>
            </w:r>
          </w:p>
        </w:tc>
        <w:tc>
          <w:tcPr>
            <w:tcW w:w="822" w:type="dxa"/>
            <w:shd w:val="clear" w:color="auto" w:fill="auto"/>
          </w:tcPr>
          <w:p w14:paraId="74282170"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333単位/日</w:t>
            </w:r>
          </w:p>
        </w:tc>
        <w:tc>
          <w:tcPr>
            <w:tcW w:w="821" w:type="dxa"/>
            <w:shd w:val="clear" w:color="auto" w:fill="auto"/>
          </w:tcPr>
          <w:p w14:paraId="4297B64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286単位/日</w:t>
            </w:r>
          </w:p>
        </w:tc>
        <w:tc>
          <w:tcPr>
            <w:tcW w:w="822" w:type="dxa"/>
            <w:shd w:val="clear" w:color="auto" w:fill="auto"/>
          </w:tcPr>
          <w:p w14:paraId="5139A87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250単位/日</w:t>
            </w:r>
          </w:p>
        </w:tc>
        <w:tc>
          <w:tcPr>
            <w:tcW w:w="821" w:type="dxa"/>
            <w:shd w:val="clear" w:color="auto" w:fill="auto"/>
          </w:tcPr>
          <w:p w14:paraId="2C011781"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222単位/日</w:t>
            </w:r>
          </w:p>
        </w:tc>
        <w:tc>
          <w:tcPr>
            <w:tcW w:w="822" w:type="dxa"/>
            <w:shd w:val="clear" w:color="auto" w:fill="auto"/>
          </w:tcPr>
          <w:p w14:paraId="40EF78C5"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200単位/日</w:t>
            </w:r>
          </w:p>
        </w:tc>
        <w:tc>
          <w:tcPr>
            <w:tcW w:w="821" w:type="dxa"/>
            <w:shd w:val="clear" w:color="auto" w:fill="auto"/>
          </w:tcPr>
          <w:p w14:paraId="3DF8ED4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133単位/日</w:t>
            </w:r>
          </w:p>
        </w:tc>
        <w:tc>
          <w:tcPr>
            <w:tcW w:w="2297" w:type="dxa"/>
            <w:shd w:val="clear" w:color="auto" w:fill="auto"/>
          </w:tcPr>
          <w:p w14:paraId="11B413E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医療的ケア児の判定基準のスコアに前年度の出席率を掛けた点数の合計点数が40点以上</w:t>
            </w:r>
          </w:p>
        </w:tc>
      </w:tr>
      <w:tr w:rsidR="00701A96" w:rsidRPr="006A6479" w14:paraId="04815B92" w14:textId="77777777" w:rsidTr="00923FAD">
        <w:tc>
          <w:tcPr>
            <w:tcW w:w="1315" w:type="dxa"/>
            <w:shd w:val="clear" w:color="auto" w:fill="auto"/>
          </w:tcPr>
          <w:p w14:paraId="1ACD0543"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看護職員加配加算(Ⅱ</w:t>
            </w:r>
            <w:r w:rsidRPr="006A6479">
              <w:rPr>
                <w:rFonts w:ascii="HG丸ｺﾞｼｯｸM-PRO" w:eastAsia="HG丸ｺﾞｼｯｸM-PRO" w:hAnsi="HG丸ｺﾞｼｯｸM-PRO" w:cs="ＭＳ 明朝"/>
                <w:sz w:val="18"/>
                <w:szCs w:val="18"/>
              </w:rPr>
              <w:t>)</w:t>
            </w:r>
          </w:p>
        </w:tc>
        <w:tc>
          <w:tcPr>
            <w:tcW w:w="815" w:type="dxa"/>
            <w:shd w:val="clear" w:color="auto" w:fill="auto"/>
          </w:tcPr>
          <w:p w14:paraId="464F8FC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800単位/日</w:t>
            </w:r>
          </w:p>
        </w:tc>
        <w:tc>
          <w:tcPr>
            <w:tcW w:w="822" w:type="dxa"/>
            <w:shd w:val="clear" w:color="auto" w:fill="auto"/>
          </w:tcPr>
          <w:p w14:paraId="754C17EA"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666単位/日</w:t>
            </w:r>
          </w:p>
        </w:tc>
        <w:tc>
          <w:tcPr>
            <w:tcW w:w="821" w:type="dxa"/>
            <w:shd w:val="clear" w:color="auto" w:fill="auto"/>
          </w:tcPr>
          <w:p w14:paraId="033E5C8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572単位/日</w:t>
            </w:r>
          </w:p>
        </w:tc>
        <w:tc>
          <w:tcPr>
            <w:tcW w:w="822" w:type="dxa"/>
            <w:shd w:val="clear" w:color="auto" w:fill="auto"/>
          </w:tcPr>
          <w:p w14:paraId="0A71607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500単位/日</w:t>
            </w:r>
          </w:p>
        </w:tc>
        <w:tc>
          <w:tcPr>
            <w:tcW w:w="821" w:type="dxa"/>
            <w:shd w:val="clear" w:color="auto" w:fill="auto"/>
          </w:tcPr>
          <w:p w14:paraId="3A8EADD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444単位/日</w:t>
            </w:r>
          </w:p>
        </w:tc>
        <w:tc>
          <w:tcPr>
            <w:tcW w:w="822" w:type="dxa"/>
            <w:shd w:val="clear" w:color="auto" w:fill="auto"/>
          </w:tcPr>
          <w:p w14:paraId="0EB0F90E"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400単位/日</w:t>
            </w:r>
          </w:p>
        </w:tc>
        <w:tc>
          <w:tcPr>
            <w:tcW w:w="821" w:type="dxa"/>
            <w:shd w:val="clear" w:color="auto" w:fill="auto"/>
          </w:tcPr>
          <w:p w14:paraId="364F495B"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266単位/日</w:t>
            </w:r>
          </w:p>
        </w:tc>
        <w:tc>
          <w:tcPr>
            <w:tcW w:w="2297" w:type="dxa"/>
            <w:shd w:val="clear" w:color="auto" w:fill="auto"/>
          </w:tcPr>
          <w:p w14:paraId="1ABDF589" w14:textId="77777777" w:rsidR="00701A96" w:rsidRPr="006A6479" w:rsidRDefault="00701A96" w:rsidP="00923FAD">
            <w:pPr>
              <w:spacing w:line="340" w:lineRule="exact"/>
              <w:rPr>
                <w:rFonts w:ascii="HG丸ｺﾞｼｯｸM-PRO" w:eastAsia="HG丸ｺﾞｼｯｸM-PRO" w:hAnsi="HG丸ｺﾞｼｯｸM-PRO" w:cs="ＭＳ 明朝"/>
                <w:sz w:val="18"/>
                <w:szCs w:val="18"/>
              </w:rPr>
            </w:pPr>
            <w:r w:rsidRPr="006A6479">
              <w:rPr>
                <w:rFonts w:ascii="HG丸ｺﾞｼｯｸM-PRO" w:eastAsia="HG丸ｺﾞｼｯｸM-PRO" w:hAnsi="HG丸ｺﾞｼｯｸM-PRO" w:cs="ＭＳ 明朝" w:hint="eastAsia"/>
                <w:sz w:val="18"/>
                <w:szCs w:val="18"/>
              </w:rPr>
              <w:t>医療的ケア児の判定基準のスコアに前年度の出席率を掛けた点数の合計点数が72点以上</w:t>
            </w:r>
          </w:p>
        </w:tc>
      </w:tr>
    </w:tbl>
    <w:p w14:paraId="71A2987F"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05C143A4"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どちらも医療的ケアが必要な利用者を受け入れた場合の加算であるが、生活介護の常勤看護職員等配置加算(Ⅲ) 20人以下で84単位/日の算定、放課後等デイサービスの看護職員加配加算(Ⅱ)定員11人以上の場合は266単位/日の算定となっており、報酬額に差がある状況である。</w:t>
      </w:r>
    </w:p>
    <w:p w14:paraId="624C95A9"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p>
    <w:p w14:paraId="2F165F3E"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＜必要な利用時間の確保について＞</w:t>
      </w:r>
    </w:p>
    <w:p w14:paraId="0850A81E"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令和４年度 障害福祉サービス等報酬改定検証調査結果によると、生活介護の１日平均利用時間は平均で367分（6.12時間）となっている。朝９時から15時までの利用を想定</w:t>
      </w:r>
      <w:r w:rsidRPr="006A6479">
        <w:rPr>
          <w:rFonts w:ascii="HG丸ｺﾞｼｯｸM-PRO" w:eastAsia="HG丸ｺﾞｼｯｸM-PRO" w:hAnsi="HG丸ｺﾞｼｯｸM-PRO" w:hint="eastAsia"/>
          <w:szCs w:val="21"/>
        </w:rPr>
        <w:lastRenderedPageBreak/>
        <w:t>すると、家族はフルタイムで働くことは困難と考えられる。利用時間が６時間未満の場合は開所時間減算があるため６時間以上の開所になるが、生活介護の報酬体系上、８時間までは報酬は変わらないため、経営上の理由で６時間開所とする事業所が多いのではないかと推察される。なお、延長支援加算は利用時間が８時間以上で算定されるが、１時間延長した場合でも92単位しか算定されないため、事業者側のインセンティブにはつながりにくい。</w:t>
      </w:r>
    </w:p>
    <w:p w14:paraId="194E2B2B"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なお、参考として、障がい者の生活介護と障がい児の放課後等デイサービスについて、同条件での受入れを想定し、１か月あたりの障がい福祉サービス報酬の収入を比較したところ、以下のとおり収入に大きな差があるため、生活介護での受け入れが進まないと推察される。</w:t>
      </w:r>
    </w:p>
    <w:p w14:paraId="66DAC0CC" w14:textId="77777777" w:rsidR="00701A96" w:rsidRPr="006A6479" w:rsidRDefault="00701A96" w:rsidP="00701A96">
      <w:pPr>
        <w:spacing w:line="340" w:lineRule="exact"/>
        <w:rPr>
          <w:rFonts w:ascii="HG丸ｺﾞｼｯｸM-PRO" w:eastAsia="HG丸ｺﾞｼｯｸM-PRO" w:hAnsi="HG丸ｺﾞｼｯｸM-PRO"/>
          <w:szCs w:val="21"/>
        </w:rPr>
      </w:pPr>
    </w:p>
    <w:p w14:paraId="71234A71" w14:textId="77777777" w:rsidR="00701A96" w:rsidRPr="006A6479" w:rsidRDefault="00701A96" w:rsidP="00701A96">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【参考】</w:t>
      </w:r>
    </w:p>
    <w:tbl>
      <w:tblPr>
        <w:tblpPr w:leftFromText="142" w:rightFromText="142"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2941"/>
        <w:gridCol w:w="1737"/>
      </w:tblGrid>
      <w:tr w:rsidR="00701A96" w:rsidRPr="006A6479" w14:paraId="0D8611DC" w14:textId="77777777" w:rsidTr="00923FAD">
        <w:trPr>
          <w:trHeight w:val="270"/>
        </w:trPr>
        <w:tc>
          <w:tcPr>
            <w:tcW w:w="1101" w:type="dxa"/>
            <w:shd w:val="clear" w:color="auto" w:fill="auto"/>
          </w:tcPr>
          <w:p w14:paraId="71EBC650"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サービス項目</w:t>
            </w:r>
          </w:p>
        </w:tc>
        <w:tc>
          <w:tcPr>
            <w:tcW w:w="3260" w:type="dxa"/>
            <w:shd w:val="clear" w:color="auto" w:fill="auto"/>
          </w:tcPr>
          <w:p w14:paraId="7D23CF3D"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想定ケース</w:t>
            </w:r>
          </w:p>
        </w:tc>
        <w:tc>
          <w:tcPr>
            <w:tcW w:w="2941" w:type="dxa"/>
            <w:shd w:val="clear" w:color="auto" w:fill="auto"/>
          </w:tcPr>
          <w:p w14:paraId="61D251D1"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想定算定加算</w:t>
            </w:r>
          </w:p>
        </w:tc>
        <w:tc>
          <w:tcPr>
            <w:tcW w:w="1737" w:type="dxa"/>
            <w:shd w:val="clear" w:color="auto" w:fill="auto"/>
          </w:tcPr>
          <w:p w14:paraId="5C99A61A" w14:textId="77777777" w:rsidR="00701A96" w:rsidRPr="006A6479" w:rsidRDefault="00701A96" w:rsidP="00923FAD">
            <w:pPr>
              <w:spacing w:line="340" w:lineRule="exact"/>
              <w:jc w:val="center"/>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報酬による収入金額</w:t>
            </w:r>
          </w:p>
        </w:tc>
      </w:tr>
      <w:tr w:rsidR="00701A96" w:rsidRPr="006A6479" w14:paraId="76138239" w14:textId="77777777" w:rsidTr="00923FAD">
        <w:trPr>
          <w:trHeight w:val="2445"/>
        </w:trPr>
        <w:tc>
          <w:tcPr>
            <w:tcW w:w="1101" w:type="dxa"/>
            <w:shd w:val="clear" w:color="auto" w:fill="auto"/>
          </w:tcPr>
          <w:p w14:paraId="6B67D34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生活介護</w:t>
            </w:r>
          </w:p>
        </w:tc>
        <w:tc>
          <w:tcPr>
            <w:tcW w:w="3260" w:type="dxa"/>
            <w:shd w:val="clear" w:color="auto" w:fill="auto"/>
          </w:tcPr>
          <w:p w14:paraId="09221B86"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・利用人数20人</w:t>
            </w:r>
          </w:p>
          <w:p w14:paraId="7C86A28B"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・医ケア者３名</w:t>
            </w:r>
          </w:p>
          <w:p w14:paraId="5416978B"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・区分５及び区分６利用者が７2％</w:t>
            </w:r>
            <w:r w:rsidRPr="006A6479">
              <w:rPr>
                <w:rFonts w:ascii="HG丸ｺﾞｼｯｸM-PRO" w:eastAsia="HG丸ｺﾞｼｯｸM-PRO" w:hAnsi="HG丸ｺﾞｼｯｸM-PRO" w:hint="eastAsia"/>
                <w:sz w:val="16"/>
                <w:szCs w:val="16"/>
              </w:rPr>
              <w:t>（参考）「障害福祉サービス等について」第28回障害福祉サービス等報酬改定検討チーム参考資料１</w:t>
            </w:r>
          </w:p>
        </w:tc>
        <w:tc>
          <w:tcPr>
            <w:tcW w:w="2941" w:type="dxa"/>
            <w:shd w:val="clear" w:color="auto" w:fill="auto"/>
          </w:tcPr>
          <w:p w14:paraId="01C0A2D1"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人員配置体制加算(Ⅰ)、常勤看護職員等配置加算(Ⅲ)、重度障害者支援加算(Ⅰ)、食事提供体制加算福祉・介護職員処遇改善加算(Ⅰ)、福祉・介護職員等特定処遇改善加算(Ⅰ)、</w:t>
            </w:r>
          </w:p>
        </w:tc>
        <w:tc>
          <w:tcPr>
            <w:tcW w:w="1737" w:type="dxa"/>
            <w:shd w:val="clear" w:color="auto" w:fill="auto"/>
          </w:tcPr>
          <w:p w14:paraId="5632CDF1"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6,178,320円</w:t>
            </w:r>
          </w:p>
        </w:tc>
      </w:tr>
      <w:tr w:rsidR="00701A96" w:rsidRPr="006A6479" w14:paraId="58E80681" w14:textId="77777777" w:rsidTr="00923FAD">
        <w:tc>
          <w:tcPr>
            <w:tcW w:w="1101" w:type="dxa"/>
            <w:shd w:val="clear" w:color="auto" w:fill="auto"/>
          </w:tcPr>
          <w:p w14:paraId="6577B639"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放課後等デイサービス</w:t>
            </w:r>
          </w:p>
        </w:tc>
        <w:tc>
          <w:tcPr>
            <w:tcW w:w="3260" w:type="dxa"/>
            <w:shd w:val="clear" w:color="auto" w:fill="auto"/>
          </w:tcPr>
          <w:p w14:paraId="3C9689B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・定員および利用人数20人</w:t>
            </w:r>
          </w:p>
          <w:p w14:paraId="762EFA1D"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・医ケア児３名（医ケア区分１、２、３でそれぞれ１名づつ）</w:t>
            </w:r>
          </w:p>
          <w:p w14:paraId="033E1E4E"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・授業の終了後にサービスの提供が３時間以上の事業所</w:t>
            </w:r>
          </w:p>
          <w:p w14:paraId="011D3BE1" w14:textId="77777777" w:rsidR="00701A96" w:rsidRPr="006A6479" w:rsidRDefault="00701A96" w:rsidP="00923FAD">
            <w:pPr>
              <w:spacing w:line="340" w:lineRule="exact"/>
              <w:rPr>
                <w:rFonts w:ascii="HG丸ｺﾞｼｯｸM-PRO" w:eastAsia="HG丸ｺﾞｼｯｸM-PRO" w:hAnsi="HG丸ｺﾞｼｯｸM-PRO"/>
                <w:szCs w:val="21"/>
              </w:rPr>
            </w:pPr>
          </w:p>
        </w:tc>
        <w:tc>
          <w:tcPr>
            <w:tcW w:w="2941" w:type="dxa"/>
            <w:shd w:val="clear" w:color="auto" w:fill="auto"/>
          </w:tcPr>
          <w:p w14:paraId="598EDA4A"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hint="eastAsia"/>
                <w:szCs w:val="21"/>
              </w:rPr>
              <w:t>児童指導員等加配加算、看護職員加算(Ⅱ)、利用者負担上限額管理加算、個別サポート加算、医療連携体制加算、送迎加算、欠席時対応加算(Ⅰ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、福祉・介護職員処遇改善加算(Ⅰ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、福祉・介護職員等特定処遇改善加算(Ⅰ</w:t>
            </w:r>
            <w:r w:rsidRPr="006A6479">
              <w:rPr>
                <w:rFonts w:ascii="HG丸ｺﾞｼｯｸM-PRO" w:eastAsia="HG丸ｺﾞｼｯｸM-PRO" w:hAnsi="HG丸ｺﾞｼｯｸM-PRO"/>
                <w:szCs w:val="21"/>
              </w:rPr>
              <w:t>)</w:t>
            </w:r>
            <w:r w:rsidRPr="006A6479">
              <w:rPr>
                <w:rFonts w:ascii="HG丸ｺﾞｼｯｸM-PRO" w:eastAsia="HG丸ｺﾞｼｯｸM-PRO" w:hAnsi="HG丸ｺﾞｼｯｸM-PRO" w:hint="eastAsia"/>
                <w:szCs w:val="21"/>
              </w:rPr>
              <w:t>、</w:t>
            </w:r>
          </w:p>
          <w:p w14:paraId="58593885" w14:textId="77777777" w:rsidR="00701A96" w:rsidRPr="006A6479" w:rsidRDefault="00701A96" w:rsidP="00923FAD">
            <w:pPr>
              <w:spacing w:line="340" w:lineRule="exact"/>
              <w:rPr>
                <w:rFonts w:ascii="HG丸ｺﾞｼｯｸM-PRO" w:eastAsia="HG丸ｺﾞｼｯｸM-PRO" w:hAnsi="HG丸ｺﾞｼｯｸM-PRO"/>
                <w:szCs w:val="21"/>
              </w:rPr>
            </w:pPr>
          </w:p>
        </w:tc>
        <w:tc>
          <w:tcPr>
            <w:tcW w:w="1737" w:type="dxa"/>
            <w:shd w:val="clear" w:color="auto" w:fill="auto"/>
          </w:tcPr>
          <w:p w14:paraId="71DA25C6" w14:textId="77777777" w:rsidR="00701A96" w:rsidRPr="006A6479" w:rsidRDefault="00701A96" w:rsidP="00923FAD">
            <w:pPr>
              <w:spacing w:line="340" w:lineRule="exact"/>
              <w:rPr>
                <w:rFonts w:ascii="HG丸ｺﾞｼｯｸM-PRO" w:eastAsia="HG丸ｺﾞｼｯｸM-PRO" w:hAnsi="HG丸ｺﾞｼｯｸM-PRO"/>
                <w:szCs w:val="21"/>
              </w:rPr>
            </w:pPr>
            <w:r w:rsidRPr="006A6479">
              <w:rPr>
                <w:rFonts w:ascii="HG丸ｺﾞｼｯｸM-PRO" w:eastAsia="HG丸ｺﾞｼｯｸM-PRO" w:hAnsi="HG丸ｺﾞｼｯｸM-PRO"/>
                <w:szCs w:val="21"/>
              </w:rPr>
              <w:t>7,</w:t>
            </w:r>
            <w:r w:rsidRPr="006A6479">
              <w:rPr>
                <w:rFonts w:ascii="HG丸ｺﾞｼｯｸM-PRO" w:eastAsia="HG丸ｺﾞｼｯｸM-PRO" w:hAnsi="HG丸ｺﾞｼｯｸM-PRO" w:hint="eastAsia"/>
                <w:szCs w:val="21"/>
              </w:rPr>
              <w:t>626</w:t>
            </w:r>
            <w:r w:rsidRPr="006A6479">
              <w:rPr>
                <w:rFonts w:ascii="HG丸ｺﾞｼｯｸM-PRO" w:eastAsia="HG丸ｺﾞｼｯｸM-PRO" w:hAnsi="HG丸ｺﾞｼｯｸM-PRO"/>
                <w:szCs w:val="21"/>
              </w:rPr>
              <w:t>,731</w:t>
            </w:r>
            <w:r w:rsidRPr="006A6479">
              <w:rPr>
                <w:rFonts w:ascii="HG丸ｺﾞｼｯｸM-PRO" w:eastAsia="HG丸ｺﾞｼｯｸM-PRO" w:hAnsi="HG丸ｺﾞｼｯｸM-PRO" w:hint="eastAsia"/>
                <w:szCs w:val="21"/>
              </w:rPr>
              <w:t>円</w:t>
            </w:r>
          </w:p>
        </w:tc>
      </w:tr>
    </w:tbl>
    <w:p w14:paraId="584E5A27" w14:textId="77777777" w:rsidR="00701A96" w:rsidRPr="006A6479" w:rsidRDefault="00701A96" w:rsidP="00701A96">
      <w:pPr>
        <w:spacing w:line="340" w:lineRule="exact"/>
        <w:rPr>
          <w:rFonts w:ascii="HG丸ｺﾞｼｯｸM-PRO" w:eastAsia="HG丸ｺﾞｼｯｸM-PRO" w:hAnsi="HG丸ｺﾞｼｯｸM-PRO"/>
          <w:szCs w:val="21"/>
        </w:rPr>
      </w:pPr>
    </w:p>
    <w:p w14:paraId="50E57B75" w14:textId="77777777" w:rsidR="00701A96" w:rsidRPr="006A6479" w:rsidRDefault="00701A96" w:rsidP="00701A96">
      <w:pPr>
        <w:spacing w:line="340" w:lineRule="exact"/>
        <w:ind w:firstLineChars="100" w:firstLine="210"/>
        <w:rPr>
          <w:rFonts w:ascii="HG丸ｺﾞｼｯｸM-PRO" w:eastAsia="HG丸ｺﾞｼｯｸM-PRO" w:hAnsi="HG丸ｺﾞｼｯｸM-PRO"/>
          <w:szCs w:val="21"/>
        </w:rPr>
      </w:pPr>
      <w:r w:rsidRPr="006A6479">
        <w:rPr>
          <w:rFonts w:ascii="HG丸ｺﾞｼｯｸM-PRO" w:eastAsia="HG丸ｺﾞｼｯｸM-PRO" w:hAnsi="HG丸ｺﾞｼｯｸM-PRO" w:cs="ＭＳ 明朝" w:hint="eastAsia"/>
          <w:szCs w:val="21"/>
        </w:rPr>
        <w:t>また、生活介護事業所に対して、休日（土曜日及び日曜日）の利用を望む介護者が23.1％と最も高くなっている。（</w:t>
      </w:r>
      <w:r w:rsidRPr="006A6479">
        <w:rPr>
          <w:rFonts w:ascii="HG丸ｺﾞｼｯｸM-PRO" w:eastAsia="HG丸ｺﾞｼｯｸM-PRO" w:hAnsi="HG丸ｺﾞｼｯｸM-PRO" w:hint="eastAsia"/>
          <w:szCs w:val="21"/>
        </w:rPr>
        <w:t>「在宅重症心身障害者と介護者が望む将来と必要な支援」2016　田中千恵、佐島毅著）</w:t>
      </w:r>
    </w:p>
    <w:p w14:paraId="0EBE29EC" w14:textId="560DF99A"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事業所営業日について、運営規程上の営業日は、平日が97.0％、土曜日は48.2％（平日の約50％）、日曜日は17.6％（平日の約18％）となっている</w:t>
      </w:r>
      <w:r w:rsidR="0065314B">
        <w:rPr>
          <w:rFonts w:ascii="HG丸ｺﾞｼｯｸM-PRO" w:eastAsia="HG丸ｺﾞｼｯｸM-PRO" w:hAnsi="HG丸ｺﾞｼｯｸM-PRO" w:cs="ＭＳ 明朝" w:hint="eastAsia"/>
          <w:szCs w:val="21"/>
        </w:rPr>
        <w:t>。（</w:t>
      </w:r>
      <w:r w:rsidRPr="006A6479">
        <w:rPr>
          <w:rFonts w:ascii="HG丸ｺﾞｼｯｸM-PRO" w:eastAsia="HG丸ｺﾞｼｯｸM-PRO" w:hAnsi="HG丸ｺﾞｼｯｸM-PRO" w:cs="ＭＳ 明朝" w:hint="eastAsia"/>
          <w:szCs w:val="21"/>
        </w:rPr>
        <w:t>障害福祉サービス等報酬改定検証調査結果（令和４年度調査の令和4年12月時点の結果による）</w:t>
      </w:r>
      <w:r w:rsidR="0065314B">
        <w:rPr>
          <w:rFonts w:ascii="HG丸ｺﾞｼｯｸM-PRO" w:eastAsia="HG丸ｺﾞｼｯｸM-PRO" w:hAnsi="HG丸ｺﾞｼｯｸM-PRO" w:cs="ＭＳ 明朝" w:hint="eastAsia"/>
          <w:szCs w:val="21"/>
        </w:rPr>
        <w:t>）</w:t>
      </w:r>
    </w:p>
    <w:p w14:paraId="305B043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土曜日及び日曜日に開所する事業所を増やすためには、生活介護サービス費を土曜日及び日曜日の営業のインセンティブに繋がる報酬体系にすることが求められる。現在の生活</w:t>
      </w:r>
      <w:r w:rsidRPr="006A6479">
        <w:rPr>
          <w:rFonts w:ascii="HG丸ｺﾞｼｯｸM-PRO" w:eastAsia="HG丸ｺﾞｼｯｸM-PRO" w:hAnsi="HG丸ｺﾞｼｯｸM-PRO" w:cs="ＭＳ 明朝" w:hint="eastAsia"/>
          <w:szCs w:val="21"/>
        </w:rPr>
        <w:lastRenderedPageBreak/>
        <w:t>介護サービス費は曜日によって分かれているものではないが、放課後等デイサービス給付費は「授業の終了後」と「休業日」で報酬体系が分かれている。放課後等デイサービス給付費の比較は以下のとおりである。</w:t>
      </w:r>
    </w:p>
    <w:p w14:paraId="2EBDCF1B"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42BF14D4"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【参考】</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854"/>
        <w:gridCol w:w="2126"/>
        <w:gridCol w:w="2126"/>
        <w:gridCol w:w="1081"/>
      </w:tblGrid>
      <w:tr w:rsidR="00701A96" w:rsidRPr="006A6479" w14:paraId="73E57278" w14:textId="77777777" w:rsidTr="00923FAD">
        <w:tc>
          <w:tcPr>
            <w:tcW w:w="1515" w:type="dxa"/>
            <w:tcBorders>
              <w:right w:val="single" w:sz="4" w:space="0" w:color="auto"/>
            </w:tcBorders>
            <w:shd w:val="clear" w:color="auto" w:fill="auto"/>
          </w:tcPr>
          <w:p w14:paraId="378ED093"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CE45CC8"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利用定員</w:t>
            </w:r>
          </w:p>
        </w:tc>
        <w:tc>
          <w:tcPr>
            <w:tcW w:w="2126" w:type="dxa"/>
            <w:shd w:val="clear" w:color="auto" w:fill="auto"/>
          </w:tcPr>
          <w:p w14:paraId="5FC86C8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①障害児（重心児を除く）に対し授業の終了後にサービス提供する場合（サービス提供時間が３時間以上）</w:t>
            </w:r>
          </w:p>
        </w:tc>
        <w:tc>
          <w:tcPr>
            <w:tcW w:w="2126" w:type="dxa"/>
            <w:shd w:val="clear" w:color="auto" w:fill="auto"/>
          </w:tcPr>
          <w:p w14:paraId="26F7507B"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②障害児（重心児を除く）に対し休業日にサービス提供する場合（サービス提供時間が３時間以上）</w:t>
            </w:r>
          </w:p>
        </w:tc>
        <w:tc>
          <w:tcPr>
            <w:tcW w:w="1081" w:type="dxa"/>
            <w:shd w:val="clear" w:color="auto" w:fill="auto"/>
          </w:tcPr>
          <w:p w14:paraId="78D73A53"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②÷①</w:t>
            </w:r>
          </w:p>
        </w:tc>
      </w:tr>
      <w:tr w:rsidR="00701A96" w:rsidRPr="006A6479" w14:paraId="72D28071" w14:textId="77777777" w:rsidTr="00923FAD">
        <w:tc>
          <w:tcPr>
            <w:tcW w:w="1515" w:type="dxa"/>
            <w:tcBorders>
              <w:right w:val="single" w:sz="4" w:space="0" w:color="auto"/>
            </w:tcBorders>
            <w:shd w:val="clear" w:color="auto" w:fill="auto"/>
          </w:tcPr>
          <w:p w14:paraId="44654A39"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医ケア区分３</w:t>
            </w:r>
          </w:p>
        </w:tc>
        <w:tc>
          <w:tcPr>
            <w:tcW w:w="1854" w:type="dxa"/>
            <w:tcBorders>
              <w:left w:val="single" w:sz="4" w:space="0" w:color="auto"/>
            </w:tcBorders>
            <w:shd w:val="clear" w:color="auto" w:fill="auto"/>
          </w:tcPr>
          <w:p w14:paraId="7CDD447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4F97BE27" w14:textId="23EA2086"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2,604</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0B66B803" w14:textId="4A8E0040"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2,721</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EADF66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104%</w:t>
            </w:r>
          </w:p>
        </w:tc>
      </w:tr>
      <w:tr w:rsidR="00701A96" w:rsidRPr="006A6479" w14:paraId="4A9F47F5" w14:textId="77777777" w:rsidTr="00923FAD">
        <w:tc>
          <w:tcPr>
            <w:tcW w:w="1515" w:type="dxa"/>
            <w:tcBorders>
              <w:right w:val="single" w:sz="4" w:space="0" w:color="auto"/>
            </w:tcBorders>
            <w:shd w:val="clear" w:color="auto" w:fill="auto"/>
          </w:tcPr>
          <w:p w14:paraId="109663B8"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47C3646"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5C3B109E" w14:textId="44AC69BF"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2,402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60F95A88" w14:textId="25619DB4"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2,480</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59130B24"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w:t>
            </w:r>
          </w:p>
        </w:tc>
      </w:tr>
      <w:tr w:rsidR="00701A96" w:rsidRPr="006A6479" w14:paraId="10324C8C" w14:textId="77777777" w:rsidTr="00923FAD">
        <w:tc>
          <w:tcPr>
            <w:tcW w:w="1515" w:type="dxa"/>
            <w:tcBorders>
              <w:right w:val="single" w:sz="4" w:space="0" w:color="auto"/>
            </w:tcBorders>
            <w:shd w:val="clear" w:color="auto" w:fill="auto"/>
          </w:tcPr>
          <w:p w14:paraId="5B9860B6"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FC316BB"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7A4C045C" w14:textId="2CEBC9A6"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2,302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51502426" w14:textId="6CA3B52D"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2,372</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0A87A0D9"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w:t>
            </w:r>
          </w:p>
        </w:tc>
      </w:tr>
      <w:tr w:rsidR="00701A96" w:rsidRPr="006A6479" w14:paraId="01D4BF75" w14:textId="77777777" w:rsidTr="00923FAD">
        <w:tc>
          <w:tcPr>
            <w:tcW w:w="1515" w:type="dxa"/>
            <w:tcBorders>
              <w:right w:val="single" w:sz="4" w:space="0" w:color="auto"/>
            </w:tcBorders>
            <w:shd w:val="clear" w:color="auto" w:fill="auto"/>
          </w:tcPr>
          <w:p w14:paraId="74AF54A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医ケア区分２</w:t>
            </w:r>
          </w:p>
        </w:tc>
        <w:tc>
          <w:tcPr>
            <w:tcW w:w="1854" w:type="dxa"/>
            <w:tcBorders>
              <w:left w:val="single" w:sz="4" w:space="0" w:color="auto"/>
            </w:tcBorders>
            <w:shd w:val="clear" w:color="auto" w:fill="auto"/>
          </w:tcPr>
          <w:p w14:paraId="0550451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73767D4E" w14:textId="5F6A7150"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1,604</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23B21B43" w14:textId="1189EE8B"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1,721</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02CCB1FC"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0DE52D59" w14:textId="77777777" w:rsidTr="00923FAD">
        <w:tc>
          <w:tcPr>
            <w:tcW w:w="1515" w:type="dxa"/>
            <w:tcBorders>
              <w:right w:val="single" w:sz="4" w:space="0" w:color="auto"/>
            </w:tcBorders>
            <w:shd w:val="clear" w:color="auto" w:fill="auto"/>
          </w:tcPr>
          <w:p w14:paraId="59C193B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24DBF4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2BAEEDA4" w14:textId="2F47DFF1"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1,402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70DF7BED" w14:textId="24C091BB"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1,480</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48A21AA6"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w:t>
            </w:r>
          </w:p>
        </w:tc>
      </w:tr>
      <w:tr w:rsidR="00701A96" w:rsidRPr="006A6479" w14:paraId="579A4A33" w14:textId="77777777" w:rsidTr="00923FAD">
        <w:tc>
          <w:tcPr>
            <w:tcW w:w="1515" w:type="dxa"/>
            <w:tcBorders>
              <w:right w:val="single" w:sz="4" w:space="0" w:color="auto"/>
            </w:tcBorders>
            <w:shd w:val="clear" w:color="auto" w:fill="auto"/>
          </w:tcPr>
          <w:p w14:paraId="2C09570C"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D5D252C"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79680390" w14:textId="7366EACE"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1,302</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265DB1D0" w14:textId="0AA36D88"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1,372</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37B2DD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105%</w:t>
            </w:r>
          </w:p>
        </w:tc>
      </w:tr>
      <w:tr w:rsidR="00701A96" w:rsidRPr="006A6479" w14:paraId="0EE69C32" w14:textId="77777777" w:rsidTr="00923FAD">
        <w:trPr>
          <w:trHeight w:val="381"/>
        </w:trPr>
        <w:tc>
          <w:tcPr>
            <w:tcW w:w="1515" w:type="dxa"/>
            <w:tcBorders>
              <w:right w:val="single" w:sz="4" w:space="0" w:color="auto"/>
            </w:tcBorders>
            <w:shd w:val="clear" w:color="auto" w:fill="auto"/>
          </w:tcPr>
          <w:p w14:paraId="551D7040"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医ケア区分１</w:t>
            </w:r>
          </w:p>
        </w:tc>
        <w:tc>
          <w:tcPr>
            <w:tcW w:w="1854" w:type="dxa"/>
            <w:tcBorders>
              <w:left w:val="single" w:sz="4" w:space="0" w:color="auto"/>
            </w:tcBorders>
            <w:shd w:val="clear" w:color="auto" w:fill="auto"/>
          </w:tcPr>
          <w:p w14:paraId="65682C67"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10人以下</w:t>
            </w:r>
          </w:p>
        </w:tc>
        <w:tc>
          <w:tcPr>
            <w:tcW w:w="2126" w:type="dxa"/>
            <w:shd w:val="clear" w:color="auto" w:fill="auto"/>
          </w:tcPr>
          <w:p w14:paraId="687C4D7F" w14:textId="4E4AD1E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1,271</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03B5F86D" w14:textId="3AADAF88"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1,388</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770827AA"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109%</w:t>
            </w:r>
          </w:p>
        </w:tc>
      </w:tr>
      <w:tr w:rsidR="00701A96" w:rsidRPr="006A6479" w14:paraId="127FB803" w14:textId="77777777" w:rsidTr="00923FAD">
        <w:trPr>
          <w:trHeight w:val="330"/>
        </w:trPr>
        <w:tc>
          <w:tcPr>
            <w:tcW w:w="1515" w:type="dxa"/>
            <w:tcBorders>
              <w:right w:val="single" w:sz="4" w:space="0" w:color="auto"/>
            </w:tcBorders>
            <w:shd w:val="clear" w:color="auto" w:fill="auto"/>
          </w:tcPr>
          <w:p w14:paraId="4002F252"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4C170A8E"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11人以上20人以下</w:t>
            </w:r>
          </w:p>
        </w:tc>
        <w:tc>
          <w:tcPr>
            <w:tcW w:w="2126" w:type="dxa"/>
            <w:shd w:val="clear" w:color="auto" w:fill="auto"/>
          </w:tcPr>
          <w:p w14:paraId="2AFCD077" w14:textId="27636881"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1,069</w:t>
            </w:r>
            <w:r w:rsidR="0065508C" w:rsidRPr="006A6479">
              <w:rPr>
                <w:rFonts w:ascii="HG丸ｺﾞｼｯｸM-PRO" w:eastAsia="HG丸ｺﾞｼｯｸM-PRO" w:hAnsi="HG丸ｺﾞｼｯｸM-PRO" w:cs="ＭＳ 明朝" w:hint="eastAsia"/>
                <w:sz w:val="18"/>
                <w:szCs w:val="18"/>
              </w:rPr>
              <w:t>単位/日</w:t>
            </w:r>
          </w:p>
        </w:tc>
        <w:tc>
          <w:tcPr>
            <w:tcW w:w="2126" w:type="dxa"/>
            <w:shd w:val="clear" w:color="auto" w:fill="auto"/>
          </w:tcPr>
          <w:p w14:paraId="3FD627C4" w14:textId="3433C5EE"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1,147</w:t>
            </w:r>
            <w:r w:rsidR="0065508C" w:rsidRPr="006A6479">
              <w:rPr>
                <w:rFonts w:ascii="HG丸ｺﾞｼｯｸM-PRO" w:eastAsia="HG丸ｺﾞｼｯｸM-PRO" w:hAnsi="HG丸ｺﾞｼｯｸM-PRO" w:cs="ＭＳ 明朝" w:hint="eastAsia"/>
                <w:sz w:val="18"/>
                <w:szCs w:val="18"/>
              </w:rPr>
              <w:t>単位/日</w:t>
            </w:r>
          </w:p>
        </w:tc>
        <w:tc>
          <w:tcPr>
            <w:tcW w:w="1081" w:type="dxa"/>
            <w:shd w:val="clear" w:color="auto" w:fill="auto"/>
          </w:tcPr>
          <w:p w14:paraId="15C06F6F"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49ACDD83" w14:textId="77777777" w:rsidTr="00923FAD">
        <w:trPr>
          <w:trHeight w:val="270"/>
        </w:trPr>
        <w:tc>
          <w:tcPr>
            <w:tcW w:w="1515" w:type="dxa"/>
            <w:tcBorders>
              <w:right w:val="single" w:sz="4" w:space="0" w:color="auto"/>
            </w:tcBorders>
            <w:shd w:val="clear" w:color="auto" w:fill="auto"/>
          </w:tcPr>
          <w:p w14:paraId="48C317E4"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1854" w:type="dxa"/>
            <w:tcBorders>
              <w:left w:val="single" w:sz="4" w:space="0" w:color="auto"/>
            </w:tcBorders>
            <w:shd w:val="clear" w:color="auto" w:fill="auto"/>
          </w:tcPr>
          <w:p w14:paraId="7F7866A2" w14:textId="77777777" w:rsidR="00701A96" w:rsidRPr="006A6479" w:rsidRDefault="00701A96" w:rsidP="00923FAD">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21人以上</w:t>
            </w:r>
          </w:p>
        </w:tc>
        <w:tc>
          <w:tcPr>
            <w:tcW w:w="2126" w:type="dxa"/>
            <w:shd w:val="clear" w:color="auto" w:fill="auto"/>
          </w:tcPr>
          <w:p w14:paraId="490648C4" w14:textId="2BACF1AF"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969</w:t>
            </w:r>
            <w:r w:rsidR="0065508C" w:rsidRPr="006A6479">
              <w:rPr>
                <w:rFonts w:ascii="HG丸ｺﾞｼｯｸM-PRO" w:eastAsia="HG丸ｺﾞｼｯｸM-PRO" w:hAnsi="HG丸ｺﾞｼｯｸM-PRO" w:cs="ＭＳ 明朝" w:hint="eastAsia"/>
                <w:sz w:val="18"/>
                <w:szCs w:val="18"/>
              </w:rPr>
              <w:t>単位/日</w:t>
            </w:r>
          </w:p>
        </w:tc>
        <w:tc>
          <w:tcPr>
            <w:tcW w:w="2126" w:type="dxa"/>
            <w:tcBorders>
              <w:bottom w:val="double" w:sz="4" w:space="0" w:color="auto"/>
            </w:tcBorders>
            <w:shd w:val="clear" w:color="auto" w:fill="auto"/>
          </w:tcPr>
          <w:p w14:paraId="1122610C" w14:textId="413D06EA"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1,039</w:t>
            </w:r>
            <w:r w:rsidR="0065508C" w:rsidRPr="006A6479">
              <w:rPr>
                <w:rFonts w:ascii="HG丸ｺﾞｼｯｸM-PRO" w:eastAsia="HG丸ｺﾞｼｯｸM-PRO" w:hAnsi="HG丸ｺﾞｼｯｸM-PRO" w:cs="ＭＳ 明朝" w:hint="eastAsia"/>
                <w:sz w:val="18"/>
                <w:szCs w:val="18"/>
              </w:rPr>
              <w:t>単位/日</w:t>
            </w:r>
          </w:p>
        </w:tc>
        <w:tc>
          <w:tcPr>
            <w:tcW w:w="1081" w:type="dxa"/>
            <w:tcBorders>
              <w:bottom w:val="double" w:sz="4" w:space="0" w:color="auto"/>
            </w:tcBorders>
            <w:shd w:val="clear" w:color="auto" w:fill="auto"/>
          </w:tcPr>
          <w:p w14:paraId="6EF1B4AA"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107%</w:t>
            </w:r>
          </w:p>
        </w:tc>
      </w:tr>
      <w:tr w:rsidR="00701A96" w:rsidRPr="006A6479" w14:paraId="790AC285" w14:textId="77777777" w:rsidTr="00923FAD">
        <w:trPr>
          <w:trHeight w:val="165"/>
        </w:trPr>
        <w:tc>
          <w:tcPr>
            <w:tcW w:w="5495" w:type="dxa"/>
            <w:gridSpan w:val="3"/>
            <w:vMerge w:val="restart"/>
            <w:tcBorders>
              <w:left w:val="nil"/>
            </w:tcBorders>
            <w:shd w:val="clear" w:color="auto" w:fill="auto"/>
          </w:tcPr>
          <w:p w14:paraId="07BAB8E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p>
        </w:tc>
        <w:tc>
          <w:tcPr>
            <w:tcW w:w="2126" w:type="dxa"/>
            <w:tcBorders>
              <w:top w:val="double" w:sz="4" w:space="0" w:color="auto"/>
            </w:tcBorders>
            <w:shd w:val="clear" w:color="auto" w:fill="auto"/>
          </w:tcPr>
          <w:p w14:paraId="2153D58D"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②÷①平均割合</w:t>
            </w:r>
          </w:p>
        </w:tc>
        <w:tc>
          <w:tcPr>
            <w:tcW w:w="1081" w:type="dxa"/>
            <w:tcBorders>
              <w:top w:val="double" w:sz="4" w:space="0" w:color="auto"/>
            </w:tcBorders>
            <w:shd w:val="clear" w:color="auto" w:fill="auto"/>
          </w:tcPr>
          <w:p w14:paraId="28344A15" w14:textId="77777777" w:rsidR="00701A96" w:rsidRPr="006A6479" w:rsidRDefault="00701A96" w:rsidP="00923FAD">
            <w:pPr>
              <w:spacing w:line="340" w:lineRule="exact"/>
              <w:jc w:val="righ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szCs w:val="21"/>
              </w:rPr>
              <w:t>106%</w:t>
            </w:r>
          </w:p>
        </w:tc>
      </w:tr>
      <w:tr w:rsidR="00701A96" w:rsidRPr="006A6479" w14:paraId="5756DF12" w14:textId="77777777" w:rsidTr="00923FAD">
        <w:trPr>
          <w:trHeight w:val="160"/>
        </w:trPr>
        <w:tc>
          <w:tcPr>
            <w:tcW w:w="5495" w:type="dxa"/>
            <w:gridSpan w:val="3"/>
            <w:vMerge/>
            <w:tcBorders>
              <w:left w:val="nil"/>
              <w:bottom w:val="nil"/>
              <w:right w:val="nil"/>
            </w:tcBorders>
            <w:shd w:val="clear" w:color="auto" w:fill="auto"/>
          </w:tcPr>
          <w:p w14:paraId="2CD55FAE"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c>
          <w:tcPr>
            <w:tcW w:w="3207" w:type="dxa"/>
            <w:gridSpan w:val="2"/>
            <w:tcBorders>
              <w:left w:val="nil"/>
              <w:bottom w:val="nil"/>
              <w:right w:val="nil"/>
            </w:tcBorders>
            <w:shd w:val="clear" w:color="auto" w:fill="auto"/>
          </w:tcPr>
          <w:p w14:paraId="10C45754" w14:textId="77777777" w:rsidR="00701A96" w:rsidRPr="006A6479" w:rsidRDefault="00701A96" w:rsidP="00923FAD">
            <w:pPr>
              <w:spacing w:line="340" w:lineRule="exact"/>
              <w:rPr>
                <w:rFonts w:ascii="HG丸ｺﾞｼｯｸM-PRO" w:eastAsia="HG丸ｺﾞｼｯｸM-PRO" w:hAnsi="HG丸ｺﾞｼｯｸM-PRO" w:cs="ＭＳ 明朝"/>
                <w:szCs w:val="21"/>
              </w:rPr>
            </w:pPr>
          </w:p>
        </w:tc>
      </w:tr>
    </w:tbl>
    <w:p w14:paraId="3AB8A02A" w14:textId="77777777" w:rsidR="00701A96" w:rsidRPr="006A6479" w:rsidRDefault="00701A96" w:rsidP="006A6479">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上記のように、授業の終了後にサービス提供する場合の報酬に対し、休業日の報酬の割合は平均106％となっている。これは報酬上評価することで、休業日に開所するインセンティブにつながるものと考えられるので、生活介護でも同種の評価が必要である。なお、放課後等デイサービスの利用状況として、財務省の令和３年度予算執行調査結果によると、休日は５時間超の利用が７１．８％となっている。</w:t>
      </w:r>
    </w:p>
    <w:p w14:paraId="57E530F1" w14:textId="77777777" w:rsidR="00701A96" w:rsidRPr="006A6479" w:rsidRDefault="00701A96" w:rsidP="00701A96">
      <w:pPr>
        <w:spacing w:line="340" w:lineRule="exact"/>
        <w:rPr>
          <w:rFonts w:ascii="HG丸ｺﾞｼｯｸM-PRO" w:eastAsia="HG丸ｺﾞｼｯｸM-PRO" w:hAnsi="HG丸ｺﾞｼｯｸM-PRO"/>
          <w:szCs w:val="21"/>
        </w:rPr>
      </w:pPr>
    </w:p>
    <w:p w14:paraId="0E93648C" w14:textId="77777777" w:rsidR="00701A96" w:rsidRPr="006A6479" w:rsidRDefault="00701A96" w:rsidP="00701A96">
      <w:pPr>
        <w:spacing w:line="340" w:lineRule="exact"/>
        <w:rPr>
          <w:rFonts w:ascii="HG丸ｺﾞｼｯｸM-PRO" w:eastAsia="HG丸ｺﾞｼｯｸM-PRO" w:hAnsi="HG丸ｺﾞｼｯｸM-PRO"/>
          <w:szCs w:val="21"/>
        </w:rPr>
      </w:pPr>
    </w:p>
    <w:p w14:paraId="4784FDEA" w14:textId="77777777" w:rsidR="00701A96" w:rsidRPr="006A6479" w:rsidRDefault="00701A96" w:rsidP="00701A96">
      <w:pPr>
        <w:spacing w:line="340" w:lineRule="exact"/>
        <w:rPr>
          <w:rFonts w:ascii="HG丸ｺﾞｼｯｸM-PRO" w:eastAsia="HG丸ｺﾞｼｯｸM-PRO" w:hAnsi="HG丸ｺﾞｼｯｸM-PRO"/>
          <w:b/>
          <w:szCs w:val="21"/>
        </w:rPr>
      </w:pPr>
      <w:r w:rsidRPr="006A6479">
        <w:rPr>
          <w:rFonts w:ascii="HG丸ｺﾞｼｯｸM-PRO" w:eastAsia="HG丸ｺﾞｼｯｸM-PRO" w:hAnsi="HG丸ｺﾞｼｯｸM-PRO"/>
          <w:b/>
          <w:szCs w:val="21"/>
        </w:rPr>
        <w:t>３．具体的な提案</w:t>
      </w:r>
    </w:p>
    <w:p w14:paraId="540DD68B"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〇短期入所</w:t>
      </w:r>
    </w:p>
    <w:p w14:paraId="31EC78D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事業所を実施する病院を増やし、既存の事業所においても受け入れを増やすことが求められる。そのため、障害福祉サービス報酬（医療型短期入所サービス報酬及び加算）を、診療報酬と同等レベルまで引き上げること。</w:t>
      </w:r>
    </w:p>
    <w:p w14:paraId="57E4FB51"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068A2E24"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lastRenderedPageBreak/>
        <w:t>〇生活介護</w:t>
      </w:r>
    </w:p>
    <w:p w14:paraId="7E18DB23" w14:textId="4E99C110"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医療的ケアに対応できる看護職員の確保及びニーズのある長時間の</w:t>
      </w:r>
      <w:r w:rsidR="006A6479" w:rsidRPr="006A6479">
        <w:rPr>
          <w:rFonts w:ascii="HG丸ｺﾞｼｯｸM-PRO" w:eastAsia="HG丸ｺﾞｼｯｸM-PRO" w:hAnsi="HG丸ｺﾞｼｯｸM-PRO" w:cs="ＭＳ 明朝" w:hint="eastAsia"/>
          <w:szCs w:val="21"/>
        </w:rPr>
        <w:t>サービス提供が可能な</w:t>
      </w:r>
      <w:r w:rsidRPr="006A6479">
        <w:rPr>
          <w:rFonts w:ascii="HG丸ｺﾞｼｯｸM-PRO" w:eastAsia="HG丸ｺﾞｼｯｸM-PRO" w:hAnsi="HG丸ｺﾞｼｯｸM-PRO" w:cs="ＭＳ 明朝" w:hint="eastAsia"/>
          <w:szCs w:val="21"/>
        </w:rPr>
        <w:t>事業所の増加、休日の開所事業所の増加につながるような基本報酬体系の見直し、加算の拡充を行うことが求められる。</w:t>
      </w:r>
    </w:p>
    <w:p w14:paraId="1A9BD989"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＜常勤看護職員等配置加算の増額＞</w:t>
      </w:r>
    </w:p>
    <w:p w14:paraId="67F50E25"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・生活介護における常勤看護職員等配置加算の報酬体系を、放課後等デイサービスの看護職員加配加算と同程度にすること。</w:t>
      </w:r>
    </w:p>
    <w:p w14:paraId="3F2C962E"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2C8A3C67"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＜基本報酬体系の見直し＞</w:t>
      </w:r>
    </w:p>
    <w:p w14:paraId="4E3BFF27"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・サービス提供に係るコストが適切に報酬に反映され、８時間以上のサービス提供の動機となるよう、利用時間の実態に基づく1時間単位の報酬体系にすること。</w:t>
      </w:r>
    </w:p>
    <w:p w14:paraId="6EB85CCC" w14:textId="77777777" w:rsidR="00701A96" w:rsidRPr="006A6479" w:rsidRDefault="00701A96" w:rsidP="00701A96">
      <w:pPr>
        <w:spacing w:line="340" w:lineRule="exact"/>
        <w:ind w:leftChars="100" w:left="424" w:hangingChars="102" w:hanging="214"/>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・生活介護サービス費についても、放課後等デイサービスと同様に、休業日に開所するインセンティブにつながるような報酬体系にすること。</w:t>
      </w:r>
    </w:p>
    <w:p w14:paraId="31CCF1F3" w14:textId="77777777" w:rsidR="00701A96" w:rsidRPr="006A6479" w:rsidRDefault="00701A96" w:rsidP="00701A96">
      <w:pPr>
        <w:spacing w:line="340" w:lineRule="exact"/>
        <w:rPr>
          <w:rFonts w:ascii="HG丸ｺﾞｼｯｸM-PRO" w:eastAsia="HG丸ｺﾞｼｯｸM-PRO" w:hAnsi="HG丸ｺﾞｼｯｸM-PRO" w:cs="ＭＳ 明朝"/>
          <w:szCs w:val="21"/>
        </w:rPr>
      </w:pPr>
    </w:p>
    <w:p w14:paraId="1E6ACA3A" w14:textId="77777777" w:rsidR="00701A96" w:rsidRPr="006A6479" w:rsidRDefault="00701A96" w:rsidP="00701A96">
      <w:pPr>
        <w:spacing w:line="340" w:lineRule="exact"/>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＜延長支援加算の増額＞</w:t>
      </w:r>
    </w:p>
    <w:p w14:paraId="01DCC979"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・人員体制を確保できるよう大幅な増額をすること。</w:t>
      </w:r>
    </w:p>
    <w:p w14:paraId="0E29D57E"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75EFEE88"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以上のような基本報酬体系の見直し及び加算の拡充により、８時間程度利用できるサービスの拡充につながることや、医療的ケアに対応できる看護師の確保につながる。</w:t>
      </w:r>
    </w:p>
    <w:p w14:paraId="109ECB40" w14:textId="77777777" w:rsidR="00701A96" w:rsidRPr="006A6479" w:rsidRDefault="00701A96" w:rsidP="00701A96">
      <w:pPr>
        <w:spacing w:line="340" w:lineRule="exact"/>
        <w:ind w:firstLineChars="100" w:firstLine="210"/>
        <w:rPr>
          <w:rFonts w:ascii="HG丸ｺﾞｼｯｸM-PRO" w:eastAsia="HG丸ｺﾞｼｯｸM-PRO" w:hAnsi="HG丸ｺﾞｼｯｸM-PRO" w:cs="ＭＳ 明朝"/>
          <w:szCs w:val="21"/>
        </w:rPr>
      </w:pPr>
    </w:p>
    <w:p w14:paraId="44426138" w14:textId="6E7AA8CB" w:rsidR="00B15691" w:rsidRPr="00100CB2" w:rsidRDefault="00701A96" w:rsidP="00100CB2">
      <w:pPr>
        <w:spacing w:line="340" w:lineRule="exact"/>
        <w:ind w:firstLineChars="100" w:firstLine="210"/>
        <w:rPr>
          <w:rFonts w:ascii="HG丸ｺﾞｼｯｸM-PRO" w:eastAsia="HG丸ｺﾞｼｯｸM-PRO" w:hAnsi="HG丸ｺﾞｼｯｸM-PRO" w:cs="ＭＳ 明朝"/>
          <w:szCs w:val="21"/>
        </w:rPr>
      </w:pPr>
      <w:r w:rsidRPr="006A6479">
        <w:rPr>
          <w:rFonts w:ascii="HG丸ｺﾞｼｯｸM-PRO" w:eastAsia="HG丸ｺﾞｼｯｸM-PRO" w:hAnsi="HG丸ｺﾞｼｯｸM-PRO" w:cs="ＭＳ 明朝" w:hint="eastAsia"/>
          <w:szCs w:val="21"/>
        </w:rPr>
        <w:t>医療型短期入所</w:t>
      </w:r>
      <w:r w:rsidR="006A6479" w:rsidRPr="006A6479">
        <w:rPr>
          <w:rFonts w:ascii="HG丸ｺﾞｼｯｸM-PRO" w:eastAsia="HG丸ｺﾞｼｯｸM-PRO" w:hAnsi="HG丸ｺﾞｼｯｸM-PRO" w:cs="ＭＳ 明朝" w:hint="eastAsia"/>
          <w:szCs w:val="21"/>
        </w:rPr>
        <w:t>及び</w:t>
      </w:r>
      <w:r w:rsidRPr="006A6479">
        <w:rPr>
          <w:rFonts w:ascii="HG丸ｺﾞｼｯｸM-PRO" w:eastAsia="HG丸ｺﾞｼｯｸM-PRO" w:hAnsi="HG丸ｺﾞｼｯｸM-PRO" w:cs="ＭＳ 明朝" w:hint="eastAsia"/>
          <w:szCs w:val="21"/>
        </w:rPr>
        <w:t>生活介護のサービス充実により、医療的ケア児が成人に移行した後も、切れ目なく必要なサービスを受けることができ、家族の介護負担も軽減することにより、よりよい地域生活を送ることができると考える。</w:t>
      </w:r>
    </w:p>
    <w:sectPr w:rsidR="00B15691" w:rsidRPr="00100CB2" w:rsidSect="0025360B">
      <w:footerReference w:type="default" r:id="rId10"/>
      <w:type w:val="continuous"/>
      <w:pgSz w:w="11906" w:h="16838"/>
      <w:pgMar w:top="1701" w:right="1701" w:bottom="1701" w:left="1701" w:header="851" w:footer="992" w:gutter="0"/>
      <w:pgNumType w:start="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02A3" w14:textId="77777777" w:rsidR="006A7ED0" w:rsidRDefault="006A7ED0" w:rsidP="00E538FD">
      <w:r>
        <w:separator/>
      </w:r>
    </w:p>
  </w:endnote>
  <w:endnote w:type="continuationSeparator" w:id="0">
    <w:p w14:paraId="79627FA0" w14:textId="77777777" w:rsidR="006A7ED0" w:rsidRDefault="006A7ED0" w:rsidP="00E5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C7CE" w14:textId="2981FE06" w:rsidR="002C6048" w:rsidRDefault="002C6048">
    <w:pPr>
      <w:pStyle w:val="ad"/>
      <w:jc w:val="center"/>
    </w:pPr>
  </w:p>
  <w:p w14:paraId="6D7B517E" w14:textId="77777777" w:rsidR="002C6048" w:rsidRDefault="002C604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8BA8" w14:textId="77777777" w:rsidR="002C6048" w:rsidRDefault="002C6048">
    <w:pPr>
      <w:pStyle w:val="ad"/>
      <w:jc w:val="center"/>
    </w:pPr>
    <w:r>
      <w:fldChar w:fldCharType="begin"/>
    </w:r>
    <w:r>
      <w:instrText>PAGE   \* MERGEFORMAT</w:instrText>
    </w:r>
    <w:r>
      <w:fldChar w:fldCharType="separate"/>
    </w:r>
    <w:r>
      <w:rPr>
        <w:lang w:val="ja-JP"/>
      </w:rPr>
      <w:t>2</w:t>
    </w:r>
    <w:r>
      <w:fldChar w:fldCharType="end"/>
    </w:r>
  </w:p>
  <w:p w14:paraId="3688FB61" w14:textId="77777777" w:rsidR="002C6048" w:rsidRDefault="002C60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43F3" w14:textId="77777777" w:rsidR="006A7ED0" w:rsidRDefault="006A7ED0" w:rsidP="00E538FD">
      <w:r>
        <w:separator/>
      </w:r>
    </w:p>
  </w:footnote>
  <w:footnote w:type="continuationSeparator" w:id="0">
    <w:p w14:paraId="5E76414E" w14:textId="77777777" w:rsidR="006A7ED0" w:rsidRDefault="006A7ED0" w:rsidP="00E5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3ED" w14:textId="1EA71A88" w:rsidR="00336C88" w:rsidRDefault="00336C88">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B6B"/>
    <w:multiLevelType w:val="hybridMultilevel"/>
    <w:tmpl w:val="490477C4"/>
    <w:lvl w:ilvl="0" w:tplc="CB3C37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E6F03"/>
    <w:multiLevelType w:val="hybridMultilevel"/>
    <w:tmpl w:val="66B82D1A"/>
    <w:lvl w:ilvl="0" w:tplc="A59A7412">
      <w:numFmt w:val="bullet"/>
      <w:lvlText w:val="○"/>
      <w:lvlJc w:val="left"/>
      <w:pPr>
        <w:ind w:left="640" w:hanging="360"/>
      </w:pPr>
      <w:rPr>
        <w:rFonts w:ascii="Meiryo UI" w:eastAsia="Meiryo UI" w:hAnsi="Meiryo UI" w:cs="Meiryo UI" w:hint="eastAsia"/>
        <w:lang w:val="en-US"/>
      </w:rPr>
    </w:lvl>
    <w:lvl w:ilvl="1" w:tplc="88F47BA4">
      <w:numFmt w:val="bullet"/>
      <w:lvlText w:val="・"/>
      <w:lvlJc w:val="left"/>
      <w:pPr>
        <w:ind w:left="1060" w:hanging="360"/>
      </w:pPr>
      <w:rPr>
        <w:rFonts w:ascii="Meiryo UI" w:eastAsia="Meiryo UI" w:hAnsi="Meiryo UI" w:cs="Meiryo UI" w:hint="eastAsia"/>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0A1F7FCF"/>
    <w:multiLevelType w:val="hybridMultilevel"/>
    <w:tmpl w:val="A530C1AA"/>
    <w:lvl w:ilvl="0" w:tplc="EF3ECF3C">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D4001"/>
    <w:multiLevelType w:val="hybridMultilevel"/>
    <w:tmpl w:val="3AC29FB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E229C"/>
    <w:multiLevelType w:val="hybridMultilevel"/>
    <w:tmpl w:val="012E8DDE"/>
    <w:lvl w:ilvl="0" w:tplc="0B62093C">
      <w:numFmt w:val="bullet"/>
      <w:lvlText w:val="・"/>
      <w:lvlJc w:val="left"/>
      <w:pPr>
        <w:ind w:left="640" w:hanging="360"/>
      </w:pPr>
      <w:rPr>
        <w:rFonts w:ascii="HG丸ｺﾞｼｯｸM-PRO" w:eastAsia="HG丸ｺﾞｼｯｸM-PRO" w:hAnsi="HG丸ｺﾞｼｯｸM-PRO" w:cs="Times New Roman" w:hint="eastAsia"/>
        <w:lang w:val="en-US"/>
      </w:rPr>
    </w:lvl>
    <w:lvl w:ilvl="1" w:tplc="88F47BA4">
      <w:numFmt w:val="bullet"/>
      <w:lvlText w:val="・"/>
      <w:lvlJc w:val="left"/>
      <w:pPr>
        <w:ind w:left="1060" w:hanging="360"/>
      </w:pPr>
      <w:rPr>
        <w:rFonts w:ascii="Meiryo UI" w:eastAsia="Meiryo UI" w:hAnsi="Meiryo UI" w:cs="Meiryo UI" w:hint="eastAsia"/>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2AAE1437"/>
    <w:multiLevelType w:val="hybridMultilevel"/>
    <w:tmpl w:val="DDC096EE"/>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25A20"/>
    <w:multiLevelType w:val="hybridMultilevel"/>
    <w:tmpl w:val="A020613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A2DB7"/>
    <w:multiLevelType w:val="hybridMultilevel"/>
    <w:tmpl w:val="68BA2FA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E33B46"/>
    <w:multiLevelType w:val="hybridMultilevel"/>
    <w:tmpl w:val="B8DEB8CC"/>
    <w:lvl w:ilvl="0" w:tplc="EF3ECF3C">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F42148"/>
    <w:multiLevelType w:val="hybridMultilevel"/>
    <w:tmpl w:val="E2EC2C62"/>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16F1C"/>
    <w:multiLevelType w:val="hybridMultilevel"/>
    <w:tmpl w:val="BCA44EF2"/>
    <w:lvl w:ilvl="0" w:tplc="CB3C375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616A7"/>
    <w:multiLevelType w:val="hybridMultilevel"/>
    <w:tmpl w:val="A0F07FB2"/>
    <w:lvl w:ilvl="0" w:tplc="EF3ECF3C">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346680"/>
    <w:multiLevelType w:val="hybridMultilevel"/>
    <w:tmpl w:val="AF96994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722AEC"/>
    <w:multiLevelType w:val="hybridMultilevel"/>
    <w:tmpl w:val="BF2C7D96"/>
    <w:lvl w:ilvl="0" w:tplc="EF3ECF3C">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9B7E0C"/>
    <w:multiLevelType w:val="hybridMultilevel"/>
    <w:tmpl w:val="4AC6FB00"/>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9"/>
  </w:num>
  <w:num w:numId="4">
    <w:abstractNumId w:val="5"/>
  </w:num>
  <w:num w:numId="5">
    <w:abstractNumId w:val="6"/>
  </w:num>
  <w:num w:numId="6">
    <w:abstractNumId w:val="7"/>
  </w:num>
  <w:num w:numId="7">
    <w:abstractNumId w:val="3"/>
  </w:num>
  <w:num w:numId="8">
    <w:abstractNumId w:val="12"/>
  </w:num>
  <w:num w:numId="9">
    <w:abstractNumId w:val="14"/>
  </w:num>
  <w:num w:numId="10">
    <w:abstractNumId w:val="10"/>
  </w:num>
  <w:num w:numId="11">
    <w:abstractNumId w:val="0"/>
  </w:num>
  <w:num w:numId="12">
    <w:abstractNumId w:val="11"/>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469"/>
    <w:rsid w:val="00026F48"/>
    <w:rsid w:val="0004234E"/>
    <w:rsid w:val="0005075A"/>
    <w:rsid w:val="00055BFB"/>
    <w:rsid w:val="00085484"/>
    <w:rsid w:val="000A49F4"/>
    <w:rsid w:val="000D1A8B"/>
    <w:rsid w:val="000F71C2"/>
    <w:rsid w:val="00100CB2"/>
    <w:rsid w:val="00132261"/>
    <w:rsid w:val="00134EB9"/>
    <w:rsid w:val="00135469"/>
    <w:rsid w:val="0017201E"/>
    <w:rsid w:val="001966A2"/>
    <w:rsid w:val="001A017F"/>
    <w:rsid w:val="001B38BC"/>
    <w:rsid w:val="001C20EE"/>
    <w:rsid w:val="001E0A9E"/>
    <w:rsid w:val="002057FD"/>
    <w:rsid w:val="002115F9"/>
    <w:rsid w:val="00212AD6"/>
    <w:rsid w:val="002324C0"/>
    <w:rsid w:val="002518FD"/>
    <w:rsid w:val="0025360B"/>
    <w:rsid w:val="00287FFA"/>
    <w:rsid w:val="002910B3"/>
    <w:rsid w:val="002A46B6"/>
    <w:rsid w:val="002B47EB"/>
    <w:rsid w:val="002C5D64"/>
    <w:rsid w:val="002C6048"/>
    <w:rsid w:val="002D49A1"/>
    <w:rsid w:val="002E361B"/>
    <w:rsid w:val="002F466A"/>
    <w:rsid w:val="002F5CD0"/>
    <w:rsid w:val="00336C88"/>
    <w:rsid w:val="00340B45"/>
    <w:rsid w:val="003507F0"/>
    <w:rsid w:val="0037701B"/>
    <w:rsid w:val="00390E20"/>
    <w:rsid w:val="003B2F1E"/>
    <w:rsid w:val="003B65C5"/>
    <w:rsid w:val="003C1E17"/>
    <w:rsid w:val="003D5930"/>
    <w:rsid w:val="003E35A7"/>
    <w:rsid w:val="003F5B8B"/>
    <w:rsid w:val="0040732C"/>
    <w:rsid w:val="0041620D"/>
    <w:rsid w:val="004327DC"/>
    <w:rsid w:val="00444FE4"/>
    <w:rsid w:val="0045548C"/>
    <w:rsid w:val="004612A1"/>
    <w:rsid w:val="004E7698"/>
    <w:rsid w:val="004F1E8B"/>
    <w:rsid w:val="00512C6B"/>
    <w:rsid w:val="0056528E"/>
    <w:rsid w:val="00577456"/>
    <w:rsid w:val="005F0AC7"/>
    <w:rsid w:val="00634F94"/>
    <w:rsid w:val="0065314B"/>
    <w:rsid w:val="0065508C"/>
    <w:rsid w:val="006911E9"/>
    <w:rsid w:val="006A6479"/>
    <w:rsid w:val="006A7ED0"/>
    <w:rsid w:val="006C7975"/>
    <w:rsid w:val="006D368C"/>
    <w:rsid w:val="006D4AE0"/>
    <w:rsid w:val="00701A96"/>
    <w:rsid w:val="00704735"/>
    <w:rsid w:val="0074486B"/>
    <w:rsid w:val="007551F0"/>
    <w:rsid w:val="007D7099"/>
    <w:rsid w:val="008078EC"/>
    <w:rsid w:val="00836201"/>
    <w:rsid w:val="00843A51"/>
    <w:rsid w:val="00855F18"/>
    <w:rsid w:val="008607BD"/>
    <w:rsid w:val="00875C44"/>
    <w:rsid w:val="00876FF2"/>
    <w:rsid w:val="00885798"/>
    <w:rsid w:val="008923AA"/>
    <w:rsid w:val="008F7FE4"/>
    <w:rsid w:val="009071F3"/>
    <w:rsid w:val="00913037"/>
    <w:rsid w:val="00924763"/>
    <w:rsid w:val="00941907"/>
    <w:rsid w:val="00950655"/>
    <w:rsid w:val="0096010C"/>
    <w:rsid w:val="00963073"/>
    <w:rsid w:val="009750F1"/>
    <w:rsid w:val="009764CB"/>
    <w:rsid w:val="009A6E10"/>
    <w:rsid w:val="009D10EC"/>
    <w:rsid w:val="009D1FA7"/>
    <w:rsid w:val="009D28CE"/>
    <w:rsid w:val="00A02980"/>
    <w:rsid w:val="00A32AF7"/>
    <w:rsid w:val="00A475B4"/>
    <w:rsid w:val="00A61895"/>
    <w:rsid w:val="00A71104"/>
    <w:rsid w:val="00A84E7A"/>
    <w:rsid w:val="00AB35C3"/>
    <w:rsid w:val="00AC23B0"/>
    <w:rsid w:val="00AC2982"/>
    <w:rsid w:val="00AC2A32"/>
    <w:rsid w:val="00AC74E2"/>
    <w:rsid w:val="00AD5C6A"/>
    <w:rsid w:val="00B00D7C"/>
    <w:rsid w:val="00B01E40"/>
    <w:rsid w:val="00B119BC"/>
    <w:rsid w:val="00B15691"/>
    <w:rsid w:val="00B16A7F"/>
    <w:rsid w:val="00B26B5F"/>
    <w:rsid w:val="00B309F0"/>
    <w:rsid w:val="00B76B80"/>
    <w:rsid w:val="00BD37C9"/>
    <w:rsid w:val="00C0447B"/>
    <w:rsid w:val="00C16688"/>
    <w:rsid w:val="00C3600F"/>
    <w:rsid w:val="00C411AC"/>
    <w:rsid w:val="00C826AA"/>
    <w:rsid w:val="00C826F5"/>
    <w:rsid w:val="00C83C2A"/>
    <w:rsid w:val="00C95A73"/>
    <w:rsid w:val="00CA1C51"/>
    <w:rsid w:val="00CA62C4"/>
    <w:rsid w:val="00CB2F1A"/>
    <w:rsid w:val="00CC12A5"/>
    <w:rsid w:val="00CF52AF"/>
    <w:rsid w:val="00D11850"/>
    <w:rsid w:val="00D7172C"/>
    <w:rsid w:val="00DC4D5E"/>
    <w:rsid w:val="00DE0A32"/>
    <w:rsid w:val="00DF3D4F"/>
    <w:rsid w:val="00E0542E"/>
    <w:rsid w:val="00E14E02"/>
    <w:rsid w:val="00E36A15"/>
    <w:rsid w:val="00E538FD"/>
    <w:rsid w:val="00E56570"/>
    <w:rsid w:val="00E96C71"/>
    <w:rsid w:val="00EC0A37"/>
    <w:rsid w:val="00EC0DFD"/>
    <w:rsid w:val="00F12551"/>
    <w:rsid w:val="00F45922"/>
    <w:rsid w:val="00F75792"/>
    <w:rsid w:val="00F84FFC"/>
    <w:rsid w:val="00FA21CE"/>
    <w:rsid w:val="00FB0EBD"/>
    <w:rsid w:val="00FC5B13"/>
    <w:rsid w:val="00FC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484AE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35469"/>
    <w:rPr>
      <w:sz w:val="18"/>
      <w:szCs w:val="18"/>
    </w:rPr>
  </w:style>
  <w:style w:type="paragraph" w:styleId="a4">
    <w:name w:val="annotation text"/>
    <w:basedOn w:val="a"/>
    <w:link w:val="a5"/>
    <w:uiPriority w:val="99"/>
    <w:unhideWhenUsed/>
    <w:rsid w:val="00135469"/>
    <w:pPr>
      <w:jc w:val="left"/>
    </w:pPr>
  </w:style>
  <w:style w:type="character" w:customStyle="1" w:styleId="a5">
    <w:name w:val="コメント文字列 (文字)"/>
    <w:link w:val="a4"/>
    <w:uiPriority w:val="99"/>
    <w:rsid w:val="00135469"/>
    <w:rPr>
      <w:kern w:val="2"/>
      <w:sz w:val="21"/>
      <w:szCs w:val="22"/>
    </w:rPr>
  </w:style>
  <w:style w:type="paragraph" w:styleId="a6">
    <w:name w:val="annotation subject"/>
    <w:basedOn w:val="a4"/>
    <w:next w:val="a4"/>
    <w:link w:val="a7"/>
    <w:uiPriority w:val="99"/>
    <w:semiHidden/>
    <w:unhideWhenUsed/>
    <w:rsid w:val="00135469"/>
    <w:rPr>
      <w:b/>
      <w:bCs/>
    </w:rPr>
  </w:style>
  <w:style w:type="character" w:customStyle="1" w:styleId="a7">
    <w:name w:val="コメント内容 (文字)"/>
    <w:link w:val="a6"/>
    <w:uiPriority w:val="99"/>
    <w:semiHidden/>
    <w:rsid w:val="00135469"/>
    <w:rPr>
      <w:b/>
      <w:bCs/>
      <w:kern w:val="2"/>
      <w:sz w:val="21"/>
      <w:szCs w:val="22"/>
    </w:rPr>
  </w:style>
  <w:style w:type="paragraph" w:styleId="a8">
    <w:name w:val="Balloon Text"/>
    <w:basedOn w:val="a"/>
    <w:link w:val="a9"/>
    <w:uiPriority w:val="99"/>
    <w:semiHidden/>
    <w:unhideWhenUsed/>
    <w:rsid w:val="00135469"/>
    <w:rPr>
      <w:rFonts w:ascii="Arial" w:eastAsia="ＭＳ ゴシック" w:hAnsi="Arial"/>
      <w:sz w:val="18"/>
      <w:szCs w:val="18"/>
    </w:rPr>
  </w:style>
  <w:style w:type="character" w:customStyle="1" w:styleId="a9">
    <w:name w:val="吹き出し (文字)"/>
    <w:link w:val="a8"/>
    <w:uiPriority w:val="99"/>
    <w:semiHidden/>
    <w:rsid w:val="00135469"/>
    <w:rPr>
      <w:rFonts w:ascii="Arial" w:eastAsia="ＭＳ ゴシック" w:hAnsi="Arial" w:cs="Times New Roman"/>
      <w:kern w:val="2"/>
      <w:sz w:val="18"/>
      <w:szCs w:val="18"/>
    </w:rPr>
  </w:style>
  <w:style w:type="paragraph" w:styleId="aa">
    <w:name w:val="List Paragraph"/>
    <w:basedOn w:val="a"/>
    <w:uiPriority w:val="34"/>
    <w:qFormat/>
    <w:rsid w:val="006D4AE0"/>
    <w:pPr>
      <w:ind w:leftChars="400" w:left="840"/>
    </w:pPr>
  </w:style>
  <w:style w:type="paragraph" w:styleId="ab">
    <w:name w:val="header"/>
    <w:basedOn w:val="a"/>
    <w:link w:val="ac"/>
    <w:uiPriority w:val="99"/>
    <w:unhideWhenUsed/>
    <w:rsid w:val="00E538FD"/>
    <w:pPr>
      <w:tabs>
        <w:tab w:val="center" w:pos="4252"/>
        <w:tab w:val="right" w:pos="8504"/>
      </w:tabs>
      <w:snapToGrid w:val="0"/>
    </w:pPr>
  </w:style>
  <w:style w:type="character" w:customStyle="1" w:styleId="ac">
    <w:name w:val="ヘッダー (文字)"/>
    <w:link w:val="ab"/>
    <w:uiPriority w:val="99"/>
    <w:rsid w:val="00E538FD"/>
    <w:rPr>
      <w:kern w:val="2"/>
      <w:sz w:val="21"/>
      <w:szCs w:val="22"/>
    </w:rPr>
  </w:style>
  <w:style w:type="paragraph" w:styleId="ad">
    <w:name w:val="footer"/>
    <w:basedOn w:val="a"/>
    <w:link w:val="ae"/>
    <w:uiPriority w:val="99"/>
    <w:unhideWhenUsed/>
    <w:rsid w:val="00E538FD"/>
    <w:pPr>
      <w:tabs>
        <w:tab w:val="center" w:pos="4252"/>
        <w:tab w:val="right" w:pos="8504"/>
      </w:tabs>
      <w:snapToGrid w:val="0"/>
    </w:pPr>
  </w:style>
  <w:style w:type="character" w:customStyle="1" w:styleId="ae">
    <w:name w:val="フッター (文字)"/>
    <w:link w:val="ad"/>
    <w:uiPriority w:val="99"/>
    <w:rsid w:val="00E538FD"/>
    <w:rPr>
      <w:kern w:val="2"/>
      <w:sz w:val="21"/>
      <w:szCs w:val="22"/>
    </w:rPr>
  </w:style>
  <w:style w:type="paragraph" w:customStyle="1" w:styleId="Default">
    <w:name w:val="Default"/>
    <w:rsid w:val="001B38B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
    <w:name w:val="footnote text"/>
    <w:basedOn w:val="a"/>
    <w:link w:val="af0"/>
    <w:uiPriority w:val="99"/>
    <w:semiHidden/>
    <w:unhideWhenUsed/>
    <w:rsid w:val="00950655"/>
    <w:pPr>
      <w:snapToGrid w:val="0"/>
      <w:jc w:val="left"/>
    </w:pPr>
  </w:style>
  <w:style w:type="character" w:customStyle="1" w:styleId="af0">
    <w:name w:val="脚注文字列 (文字)"/>
    <w:link w:val="af"/>
    <w:uiPriority w:val="99"/>
    <w:semiHidden/>
    <w:rsid w:val="00950655"/>
    <w:rPr>
      <w:kern w:val="2"/>
      <w:sz w:val="21"/>
      <w:szCs w:val="22"/>
    </w:rPr>
  </w:style>
  <w:style w:type="character" w:styleId="af1">
    <w:name w:val="footnote reference"/>
    <w:uiPriority w:val="99"/>
    <w:semiHidden/>
    <w:unhideWhenUsed/>
    <w:rsid w:val="00950655"/>
    <w:rPr>
      <w:vertAlign w:val="superscript"/>
    </w:rPr>
  </w:style>
  <w:style w:type="table" w:styleId="af2">
    <w:name w:val="Table Grid"/>
    <w:basedOn w:val="a1"/>
    <w:uiPriority w:val="39"/>
    <w:rsid w:val="0095065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2823">
      <w:bodyDiv w:val="1"/>
      <w:marLeft w:val="0"/>
      <w:marRight w:val="0"/>
      <w:marTop w:val="0"/>
      <w:marBottom w:val="0"/>
      <w:divBdr>
        <w:top w:val="none" w:sz="0" w:space="0" w:color="auto"/>
        <w:left w:val="none" w:sz="0" w:space="0" w:color="auto"/>
        <w:bottom w:val="none" w:sz="0" w:space="0" w:color="auto"/>
        <w:right w:val="none" w:sz="0" w:space="0" w:color="auto"/>
      </w:divBdr>
    </w:div>
    <w:div w:id="18500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E32A-CFD5-4CEC-9100-0BF4DFA7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2023-11-29T09:02:00Z</dcterms:created>
  <dcterms:modified xsi:type="dcterms:W3CDTF">2023-12-07T02:27:00Z</dcterms:modified>
</cp:coreProperties>
</file>