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0486" w14:textId="60C3730D" w:rsidR="00016560" w:rsidRDefault="00811CB8" w:rsidP="00811CB8">
      <w:pPr>
        <w:jc w:val="center"/>
      </w:pPr>
      <w:r>
        <w:rPr>
          <w:rFonts w:hint="eastAsia"/>
        </w:rPr>
        <w:t>大阪府</w:t>
      </w:r>
      <w:r>
        <w:t>資源管理協定審査基準</w:t>
      </w:r>
      <w:r w:rsidR="00DC0988">
        <w:rPr>
          <w:rFonts w:hint="eastAsia"/>
        </w:rPr>
        <w:t>（素案）</w:t>
      </w:r>
    </w:p>
    <w:p w14:paraId="26646878" w14:textId="7397D84B" w:rsidR="00811CB8" w:rsidRDefault="00811CB8" w:rsidP="00811CB8">
      <w:pPr>
        <w:jc w:val="right"/>
      </w:pPr>
      <w:r>
        <w:t>令和</w:t>
      </w:r>
      <w:r>
        <w:rPr>
          <w:rFonts w:hint="eastAsia"/>
        </w:rPr>
        <w:t xml:space="preserve">　</w:t>
      </w:r>
      <w:r>
        <w:t>年</w:t>
      </w:r>
      <w:r>
        <w:rPr>
          <w:rFonts w:hint="eastAsia"/>
        </w:rPr>
        <w:t xml:space="preserve">　</w:t>
      </w:r>
      <w:r>
        <w:t>月</w:t>
      </w:r>
      <w:r>
        <w:rPr>
          <w:rFonts w:hint="eastAsia"/>
        </w:rPr>
        <w:t xml:space="preserve">　</w:t>
      </w:r>
      <w:r>
        <w:t>日制定</w:t>
      </w:r>
    </w:p>
    <w:p w14:paraId="6FAE5DB9" w14:textId="77777777" w:rsidR="00811CB8" w:rsidRDefault="00811CB8" w:rsidP="00811CB8">
      <w:pPr>
        <w:jc w:val="right"/>
      </w:pPr>
    </w:p>
    <w:p w14:paraId="7C9C044A" w14:textId="2553ED4C" w:rsidR="00811CB8" w:rsidRDefault="00811CB8">
      <w:r>
        <w:t>（趣旨）</w:t>
      </w:r>
    </w:p>
    <w:p w14:paraId="0415C621" w14:textId="1A64D530" w:rsidR="00811CB8" w:rsidRDefault="00811CB8" w:rsidP="00811CB8">
      <w:pPr>
        <w:ind w:left="283" w:hangingChars="135" w:hanging="283"/>
      </w:pPr>
      <w:r>
        <w:t>第１</w:t>
      </w:r>
      <w:r>
        <w:rPr>
          <w:rFonts w:hint="eastAsia"/>
        </w:rPr>
        <w:t xml:space="preserve">　</w:t>
      </w:r>
      <w:r>
        <w:t>この審査基準は、漁業法（昭和24年法律第267号。以下「法」という。）第124条第1項の協定の認定に関して必要な基準を定めるものである。</w:t>
      </w:r>
    </w:p>
    <w:p w14:paraId="0EAE4C0A" w14:textId="77777777" w:rsidR="00811CB8" w:rsidRDefault="00811CB8"/>
    <w:p w14:paraId="18E0944B" w14:textId="5A9A685B" w:rsidR="00811CB8" w:rsidRDefault="00811CB8">
      <w:r>
        <w:t>（認定基準）</w:t>
      </w:r>
    </w:p>
    <w:p w14:paraId="51836CC0" w14:textId="13A641B0" w:rsidR="00811CB8" w:rsidRDefault="00811CB8" w:rsidP="00811CB8">
      <w:pPr>
        <w:ind w:left="283" w:hangingChars="135" w:hanging="283"/>
      </w:pPr>
      <w:r>
        <w:t>第２</w:t>
      </w:r>
      <w:r>
        <w:rPr>
          <w:rFonts w:hint="eastAsia"/>
        </w:rPr>
        <w:t xml:space="preserve">　</w:t>
      </w:r>
      <w:r>
        <w:t>知事は、法第125条及び漁業法施行規則（令和２年農林水産省令第47号）第37条の規定に基づき、法第124条第1項の認定の申請に係る協定の内容が次の各号のいずれにも該当すると認めるときは、同項の認定をするものとする。</w:t>
      </w:r>
    </w:p>
    <w:p w14:paraId="43A80BEE" w14:textId="7B60A58A" w:rsidR="00811CB8" w:rsidRDefault="00811CB8" w:rsidP="00811CB8">
      <w:pPr>
        <w:ind w:left="567" w:hangingChars="270" w:hanging="567"/>
      </w:pPr>
      <w:r>
        <w:t>（１）</w:t>
      </w:r>
      <w:r>
        <w:rPr>
          <w:rFonts w:hint="eastAsia"/>
        </w:rPr>
        <w:t xml:space="preserve">　</w:t>
      </w:r>
      <w:r>
        <w:t>資源管理基本方針（令和２年農林水産省告示第1982号）又は</w:t>
      </w:r>
      <w:r>
        <w:rPr>
          <w:rFonts w:hint="eastAsia"/>
        </w:rPr>
        <w:t>大阪府</w:t>
      </w:r>
      <w:r>
        <w:t>資源管理方針に照らして適当なものであること（協定が対象とする水産資源について資源管理基本方針に定められた法第11条第２項第２号の資源管理の目標の達成に向け効果的なもの、又は</w:t>
      </w:r>
      <w:r>
        <w:rPr>
          <w:rFonts w:hint="eastAsia"/>
        </w:rPr>
        <w:t>大阪府</w:t>
      </w:r>
      <w:r>
        <w:t>資源管理方針に定められた資源管理の方向性に沿った取組であると認められる資源管理措置が含まれているものであること）。</w:t>
      </w:r>
    </w:p>
    <w:p w14:paraId="13A7CF6A" w14:textId="6FE30CF6" w:rsidR="00811CB8" w:rsidRDefault="00811CB8" w:rsidP="00811CB8">
      <w:pPr>
        <w:ind w:left="567" w:hangingChars="270" w:hanging="567"/>
      </w:pPr>
      <w:r>
        <w:t>（２）</w:t>
      </w:r>
      <w:r>
        <w:rPr>
          <w:rFonts w:hint="eastAsia"/>
        </w:rPr>
        <w:t xml:space="preserve">　</w:t>
      </w:r>
      <w:r>
        <w:t>不当に差別的でないこと。</w:t>
      </w:r>
    </w:p>
    <w:p w14:paraId="75D1F9C4" w14:textId="74753E10" w:rsidR="00811CB8" w:rsidRDefault="00811CB8" w:rsidP="00811CB8">
      <w:pPr>
        <w:ind w:left="567" w:hangingChars="270" w:hanging="567"/>
      </w:pPr>
      <w:r>
        <w:t>（３）</w:t>
      </w:r>
      <w:r>
        <w:rPr>
          <w:rFonts w:hint="eastAsia"/>
        </w:rPr>
        <w:t xml:space="preserve">　</w:t>
      </w:r>
      <w:r>
        <w:t>法及び法に基づく命令その他関係法令に違反するものでないこと。</w:t>
      </w:r>
    </w:p>
    <w:p w14:paraId="71896961" w14:textId="50DAE007" w:rsidR="00811CB8" w:rsidRDefault="00811CB8" w:rsidP="00811CB8">
      <w:pPr>
        <w:ind w:left="567" w:hangingChars="270" w:hanging="567"/>
      </w:pPr>
      <w:r>
        <w:t>（４）</w:t>
      </w:r>
      <w:r>
        <w:rPr>
          <w:rFonts w:hint="eastAsia"/>
        </w:rPr>
        <w:t xml:space="preserve">　</w:t>
      </w:r>
      <w:r>
        <w:t>特定水産資源を対象とする協定にあっては、当該特定水産資源に係る知事管理漁獲可能量を超えないように漁獲量の管理を行うために効果的なものであると認められるものであること。</w:t>
      </w:r>
    </w:p>
    <w:p w14:paraId="11DF0503" w14:textId="77D13BE4" w:rsidR="00811CB8" w:rsidRDefault="00811CB8" w:rsidP="00811CB8">
      <w:pPr>
        <w:ind w:left="567" w:hangingChars="270" w:hanging="567"/>
      </w:pPr>
      <w:r>
        <w:t>（５）</w:t>
      </w:r>
      <w:r>
        <w:rPr>
          <w:rFonts w:hint="eastAsia"/>
        </w:rPr>
        <w:t xml:space="preserve">　</w:t>
      </w:r>
      <w:r>
        <w:t>特定水産資源以外の水産資源を対象とする協定にあっては、法及び法に基づく命令その他関係法令により漁業者が遵守しなければならない措置以外に当該水産資源の保存及び管理に効果的であると認められる措置（少なくとも当該協定に参加している者自らによる、当該協定の実施状況の定期的な検証及び取組内容の改良並びにこれらの結果の</w:t>
      </w:r>
      <w:r>
        <w:rPr>
          <w:rFonts w:hint="eastAsia"/>
        </w:rPr>
        <w:t>大阪府</w:t>
      </w:r>
      <w:r>
        <w:t>知事への報告といった措置）が定められていること。</w:t>
      </w:r>
    </w:p>
    <w:p w14:paraId="4B9E6FC1" w14:textId="30F38161" w:rsidR="00811CB8" w:rsidRDefault="00811CB8" w:rsidP="00811CB8">
      <w:pPr>
        <w:ind w:left="567" w:hangingChars="270" w:hanging="567"/>
      </w:pPr>
      <w:r>
        <w:t>（６）</w:t>
      </w:r>
      <w:r>
        <w:rPr>
          <w:rFonts w:hint="eastAsia"/>
        </w:rPr>
        <w:t xml:space="preserve">　</w:t>
      </w:r>
      <w:r>
        <w:t>法第124条第２項第４号及び第５号に掲げる事項の内容が、協定に参加している者に過重な負担を課すものでないこと。</w:t>
      </w:r>
    </w:p>
    <w:p w14:paraId="54C8FC40" w14:textId="77777777" w:rsidR="00811CB8" w:rsidRDefault="00811CB8" w:rsidP="00811CB8">
      <w:pPr>
        <w:ind w:left="283" w:hangingChars="135" w:hanging="283"/>
      </w:pPr>
    </w:p>
    <w:p w14:paraId="4249A553" w14:textId="7C2926FE" w:rsidR="00811CB8" w:rsidRDefault="00811CB8" w:rsidP="00811CB8">
      <w:pPr>
        <w:ind w:left="283" w:hangingChars="135" w:hanging="283"/>
      </w:pPr>
      <w:r>
        <w:t>附則</w:t>
      </w:r>
    </w:p>
    <w:p w14:paraId="39EA534D" w14:textId="51C9E478" w:rsidR="00811CB8" w:rsidRDefault="00811CB8" w:rsidP="00811CB8">
      <w:pPr>
        <w:ind w:left="283" w:hangingChars="135" w:hanging="283"/>
      </w:pPr>
      <w:r>
        <w:t>（施行期日）</w:t>
      </w:r>
    </w:p>
    <w:p w14:paraId="664A5FF8" w14:textId="572D6DA7" w:rsidR="00811CB8" w:rsidRDefault="00811CB8" w:rsidP="00811CB8">
      <w:pPr>
        <w:ind w:left="283" w:hangingChars="135" w:hanging="283"/>
      </w:pPr>
      <w:r>
        <w:t>１</w:t>
      </w:r>
      <w:r>
        <w:rPr>
          <w:rFonts w:hint="eastAsia"/>
        </w:rPr>
        <w:t xml:space="preserve">　</w:t>
      </w:r>
      <w:r>
        <w:t>この審査基準は、令和</w:t>
      </w:r>
      <w:r>
        <w:rPr>
          <w:rFonts w:hint="eastAsia"/>
        </w:rPr>
        <w:t xml:space="preserve">　</w:t>
      </w:r>
      <w:r>
        <w:t>年</w:t>
      </w:r>
      <w:r>
        <w:rPr>
          <w:rFonts w:hint="eastAsia"/>
        </w:rPr>
        <w:t xml:space="preserve">　</w:t>
      </w:r>
      <w:r>
        <w:t>月</w:t>
      </w:r>
      <w:r>
        <w:rPr>
          <w:rFonts w:hint="eastAsia"/>
        </w:rPr>
        <w:t xml:space="preserve">　</w:t>
      </w:r>
      <w:r>
        <w:t>日より施行する。</w:t>
      </w:r>
    </w:p>
    <w:p w14:paraId="04FBB1FB" w14:textId="46E78FB9" w:rsidR="00811CB8" w:rsidRDefault="00811CB8"/>
    <w:p w14:paraId="3C81861F" w14:textId="77777777" w:rsidR="00811CB8" w:rsidRDefault="00811CB8"/>
    <w:sectPr w:rsidR="00811C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BE42" w14:textId="77777777" w:rsidR="0093301E" w:rsidRDefault="0093301E" w:rsidP="0093301E">
      <w:r>
        <w:separator/>
      </w:r>
    </w:p>
  </w:endnote>
  <w:endnote w:type="continuationSeparator" w:id="0">
    <w:p w14:paraId="5D912C6E" w14:textId="77777777" w:rsidR="0093301E" w:rsidRDefault="0093301E" w:rsidP="0093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E471" w14:textId="77777777" w:rsidR="0093301E" w:rsidRDefault="0093301E" w:rsidP="0093301E">
      <w:r>
        <w:separator/>
      </w:r>
    </w:p>
  </w:footnote>
  <w:footnote w:type="continuationSeparator" w:id="0">
    <w:p w14:paraId="0B79E71E" w14:textId="77777777" w:rsidR="0093301E" w:rsidRDefault="0093301E" w:rsidP="00933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BD"/>
    <w:rsid w:val="00016560"/>
    <w:rsid w:val="0031110C"/>
    <w:rsid w:val="007066BD"/>
    <w:rsid w:val="00811CB8"/>
    <w:rsid w:val="0093301E"/>
    <w:rsid w:val="00DC0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3D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CB8"/>
    <w:pPr>
      <w:ind w:leftChars="400" w:left="840"/>
    </w:pPr>
  </w:style>
  <w:style w:type="paragraph" w:styleId="a4">
    <w:name w:val="header"/>
    <w:basedOn w:val="a"/>
    <w:link w:val="a5"/>
    <w:uiPriority w:val="99"/>
    <w:unhideWhenUsed/>
    <w:rsid w:val="0093301E"/>
    <w:pPr>
      <w:tabs>
        <w:tab w:val="center" w:pos="4252"/>
        <w:tab w:val="right" w:pos="8504"/>
      </w:tabs>
      <w:snapToGrid w:val="0"/>
    </w:pPr>
  </w:style>
  <w:style w:type="character" w:customStyle="1" w:styleId="a5">
    <w:name w:val="ヘッダー (文字)"/>
    <w:basedOn w:val="a0"/>
    <w:link w:val="a4"/>
    <w:uiPriority w:val="99"/>
    <w:rsid w:val="0093301E"/>
  </w:style>
  <w:style w:type="paragraph" w:styleId="a6">
    <w:name w:val="footer"/>
    <w:basedOn w:val="a"/>
    <w:link w:val="a7"/>
    <w:uiPriority w:val="99"/>
    <w:unhideWhenUsed/>
    <w:rsid w:val="0093301E"/>
    <w:pPr>
      <w:tabs>
        <w:tab w:val="center" w:pos="4252"/>
        <w:tab w:val="right" w:pos="8504"/>
      </w:tabs>
      <w:snapToGrid w:val="0"/>
    </w:pPr>
  </w:style>
  <w:style w:type="character" w:customStyle="1" w:styleId="a7">
    <w:name w:val="フッター (文字)"/>
    <w:basedOn w:val="a0"/>
    <w:link w:val="a6"/>
    <w:uiPriority w:val="99"/>
    <w:rsid w:val="0093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2024-01-16T01:41:00Z</dcterms:created>
  <dcterms:modified xsi:type="dcterms:W3CDTF">2024-01-16T01:41:00Z</dcterms:modified>
</cp:coreProperties>
</file>