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5391" w14:textId="487A5512" w:rsidR="006C4D6B" w:rsidRPr="006C4D6B" w:rsidRDefault="005C21E5" w:rsidP="006C4D6B">
      <w:pPr>
        <w:spacing w:line="320" w:lineRule="exact"/>
        <w:ind w:firstLineChars="600" w:firstLine="1260"/>
        <w:jc w:val="left"/>
        <w:rPr>
          <w:rFonts w:ascii="Meiryo UI" w:eastAsia="Meiryo UI" w:hAnsi="Meiryo UI"/>
          <w:b/>
          <w:bCs/>
          <w:sz w:val="24"/>
          <w:szCs w:val="24"/>
        </w:rPr>
      </w:pPr>
      <w:r w:rsidRPr="005C21E5">
        <w:rPr>
          <w:rFonts w:ascii="Meiryo UI" w:eastAsia="Meiryo UI" w:hAnsi="Meiryo UI"/>
          <w:noProof/>
        </w:rPr>
        <mc:AlternateContent>
          <mc:Choice Requires="wps">
            <w:drawing>
              <wp:anchor distT="45720" distB="45720" distL="114300" distR="114300" simplePos="0" relativeHeight="251661312" behindDoc="1" locked="0" layoutInCell="1" allowOverlap="1" wp14:anchorId="3AA49187" wp14:editId="09DD5DA1">
                <wp:simplePos x="0" y="0"/>
                <wp:positionH relativeFrom="column">
                  <wp:posOffset>4238625</wp:posOffset>
                </wp:positionH>
                <wp:positionV relativeFrom="paragraph">
                  <wp:posOffset>-734695</wp:posOffset>
                </wp:positionV>
                <wp:extent cx="1627505" cy="457200"/>
                <wp:effectExtent l="0" t="0" r="1079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457200"/>
                        </a:xfrm>
                        <a:prstGeom prst="rect">
                          <a:avLst/>
                        </a:prstGeom>
                        <a:solidFill>
                          <a:srgbClr val="FFFFFF"/>
                        </a:solidFill>
                        <a:ln w="9525">
                          <a:solidFill>
                            <a:schemeClr val="tx1"/>
                          </a:solidFill>
                          <a:miter lim="800000"/>
                          <a:headEnd/>
                          <a:tailEnd/>
                        </a:ln>
                      </wps:spPr>
                      <wps:txbx>
                        <w:txbxContent>
                          <w:p w14:paraId="127FFC6F" w14:textId="0EA220CE" w:rsidR="005C21E5" w:rsidRPr="005C21E5" w:rsidRDefault="008D535A" w:rsidP="005C21E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報告資料２</w:t>
                            </w:r>
                            <w:r w:rsidR="00200293">
                              <w:rPr>
                                <w:rFonts w:ascii="ＭＳ ゴシック" w:eastAsia="ＭＳ ゴシック" w:hAnsi="ＭＳ ゴシック" w:hint="eastAsia"/>
                                <w:sz w:val="28"/>
                                <w:szCs w:val="28"/>
                              </w:rPr>
                              <w:t>―１</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A49187" id="_x0000_t202" coordsize="21600,21600" o:spt="202" path="m,l,21600r21600,l21600,xe">
                <v:stroke joinstyle="miter"/>
                <v:path gradientshapeok="t" o:connecttype="rect"/>
              </v:shapetype>
              <v:shape id="テキスト ボックス 2" o:spid="_x0000_s1026" type="#_x0000_t202" style="position:absolute;left:0;text-align:left;margin-left:333.75pt;margin-top:-57.85pt;width:128.15pt;height:3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" strokecolor="black [3213]">
                <v:textbox inset="1mm,1mm,1mm,1mm">
                  <w:txbxContent>
                    <w:p w14:paraId="127FFC6F" w14:textId="0EA220CE" w:rsidR="005C21E5" w:rsidRPr="005C21E5" w:rsidRDefault="008D535A" w:rsidP="005C21E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報告資料２</w:t>
                      </w:r>
                      <w:r w:rsidR="00200293">
                        <w:rPr>
                          <w:rFonts w:ascii="ＭＳ ゴシック" w:eastAsia="ＭＳ ゴシック" w:hAnsi="ＭＳ ゴシック" w:hint="eastAsia"/>
                          <w:sz w:val="28"/>
                          <w:szCs w:val="28"/>
                        </w:rPr>
                        <w:t>―１</w:t>
                      </w:r>
                    </w:p>
                  </w:txbxContent>
                </v:textbox>
              </v:shape>
            </w:pict>
          </mc:Fallback>
        </mc:AlternateContent>
      </w:r>
      <w:r w:rsidR="006C4D6B" w:rsidRPr="006C4D6B">
        <w:rPr>
          <w:rFonts w:ascii="Meiryo UI" w:eastAsia="Meiryo UI" w:hAnsi="Meiryo UI" w:hint="eastAsia"/>
          <w:b/>
          <w:bCs/>
          <w:sz w:val="24"/>
          <w:szCs w:val="24"/>
        </w:rPr>
        <w:t>大阪府高齢者保健福祉計画推進審議会担任事務の</w:t>
      </w:r>
      <w:r w:rsidR="002B5092">
        <w:rPr>
          <w:rFonts w:ascii="Meiryo UI" w:eastAsia="Meiryo UI" w:hAnsi="Meiryo UI" w:hint="eastAsia"/>
          <w:b/>
          <w:bCs/>
          <w:sz w:val="24"/>
          <w:szCs w:val="24"/>
        </w:rPr>
        <w:t>追加</w:t>
      </w:r>
    </w:p>
    <w:p w14:paraId="7E105456" w14:textId="79F6BAA7" w:rsidR="006C4D6B" w:rsidRPr="006C4D6B" w:rsidRDefault="006C4D6B" w:rsidP="006C4D6B">
      <w:pPr>
        <w:spacing w:line="320" w:lineRule="exact"/>
        <w:ind w:firstLineChars="600" w:firstLine="1440"/>
        <w:jc w:val="left"/>
        <w:rPr>
          <w:rFonts w:ascii="Meiryo UI" w:eastAsia="Meiryo UI" w:hAnsi="Meiryo UI"/>
          <w:b/>
          <w:bCs/>
          <w:sz w:val="24"/>
          <w:szCs w:val="24"/>
        </w:rPr>
      </w:pPr>
      <w:r w:rsidRPr="006C4D6B">
        <w:rPr>
          <w:rFonts w:ascii="Meiryo UI" w:eastAsia="Meiryo UI" w:hAnsi="Meiryo UI" w:hint="eastAsia"/>
          <w:b/>
          <w:bCs/>
          <w:sz w:val="24"/>
          <w:szCs w:val="24"/>
        </w:rPr>
        <w:t>（大阪府附属機関条例の一部改正）</w:t>
      </w:r>
      <w:r>
        <w:rPr>
          <w:rFonts w:ascii="Meiryo UI" w:eastAsia="Meiryo UI" w:hAnsi="Meiryo UI" w:hint="eastAsia"/>
          <w:b/>
          <w:bCs/>
          <w:sz w:val="24"/>
          <w:szCs w:val="24"/>
        </w:rPr>
        <w:t>について</w:t>
      </w:r>
    </w:p>
    <w:p w14:paraId="1E63601B" w14:textId="0F031F00" w:rsidR="006C4D6B" w:rsidRDefault="006C4D6B" w:rsidP="006C4D6B">
      <w:pPr>
        <w:rPr>
          <w:rFonts w:ascii="Meiryo UI" w:eastAsia="Meiryo UI" w:hAnsi="Meiryo UI"/>
        </w:rPr>
      </w:pPr>
    </w:p>
    <w:p w14:paraId="05C8E924" w14:textId="77777777" w:rsidR="002E58AC" w:rsidRDefault="002E58AC" w:rsidP="006C4D6B">
      <w:pPr>
        <w:rPr>
          <w:rFonts w:ascii="Meiryo UI" w:eastAsia="Meiryo UI" w:hAnsi="Meiryo UI"/>
        </w:rPr>
      </w:pPr>
    </w:p>
    <w:p w14:paraId="11C93A88" w14:textId="6244F330" w:rsidR="006C4D6B" w:rsidRPr="0011674F" w:rsidRDefault="006C4D6B" w:rsidP="006C4D6B">
      <w:pPr>
        <w:rPr>
          <w:rFonts w:ascii="Meiryo UI" w:eastAsia="Meiryo UI" w:hAnsi="Meiryo UI"/>
          <w:b/>
          <w:bCs/>
        </w:rPr>
      </w:pPr>
      <w:r w:rsidRPr="0011674F">
        <w:rPr>
          <w:rFonts w:ascii="Meiryo UI" w:eastAsia="Meiryo UI" w:hAnsi="Meiryo UI" w:hint="eastAsia"/>
          <w:b/>
          <w:bCs/>
        </w:rPr>
        <w:t>■</w:t>
      </w:r>
      <w:r w:rsidR="00B73F75">
        <w:rPr>
          <w:rFonts w:ascii="Meiryo UI" w:eastAsia="Meiryo UI" w:hAnsi="Meiryo UI" w:hint="eastAsia"/>
          <w:b/>
          <w:bCs/>
        </w:rPr>
        <w:t>審議会</w:t>
      </w:r>
      <w:r w:rsidR="002E58AC" w:rsidRPr="0011674F">
        <w:rPr>
          <w:rFonts w:ascii="Meiryo UI" w:eastAsia="Meiryo UI" w:hAnsi="Meiryo UI" w:hint="eastAsia"/>
          <w:b/>
          <w:bCs/>
        </w:rPr>
        <w:t>担任事務</w:t>
      </w:r>
      <w:r w:rsidR="002B5092" w:rsidRPr="0011674F">
        <w:rPr>
          <w:rFonts w:ascii="Meiryo UI" w:eastAsia="Meiryo UI" w:hAnsi="Meiryo UI" w:hint="eastAsia"/>
          <w:b/>
          <w:bCs/>
        </w:rPr>
        <w:t>追加</w:t>
      </w:r>
      <w:r w:rsidR="0011674F" w:rsidRPr="0011674F">
        <w:rPr>
          <w:rFonts w:ascii="Meiryo UI" w:eastAsia="Meiryo UI" w:hAnsi="Meiryo UI" w:hint="eastAsia"/>
          <w:b/>
          <w:bCs/>
        </w:rPr>
        <w:t>（条例改正）</w:t>
      </w:r>
      <w:r w:rsidR="002E58AC" w:rsidRPr="0011674F">
        <w:rPr>
          <w:rFonts w:ascii="Meiryo UI" w:eastAsia="Meiryo UI" w:hAnsi="Meiryo UI" w:hint="eastAsia"/>
          <w:b/>
          <w:bCs/>
        </w:rPr>
        <w:t>の理由</w:t>
      </w:r>
    </w:p>
    <w:p w14:paraId="14229BAB" w14:textId="2F379601" w:rsidR="006C4D6B" w:rsidRPr="006C4D6B" w:rsidRDefault="006C4D6B" w:rsidP="006C4D6B">
      <w:pPr>
        <w:ind w:leftChars="100" w:left="315" w:hangingChars="50" w:hanging="105"/>
        <w:rPr>
          <w:rFonts w:ascii="Meiryo UI" w:eastAsia="Meiryo UI" w:hAnsi="Meiryo UI"/>
        </w:rPr>
      </w:pPr>
      <w:r>
        <w:rPr>
          <w:rFonts w:ascii="Meiryo UI" w:eastAsia="Meiryo UI" w:hAnsi="Meiryo UI" w:hint="eastAsia"/>
        </w:rPr>
        <w:t>・</w:t>
      </w:r>
      <w:r w:rsidRPr="006C4D6B">
        <w:rPr>
          <w:rFonts w:ascii="Meiryo UI" w:eastAsia="Meiryo UI" w:hAnsi="Meiryo UI" w:hint="eastAsia"/>
        </w:rPr>
        <w:t>共生社会の実現を推進するための認知症基本法（令和５年法律第</w:t>
      </w:r>
      <w:r w:rsidRPr="006C4D6B">
        <w:rPr>
          <w:rFonts w:ascii="Meiryo UI" w:eastAsia="Meiryo UI" w:hAnsi="Meiryo UI"/>
        </w:rPr>
        <w:t>65号。令和５年６月16日公布</w:t>
      </w:r>
      <w:r>
        <w:rPr>
          <w:rFonts w:ascii="Meiryo UI" w:eastAsia="Meiryo UI" w:hAnsi="Meiryo UI" w:hint="eastAsia"/>
        </w:rPr>
        <w:t>、</w:t>
      </w:r>
      <w:r w:rsidRPr="006C4D6B">
        <w:rPr>
          <w:rFonts w:ascii="Meiryo UI" w:eastAsia="Meiryo UI" w:hAnsi="Meiryo UI"/>
        </w:rPr>
        <w:t>令和６年１月１日施行。以下「基本法」という。）第12条第１項の規定により、</w:t>
      </w:r>
      <w:r w:rsidR="002E71C3" w:rsidRPr="002E71C3">
        <w:rPr>
          <w:rFonts w:ascii="Meiryo UI" w:eastAsia="Meiryo UI" w:hAnsi="Meiryo UI" w:hint="eastAsia"/>
        </w:rPr>
        <w:t>都道府県は、</w:t>
      </w:r>
      <w:r w:rsidR="00274986">
        <w:rPr>
          <w:rFonts w:ascii="Meiryo UI" w:eastAsia="Meiryo UI" w:hAnsi="Meiryo UI" w:hint="eastAsia"/>
        </w:rPr>
        <w:t>基本法に基づく国の</w:t>
      </w:r>
      <w:r w:rsidR="002E71C3" w:rsidRPr="002E71C3">
        <w:rPr>
          <w:rFonts w:ascii="Meiryo UI" w:eastAsia="Meiryo UI" w:hAnsi="Meiryo UI" w:hint="eastAsia"/>
        </w:rPr>
        <w:t>基本計画を基本とするとともに、当該都道府県の実情に即した都道府県認知症施策推進計画</w:t>
      </w:r>
      <w:r w:rsidR="002E71C3">
        <w:rPr>
          <w:rFonts w:ascii="Meiryo UI" w:eastAsia="Meiryo UI" w:hAnsi="Meiryo UI" w:hint="eastAsia"/>
        </w:rPr>
        <w:t>を策定することが</w:t>
      </w:r>
      <w:r w:rsidRPr="006C4D6B">
        <w:rPr>
          <w:rFonts w:ascii="Meiryo UI" w:eastAsia="Meiryo UI" w:hAnsi="Meiryo UI"/>
        </w:rPr>
        <w:t>努力義務とされた。</w:t>
      </w:r>
    </w:p>
    <w:p w14:paraId="1F50A284" w14:textId="77777777" w:rsidR="00D82854" w:rsidRPr="002E71C3" w:rsidRDefault="00D82854" w:rsidP="002E71C3">
      <w:pPr>
        <w:spacing w:line="160" w:lineRule="exact"/>
        <w:rPr>
          <w:rFonts w:ascii="Meiryo UI" w:eastAsia="Meiryo UI" w:hAnsi="Meiryo UI"/>
        </w:rPr>
      </w:pPr>
    </w:p>
    <w:p w14:paraId="79C6F45D" w14:textId="775962CD" w:rsidR="002E58AC" w:rsidRDefault="00D82854" w:rsidP="00D82854">
      <w:pPr>
        <w:ind w:leftChars="100" w:left="315" w:hangingChars="50" w:hanging="105"/>
        <w:rPr>
          <w:rFonts w:ascii="Meiryo UI" w:eastAsia="Meiryo UI" w:hAnsi="Meiryo UI"/>
        </w:rPr>
      </w:pPr>
      <w:r>
        <w:rPr>
          <w:rFonts w:ascii="Meiryo UI" w:eastAsia="Meiryo UI" w:hAnsi="Meiryo UI" w:hint="eastAsia"/>
        </w:rPr>
        <w:t>・</w:t>
      </w:r>
      <w:r w:rsidR="002E58AC">
        <w:rPr>
          <w:rFonts w:ascii="Meiryo UI" w:eastAsia="Meiryo UI" w:hAnsi="Meiryo UI" w:hint="eastAsia"/>
        </w:rPr>
        <w:t>今後、国の基本計画</w:t>
      </w:r>
      <w:r>
        <w:rPr>
          <w:rFonts w:ascii="Meiryo UI" w:eastAsia="Meiryo UI" w:hAnsi="Meiryo UI" w:hint="eastAsia"/>
        </w:rPr>
        <w:t>を踏まえ、基本法に基づく</w:t>
      </w:r>
      <w:r w:rsidR="002E58AC">
        <w:rPr>
          <w:rFonts w:ascii="Meiryo UI" w:eastAsia="Meiryo UI" w:hAnsi="Meiryo UI" w:hint="eastAsia"/>
        </w:rPr>
        <w:t>府の認知症施策推進計画</w:t>
      </w:r>
      <w:r>
        <w:rPr>
          <w:rFonts w:ascii="Meiryo UI" w:eastAsia="Meiryo UI" w:hAnsi="Meiryo UI" w:hint="eastAsia"/>
        </w:rPr>
        <w:t>の策定等を行うにあたっては、</w:t>
      </w:r>
      <w:r w:rsidR="00274986">
        <w:rPr>
          <w:rFonts w:ascii="Meiryo UI" w:eastAsia="Meiryo UI" w:hAnsi="Meiryo UI" w:hint="eastAsia"/>
        </w:rPr>
        <w:t>大阪</w:t>
      </w:r>
      <w:r>
        <w:rPr>
          <w:rFonts w:ascii="Meiryo UI" w:eastAsia="Meiryo UI" w:hAnsi="Meiryo UI" w:hint="eastAsia"/>
        </w:rPr>
        <w:t>府高齢者計画</w:t>
      </w:r>
      <w:r w:rsidR="00C01F42">
        <w:rPr>
          <w:rFonts w:ascii="Meiryo UI" w:eastAsia="Meiryo UI" w:hAnsi="Meiryo UI" w:hint="eastAsia"/>
        </w:rPr>
        <w:t>（※）</w:t>
      </w:r>
      <w:r>
        <w:rPr>
          <w:rFonts w:ascii="Meiryo UI" w:eastAsia="Meiryo UI" w:hAnsi="Meiryo UI" w:hint="eastAsia"/>
        </w:rPr>
        <w:t>について審議を行っている「</w:t>
      </w:r>
      <w:r w:rsidRPr="00D82854">
        <w:rPr>
          <w:rFonts w:ascii="Meiryo UI" w:eastAsia="Meiryo UI" w:hAnsi="Meiryo UI" w:hint="eastAsia"/>
        </w:rPr>
        <w:t>大阪府高齢者保健福祉計画推進</w:t>
      </w:r>
      <w:r>
        <w:rPr>
          <w:rFonts w:ascii="Meiryo UI" w:eastAsia="Meiryo UI" w:hAnsi="Meiryo UI" w:hint="eastAsia"/>
        </w:rPr>
        <w:t>審議会」にて審議いただくことが最適と考えられることから、</w:t>
      </w:r>
      <w:r w:rsidR="006F11EA">
        <w:rPr>
          <w:rFonts w:ascii="Meiryo UI" w:eastAsia="Meiryo UI" w:hAnsi="Meiryo UI" w:hint="eastAsia"/>
        </w:rPr>
        <w:t>大阪府附属機関条例に規定する</w:t>
      </w:r>
      <w:r>
        <w:rPr>
          <w:rFonts w:ascii="Meiryo UI" w:eastAsia="Meiryo UI" w:hAnsi="Meiryo UI" w:hint="eastAsia"/>
        </w:rPr>
        <w:t>同審議会の担任事務に認知症施策推進計画策定等に関する事務を追加する</w:t>
      </w:r>
      <w:r w:rsidR="00460B78">
        <w:rPr>
          <w:rFonts w:ascii="Meiryo UI" w:eastAsia="Meiryo UI" w:hAnsi="Meiryo UI" w:hint="eastAsia"/>
        </w:rPr>
        <w:t>（条例改正について令和６年２月大阪府議会に上程）。</w:t>
      </w:r>
    </w:p>
    <w:p w14:paraId="6D5473AD" w14:textId="5BE6A104" w:rsidR="00C01F42" w:rsidRDefault="00C01F42" w:rsidP="00C01F42">
      <w:pPr>
        <w:spacing w:line="160" w:lineRule="exact"/>
        <w:ind w:leftChars="100" w:left="315" w:hangingChars="50" w:hanging="105"/>
        <w:rPr>
          <w:rFonts w:ascii="Meiryo UI" w:eastAsia="Meiryo UI" w:hAnsi="Meiryo UI"/>
        </w:rPr>
      </w:pPr>
    </w:p>
    <w:p w14:paraId="7DBE53B8" w14:textId="66315FA3" w:rsidR="00C01F42" w:rsidRDefault="00C01F42" w:rsidP="00C01F42">
      <w:pPr>
        <w:ind w:left="525" w:hangingChars="250" w:hanging="525"/>
        <w:rPr>
          <w:rFonts w:ascii="Meiryo UI" w:eastAsia="Meiryo UI" w:hAnsi="Meiryo UI"/>
        </w:rPr>
      </w:pPr>
      <w:r>
        <w:rPr>
          <w:rFonts w:ascii="Meiryo UI" w:eastAsia="Meiryo UI" w:hAnsi="Meiryo UI" w:hint="eastAsia"/>
        </w:rPr>
        <w:t xml:space="preserve">　 （※）府においては、令和６年３月末に策定予定の大阪府高齢者計画2</w:t>
      </w:r>
      <w:r>
        <w:rPr>
          <w:rFonts w:ascii="Meiryo UI" w:eastAsia="Meiryo UI" w:hAnsi="Meiryo UI"/>
        </w:rPr>
        <w:t>024</w:t>
      </w:r>
      <w:r>
        <w:rPr>
          <w:rFonts w:ascii="Meiryo UI" w:eastAsia="Meiryo UI" w:hAnsi="Meiryo UI" w:hint="eastAsia"/>
        </w:rPr>
        <w:t>において、</w:t>
      </w:r>
      <w:r w:rsidRPr="006C4D6B">
        <w:rPr>
          <w:rFonts w:ascii="Meiryo UI" w:eastAsia="Meiryo UI" w:hAnsi="Meiryo UI"/>
        </w:rPr>
        <w:t>認知症施策</w:t>
      </w:r>
      <w:r>
        <w:rPr>
          <w:rFonts w:ascii="Meiryo UI" w:eastAsia="Meiryo UI" w:hAnsi="Meiryo UI" w:hint="eastAsia"/>
        </w:rPr>
        <w:t>に係る</w:t>
      </w:r>
      <w:r w:rsidRPr="006C4D6B">
        <w:rPr>
          <w:rFonts w:ascii="Meiryo UI" w:eastAsia="Meiryo UI" w:hAnsi="Meiryo UI"/>
        </w:rPr>
        <w:t>計画</w:t>
      </w:r>
      <w:r>
        <w:rPr>
          <w:rFonts w:ascii="Meiryo UI" w:eastAsia="Meiryo UI" w:hAnsi="Meiryo UI" w:hint="eastAsia"/>
        </w:rPr>
        <w:t>について、国の基本計画に先駆けて策定する予定としている（老人福祉法及び介護保険法に基づく計画と一体的に策定）。</w:t>
      </w:r>
    </w:p>
    <w:p w14:paraId="5C2845AC" w14:textId="445B5EAF" w:rsidR="006C4D6B" w:rsidRPr="00C01F42" w:rsidRDefault="006C4D6B" w:rsidP="006C4D6B">
      <w:pPr>
        <w:rPr>
          <w:rFonts w:ascii="Meiryo UI" w:eastAsia="Meiryo UI" w:hAnsi="Meiryo UI"/>
        </w:rPr>
      </w:pPr>
    </w:p>
    <w:p w14:paraId="004C4063" w14:textId="1DECC3B0" w:rsidR="006C4D6B" w:rsidRPr="0011674F" w:rsidRDefault="00217965" w:rsidP="006C4D6B">
      <w:pPr>
        <w:rPr>
          <w:rFonts w:ascii="Meiryo UI" w:eastAsia="Meiryo UI" w:hAnsi="Meiryo UI"/>
          <w:b/>
          <w:bCs/>
        </w:rPr>
      </w:pPr>
      <w:r w:rsidRPr="0011674F">
        <w:rPr>
          <w:rFonts w:ascii="Meiryo UI" w:eastAsia="Meiryo UI" w:hAnsi="Meiryo UI" w:hint="eastAsia"/>
          <w:b/>
          <w:bCs/>
        </w:rPr>
        <w:t>■条例改正の内容</w:t>
      </w:r>
    </w:p>
    <w:p w14:paraId="0859D205" w14:textId="06F52219" w:rsidR="00BF05B0" w:rsidRDefault="00380089" w:rsidP="00BF05B0">
      <w:pPr>
        <w:ind w:firstLineChars="100" w:firstLine="210"/>
        <w:rPr>
          <w:rFonts w:ascii="Meiryo UI" w:eastAsia="Meiryo UI" w:hAnsi="Meiryo UI"/>
        </w:rPr>
      </w:pPr>
      <w:r>
        <w:rPr>
          <w:rFonts w:ascii="Meiryo UI" w:eastAsia="Meiryo UI" w:hAnsi="Meiryo UI" w:hint="eastAsia"/>
        </w:rPr>
        <w:t>・</w:t>
      </w:r>
      <w:r w:rsidR="002B5092">
        <w:rPr>
          <w:rFonts w:ascii="Meiryo UI" w:eastAsia="Meiryo UI" w:hAnsi="Meiryo UI" w:hint="eastAsia"/>
        </w:rPr>
        <w:t>大阪府附属機関条例</w:t>
      </w:r>
      <w:r w:rsidR="002B5092" w:rsidRPr="002B5092">
        <w:rPr>
          <w:rFonts w:ascii="Meiryo UI" w:eastAsia="Meiryo UI" w:hAnsi="Meiryo UI" w:hint="eastAsia"/>
        </w:rPr>
        <w:t>（昭和</w:t>
      </w:r>
      <w:r w:rsidR="002B5092">
        <w:rPr>
          <w:rFonts w:ascii="Meiryo UI" w:eastAsia="Meiryo UI" w:hAnsi="Meiryo UI" w:hint="eastAsia"/>
        </w:rPr>
        <w:t>2</w:t>
      </w:r>
      <w:r w:rsidR="002B5092">
        <w:rPr>
          <w:rFonts w:ascii="Meiryo UI" w:eastAsia="Meiryo UI" w:hAnsi="Meiryo UI"/>
        </w:rPr>
        <w:t>7</w:t>
      </w:r>
      <w:r w:rsidR="002B5092" w:rsidRPr="002B5092">
        <w:rPr>
          <w:rFonts w:ascii="Meiryo UI" w:eastAsia="Meiryo UI" w:hAnsi="Meiryo UI" w:hint="eastAsia"/>
        </w:rPr>
        <w:t>年大阪府条例第</w:t>
      </w:r>
      <w:r w:rsidR="002B5092">
        <w:rPr>
          <w:rFonts w:ascii="Meiryo UI" w:eastAsia="Meiryo UI" w:hAnsi="Meiryo UI" w:hint="eastAsia"/>
        </w:rPr>
        <w:t>3</w:t>
      </w:r>
      <w:r w:rsidR="002B5092">
        <w:rPr>
          <w:rFonts w:ascii="Meiryo UI" w:eastAsia="Meiryo UI" w:hAnsi="Meiryo UI"/>
        </w:rPr>
        <w:t>9</w:t>
      </w:r>
      <w:r w:rsidR="002B5092" w:rsidRPr="002B5092">
        <w:rPr>
          <w:rFonts w:ascii="Meiryo UI" w:eastAsia="Meiryo UI" w:hAnsi="Meiryo UI" w:hint="eastAsia"/>
        </w:rPr>
        <w:t>号）</w:t>
      </w:r>
      <w:r w:rsidR="00BF05B0">
        <w:rPr>
          <w:rFonts w:ascii="Meiryo UI" w:eastAsia="Meiryo UI" w:hAnsi="Meiryo UI" w:hint="eastAsia"/>
        </w:rPr>
        <w:t xml:space="preserve"> </w:t>
      </w:r>
      <w:r w:rsidR="002B5092">
        <w:rPr>
          <w:rFonts w:ascii="Meiryo UI" w:eastAsia="Meiryo UI" w:hAnsi="Meiryo UI" w:hint="eastAsia"/>
        </w:rPr>
        <w:t>別表第一（第</w:t>
      </w:r>
      <w:r w:rsidR="00BF05B0">
        <w:rPr>
          <w:rFonts w:ascii="Meiryo UI" w:eastAsia="Meiryo UI" w:hAnsi="Meiryo UI" w:hint="eastAsia"/>
        </w:rPr>
        <w:t>二</w:t>
      </w:r>
      <w:r w:rsidR="002B5092">
        <w:rPr>
          <w:rFonts w:ascii="Meiryo UI" w:eastAsia="Meiryo UI" w:hAnsi="Meiryo UI" w:hint="eastAsia"/>
        </w:rPr>
        <w:t>条関係）</w:t>
      </w:r>
    </w:p>
    <w:p w14:paraId="3B9DD2F7" w14:textId="1C0BB635" w:rsidR="002B5092" w:rsidRDefault="002B5092" w:rsidP="002B5092">
      <w:pPr>
        <w:ind w:leftChars="100" w:left="210" w:firstLineChars="100" w:firstLine="210"/>
        <w:rPr>
          <w:rFonts w:ascii="Meiryo UI" w:eastAsia="Meiryo UI" w:hAnsi="Meiryo UI"/>
        </w:rPr>
      </w:pPr>
      <w:r w:rsidRPr="002B5092">
        <w:rPr>
          <w:rFonts w:ascii="Meiryo UI" w:eastAsia="Meiryo UI" w:hAnsi="Meiryo UI" w:hint="eastAsia"/>
        </w:rPr>
        <w:t>大阪府高齢者保健福祉計画推進審議会</w:t>
      </w:r>
      <w:r>
        <w:rPr>
          <w:rFonts w:ascii="Meiryo UI" w:eastAsia="Meiryo UI" w:hAnsi="Meiryo UI" w:hint="eastAsia"/>
        </w:rPr>
        <w:t>の担任する事務</w:t>
      </w:r>
    </w:p>
    <w:tbl>
      <w:tblPr>
        <w:tblStyle w:val="a3"/>
        <w:tblW w:w="0" w:type="auto"/>
        <w:tblInd w:w="421" w:type="dxa"/>
        <w:tblLook w:val="04A0" w:firstRow="1" w:lastRow="0" w:firstColumn="1" w:lastColumn="0" w:noHBand="0" w:noVBand="1"/>
      </w:tblPr>
      <w:tblGrid>
        <w:gridCol w:w="4036"/>
        <w:gridCol w:w="4036"/>
      </w:tblGrid>
      <w:tr w:rsidR="002F0CC7" w:rsidRPr="002B5092" w14:paraId="1912F209" w14:textId="77777777" w:rsidTr="00315C96">
        <w:tc>
          <w:tcPr>
            <w:tcW w:w="4036" w:type="dxa"/>
          </w:tcPr>
          <w:p w14:paraId="2016E3AC" w14:textId="2DB2A09C" w:rsidR="002F0CC7" w:rsidRPr="002B5092" w:rsidRDefault="002F0CC7" w:rsidP="002F0CC7">
            <w:pPr>
              <w:jc w:val="center"/>
              <w:rPr>
                <w:rFonts w:ascii="Meiryo UI" w:eastAsia="Meiryo UI" w:hAnsi="Meiryo UI"/>
                <w:sz w:val="20"/>
                <w:szCs w:val="20"/>
              </w:rPr>
            </w:pPr>
            <w:r w:rsidRPr="002B5092">
              <w:rPr>
                <w:rFonts w:ascii="Meiryo UI" w:eastAsia="Meiryo UI" w:hAnsi="Meiryo UI" w:hint="eastAsia"/>
                <w:sz w:val="20"/>
                <w:szCs w:val="20"/>
              </w:rPr>
              <w:t>改正後</w:t>
            </w:r>
          </w:p>
        </w:tc>
        <w:tc>
          <w:tcPr>
            <w:tcW w:w="4036" w:type="dxa"/>
          </w:tcPr>
          <w:p w14:paraId="166A0308" w14:textId="3064A4E6" w:rsidR="002F0CC7" w:rsidRPr="002B5092" w:rsidRDefault="002F0CC7" w:rsidP="002F0CC7">
            <w:pPr>
              <w:jc w:val="center"/>
              <w:rPr>
                <w:rFonts w:ascii="Meiryo UI" w:eastAsia="Meiryo UI" w:hAnsi="Meiryo UI"/>
                <w:sz w:val="20"/>
                <w:szCs w:val="20"/>
              </w:rPr>
            </w:pPr>
            <w:r w:rsidRPr="002B5092">
              <w:rPr>
                <w:rFonts w:ascii="Meiryo UI" w:eastAsia="Meiryo UI" w:hAnsi="Meiryo UI" w:hint="eastAsia"/>
                <w:sz w:val="20"/>
                <w:szCs w:val="20"/>
              </w:rPr>
              <w:t>改正前</w:t>
            </w:r>
          </w:p>
        </w:tc>
      </w:tr>
      <w:tr w:rsidR="002F0CC7" w:rsidRPr="002B5092" w14:paraId="6ED1F358" w14:textId="77777777" w:rsidTr="00315C96">
        <w:tc>
          <w:tcPr>
            <w:tcW w:w="4036" w:type="dxa"/>
          </w:tcPr>
          <w:p w14:paraId="2631B6B1" w14:textId="38C85B57" w:rsidR="002F0CC7" w:rsidRPr="002B5092" w:rsidRDefault="002F0CC7" w:rsidP="002F0CC7">
            <w:pPr>
              <w:spacing w:line="280" w:lineRule="exact"/>
              <w:rPr>
                <w:rFonts w:ascii="Meiryo UI" w:eastAsia="Meiryo UI" w:hAnsi="Meiryo UI"/>
                <w:sz w:val="20"/>
                <w:szCs w:val="20"/>
              </w:rPr>
            </w:pPr>
            <w:r w:rsidRPr="002B5092">
              <w:rPr>
                <w:rFonts w:ascii="Meiryo UI" w:eastAsia="Meiryo UI" w:hAnsi="Meiryo UI" w:hint="eastAsia"/>
                <w:sz w:val="20"/>
                <w:szCs w:val="20"/>
              </w:rPr>
              <w:t>老人福祉法（昭和三十八年法律第百三十三号）第二十条の九第一項</w:t>
            </w:r>
            <w:r w:rsidRPr="002B5092">
              <w:rPr>
                <w:rFonts w:ascii="Meiryo UI" w:eastAsia="Meiryo UI" w:hAnsi="Meiryo UI" w:hint="eastAsia"/>
                <w:sz w:val="20"/>
                <w:szCs w:val="20"/>
                <w:u w:val="single"/>
              </w:rPr>
              <w:t>、</w:t>
            </w:r>
            <w:r w:rsidRPr="002B5092">
              <w:rPr>
                <w:rFonts w:ascii="Meiryo UI" w:eastAsia="Meiryo UI" w:hAnsi="Meiryo UI" w:hint="eastAsia"/>
                <w:sz w:val="20"/>
                <w:szCs w:val="20"/>
              </w:rPr>
              <w:t>介護保険法（平成九年法律第百二十三号）第百十八条第一項</w:t>
            </w:r>
            <w:r w:rsidRPr="002B5092">
              <w:rPr>
                <w:rFonts w:ascii="Meiryo UI" w:eastAsia="Meiryo UI" w:hAnsi="Meiryo UI" w:hint="eastAsia"/>
                <w:sz w:val="20"/>
                <w:szCs w:val="20"/>
                <w:highlight w:val="yellow"/>
                <w:u w:val="single"/>
              </w:rPr>
              <w:t>及び共生社会の実現を推進するための認知症基本法（令和五年法律第六十五号）第十二条第一項</w:t>
            </w:r>
            <w:r w:rsidRPr="002B5092">
              <w:rPr>
                <w:rFonts w:ascii="Meiryo UI" w:eastAsia="Meiryo UI" w:hAnsi="Meiryo UI" w:hint="eastAsia"/>
                <w:sz w:val="20"/>
                <w:szCs w:val="20"/>
              </w:rPr>
              <w:t>の計画の策定及びその推進に関する施策についての調査審議に関する事務</w:t>
            </w:r>
          </w:p>
        </w:tc>
        <w:tc>
          <w:tcPr>
            <w:tcW w:w="4036" w:type="dxa"/>
          </w:tcPr>
          <w:p w14:paraId="06DC0788" w14:textId="29290857" w:rsidR="002F0CC7" w:rsidRPr="002B5092" w:rsidRDefault="002F0CC7" w:rsidP="002F0CC7">
            <w:pPr>
              <w:spacing w:line="280" w:lineRule="exact"/>
              <w:rPr>
                <w:rFonts w:ascii="Meiryo UI" w:eastAsia="Meiryo UI" w:hAnsi="Meiryo UI"/>
                <w:sz w:val="20"/>
                <w:szCs w:val="20"/>
              </w:rPr>
            </w:pPr>
            <w:r w:rsidRPr="002B5092">
              <w:rPr>
                <w:rFonts w:ascii="Meiryo UI" w:eastAsia="Meiryo UI" w:hAnsi="Meiryo UI" w:hint="eastAsia"/>
                <w:sz w:val="20"/>
                <w:szCs w:val="20"/>
              </w:rPr>
              <w:t>老人福祉法（昭和三十八年法律第百三十三号）第二十条の九第一項</w:t>
            </w:r>
            <w:r w:rsidRPr="002B5092">
              <w:rPr>
                <w:rFonts w:ascii="Meiryo UI" w:eastAsia="Meiryo UI" w:hAnsi="Meiryo UI" w:hint="eastAsia"/>
                <w:sz w:val="20"/>
                <w:szCs w:val="20"/>
                <w:u w:val="single"/>
              </w:rPr>
              <w:t>及び</w:t>
            </w:r>
            <w:r w:rsidRPr="002B5092">
              <w:rPr>
                <w:rFonts w:ascii="Meiryo UI" w:eastAsia="Meiryo UI" w:hAnsi="Meiryo UI" w:hint="eastAsia"/>
                <w:sz w:val="20"/>
                <w:szCs w:val="20"/>
              </w:rPr>
              <w:t>介護保険法（平成九年法律第百二十三号）第百十八条第一項の計画の策定及びその推進に関する施策についての調査審議に関する事務</w:t>
            </w:r>
          </w:p>
        </w:tc>
      </w:tr>
    </w:tbl>
    <w:p w14:paraId="786856DB" w14:textId="77777777" w:rsidR="00217965" w:rsidRPr="00217965" w:rsidRDefault="00217965" w:rsidP="00380089">
      <w:pPr>
        <w:spacing w:line="240" w:lineRule="exact"/>
        <w:rPr>
          <w:rFonts w:ascii="Meiryo UI" w:eastAsia="Meiryo UI" w:hAnsi="Meiryo UI"/>
        </w:rPr>
      </w:pPr>
    </w:p>
    <w:p w14:paraId="6134F679" w14:textId="60322854" w:rsidR="006C4D6B" w:rsidRDefault="00380089" w:rsidP="00380089">
      <w:pPr>
        <w:tabs>
          <w:tab w:val="left" w:pos="284"/>
        </w:tabs>
        <w:ind w:firstLineChars="100" w:firstLine="210"/>
        <w:rPr>
          <w:rFonts w:ascii="Meiryo UI" w:eastAsia="Meiryo UI" w:hAnsi="Meiryo UI"/>
        </w:rPr>
      </w:pPr>
      <w:r>
        <w:rPr>
          <w:rFonts w:ascii="Meiryo UI" w:eastAsia="Meiryo UI" w:hAnsi="Meiryo UI" w:hint="eastAsia"/>
        </w:rPr>
        <w:t>・</w:t>
      </w:r>
      <w:r w:rsidR="002B5092">
        <w:rPr>
          <w:rFonts w:ascii="Meiryo UI" w:eastAsia="Meiryo UI" w:hAnsi="Meiryo UI" w:hint="eastAsia"/>
        </w:rPr>
        <w:t>施行日：公布の日</w:t>
      </w:r>
    </w:p>
    <w:p w14:paraId="54E9688F" w14:textId="77777777" w:rsidR="00C01F42" w:rsidRDefault="00C01F42" w:rsidP="006F11EA">
      <w:pPr>
        <w:tabs>
          <w:tab w:val="left" w:pos="284"/>
        </w:tabs>
        <w:rPr>
          <w:rFonts w:ascii="Meiryo UI" w:eastAsia="Meiryo UI" w:hAnsi="Meiryo UI"/>
        </w:rPr>
      </w:pPr>
    </w:p>
    <w:p w14:paraId="6A0E02B6" w14:textId="01E54DE1" w:rsidR="002B5092" w:rsidRDefault="0011674F" w:rsidP="006F11EA">
      <w:pPr>
        <w:tabs>
          <w:tab w:val="left" w:pos="284"/>
        </w:tabs>
        <w:rPr>
          <w:rFonts w:ascii="Meiryo UI" w:eastAsia="Meiryo UI" w:hAnsi="Meiryo UI"/>
        </w:rPr>
      </w:pPr>
      <w:r>
        <w:rPr>
          <w:rFonts w:ascii="Meiryo UI" w:eastAsia="Meiryo UI" w:hAnsi="Meiryo UI"/>
          <w:noProof/>
        </w:rPr>
        <mc:AlternateContent>
          <mc:Choice Requires="wps">
            <w:drawing>
              <wp:anchor distT="0" distB="0" distL="114300" distR="114300" simplePos="0" relativeHeight="251659264" behindDoc="0" locked="0" layoutInCell="1" allowOverlap="1" wp14:anchorId="07ADB1C8" wp14:editId="34A0EA0C">
                <wp:simplePos x="0" y="0"/>
                <wp:positionH relativeFrom="column">
                  <wp:posOffset>28998</wp:posOffset>
                </wp:positionH>
                <wp:positionV relativeFrom="paragraph">
                  <wp:posOffset>193675</wp:posOffset>
                </wp:positionV>
                <wp:extent cx="5486400" cy="1058333"/>
                <wp:effectExtent l="0" t="0" r="19050" b="27940"/>
                <wp:wrapNone/>
                <wp:docPr id="4" name="大かっこ 4"/>
                <wp:cNvGraphicFramePr/>
                <a:graphic xmlns:a="http://schemas.openxmlformats.org/drawingml/2006/main">
                  <a:graphicData uri="http://schemas.microsoft.com/office/word/2010/wordprocessingShape">
                    <wps:wsp>
                      <wps:cNvSpPr/>
                      <wps:spPr>
                        <a:xfrm>
                          <a:off x="0" y="0"/>
                          <a:ext cx="5486400" cy="1058333"/>
                        </a:xfrm>
                        <a:prstGeom prst="bracketPair">
                          <a:avLst>
                            <a:gd name="adj" fmla="val 840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8082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3pt;margin-top:15.25pt;width:6in;height:8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" adj="1815" strokecolor="black [3200]" strokeweight=".5pt">
                <v:stroke joinstyle="miter"/>
              </v:shape>
            </w:pict>
          </mc:Fallback>
        </mc:AlternateContent>
      </w:r>
    </w:p>
    <w:p w14:paraId="2E637F1D" w14:textId="77777777" w:rsidR="0011674F" w:rsidRPr="0011674F" w:rsidRDefault="0011674F" w:rsidP="001B2DB0">
      <w:pPr>
        <w:tabs>
          <w:tab w:val="left" w:pos="284"/>
        </w:tabs>
        <w:spacing w:line="240" w:lineRule="exact"/>
        <w:ind w:firstLineChars="50" w:firstLine="100"/>
        <w:rPr>
          <w:rFonts w:ascii="Meiryo UI" w:eastAsia="Meiryo UI" w:hAnsi="Meiryo UI"/>
          <w:sz w:val="20"/>
          <w:szCs w:val="20"/>
        </w:rPr>
      </w:pPr>
      <w:r w:rsidRPr="0011674F">
        <w:rPr>
          <w:rFonts w:ascii="Meiryo UI" w:eastAsia="Meiryo UI" w:hAnsi="Meiryo UI" w:hint="eastAsia"/>
          <w:sz w:val="20"/>
          <w:szCs w:val="20"/>
        </w:rPr>
        <w:t>（</w:t>
      </w:r>
      <w:r w:rsidR="00BF05B0" w:rsidRPr="0011674F">
        <w:rPr>
          <w:rFonts w:ascii="Meiryo UI" w:eastAsia="Meiryo UI" w:hAnsi="Meiryo UI" w:hint="eastAsia"/>
          <w:sz w:val="20"/>
          <w:szCs w:val="20"/>
        </w:rPr>
        <w:t>参考</w:t>
      </w:r>
      <w:r w:rsidRPr="0011674F">
        <w:rPr>
          <w:rFonts w:ascii="Meiryo UI" w:eastAsia="Meiryo UI" w:hAnsi="Meiryo UI" w:hint="eastAsia"/>
          <w:sz w:val="20"/>
          <w:szCs w:val="20"/>
        </w:rPr>
        <w:t>）</w:t>
      </w:r>
    </w:p>
    <w:p w14:paraId="79F351E2" w14:textId="3C1915CD" w:rsidR="00BF05B0" w:rsidRDefault="0011674F" w:rsidP="0011674F">
      <w:pPr>
        <w:tabs>
          <w:tab w:val="left" w:pos="284"/>
        </w:tabs>
        <w:spacing w:line="240" w:lineRule="exact"/>
        <w:ind w:firstLineChars="200" w:firstLine="400"/>
        <w:rPr>
          <w:rFonts w:ascii="Meiryo UI" w:eastAsia="Meiryo UI" w:hAnsi="Meiryo UI"/>
          <w:sz w:val="20"/>
          <w:szCs w:val="20"/>
        </w:rPr>
      </w:pPr>
      <w:r w:rsidRPr="0011674F">
        <w:rPr>
          <w:rFonts w:ascii="Meiryo UI" w:eastAsia="Meiryo UI" w:hAnsi="Meiryo UI" w:hint="eastAsia"/>
          <w:sz w:val="20"/>
          <w:szCs w:val="20"/>
        </w:rPr>
        <w:t>共生社会の実現を推進するための認知症基本法（令和５年法律第</w:t>
      </w:r>
      <w:r w:rsidRPr="0011674F">
        <w:rPr>
          <w:rFonts w:ascii="Meiryo UI" w:eastAsia="Meiryo UI" w:hAnsi="Meiryo UI"/>
          <w:sz w:val="20"/>
          <w:szCs w:val="20"/>
        </w:rPr>
        <w:t>65号）</w:t>
      </w:r>
    </w:p>
    <w:p w14:paraId="1E806FBB" w14:textId="77777777" w:rsidR="0011674F" w:rsidRPr="0011674F" w:rsidRDefault="0011674F" w:rsidP="0011674F">
      <w:pPr>
        <w:tabs>
          <w:tab w:val="left" w:pos="284"/>
        </w:tabs>
        <w:spacing w:line="160" w:lineRule="exact"/>
        <w:ind w:firstLineChars="100" w:firstLine="200"/>
        <w:rPr>
          <w:rFonts w:ascii="Meiryo UI" w:eastAsia="Meiryo UI" w:hAnsi="Meiryo UI"/>
          <w:sz w:val="20"/>
          <w:szCs w:val="20"/>
        </w:rPr>
      </w:pPr>
    </w:p>
    <w:p w14:paraId="7F520E2A" w14:textId="709AA9F5" w:rsidR="0011674F" w:rsidRPr="0011674F" w:rsidRDefault="0011674F" w:rsidP="0011674F">
      <w:pPr>
        <w:tabs>
          <w:tab w:val="left" w:pos="284"/>
        </w:tabs>
        <w:spacing w:line="240" w:lineRule="exact"/>
        <w:rPr>
          <w:rFonts w:ascii="Meiryo UI" w:eastAsia="Meiryo UI" w:hAnsi="Meiryo UI"/>
          <w:sz w:val="20"/>
          <w:szCs w:val="20"/>
        </w:rPr>
      </w:pPr>
      <w:r w:rsidRPr="0011674F">
        <w:rPr>
          <w:rFonts w:ascii="Meiryo UI" w:eastAsia="Meiryo UI" w:hAnsi="Meiryo UI" w:hint="eastAsia"/>
          <w:sz w:val="20"/>
          <w:szCs w:val="20"/>
        </w:rPr>
        <w:t xml:space="preserve">　 </w:t>
      </w:r>
      <w:r>
        <w:rPr>
          <w:rFonts w:ascii="Meiryo UI" w:eastAsia="Meiryo UI" w:hAnsi="Meiryo UI" w:hint="eastAsia"/>
          <w:sz w:val="20"/>
          <w:szCs w:val="20"/>
        </w:rPr>
        <w:t xml:space="preserve">　</w:t>
      </w:r>
      <w:r w:rsidRPr="0011674F">
        <w:rPr>
          <w:rFonts w:ascii="Meiryo UI" w:eastAsia="Meiryo UI" w:hAnsi="Meiryo UI" w:hint="eastAsia"/>
          <w:sz w:val="20"/>
          <w:szCs w:val="20"/>
        </w:rPr>
        <w:t>（都道府県認知症施策推進計画）</w:t>
      </w:r>
    </w:p>
    <w:p w14:paraId="09F653C0" w14:textId="03E4E316" w:rsidR="0011674F" w:rsidRDefault="0011674F" w:rsidP="0011674F">
      <w:pPr>
        <w:tabs>
          <w:tab w:val="left" w:pos="284"/>
        </w:tabs>
        <w:spacing w:line="240" w:lineRule="exact"/>
        <w:ind w:leftChars="200" w:left="620" w:hangingChars="100" w:hanging="200"/>
        <w:rPr>
          <w:rFonts w:ascii="Meiryo UI" w:eastAsia="Meiryo UI" w:hAnsi="Meiryo UI"/>
          <w:sz w:val="20"/>
          <w:szCs w:val="20"/>
        </w:rPr>
      </w:pPr>
      <w:r w:rsidRPr="0011674F">
        <w:rPr>
          <w:rFonts w:ascii="Meiryo UI" w:eastAsia="Meiryo UI" w:hAnsi="Meiryo UI" w:hint="eastAsia"/>
          <w:sz w:val="20"/>
          <w:szCs w:val="20"/>
        </w:rPr>
        <w:t>第十二条　都道府県は、</w:t>
      </w:r>
      <w:bookmarkStart w:id="0" w:name="_Hlk158823508"/>
      <w:r w:rsidRPr="0011674F">
        <w:rPr>
          <w:rFonts w:ascii="Meiryo UI" w:eastAsia="Meiryo UI" w:hAnsi="Meiryo UI" w:hint="eastAsia"/>
          <w:sz w:val="20"/>
          <w:szCs w:val="20"/>
        </w:rPr>
        <w:t>基本計画を基本とするとともに、当該都道府県の実情に即した</w:t>
      </w:r>
      <w:bookmarkEnd w:id="0"/>
      <w:r w:rsidRPr="0011674F">
        <w:rPr>
          <w:rFonts w:ascii="Meiryo UI" w:eastAsia="Meiryo UI" w:hAnsi="Meiryo UI" w:hint="eastAsia"/>
          <w:sz w:val="20"/>
          <w:szCs w:val="20"/>
        </w:rPr>
        <w:t>都道府県認知症施策推進計画（以下この条及び次条第一項において「都道府県計画」という。）を策定するよう努めなければならない。</w:t>
      </w:r>
    </w:p>
    <w:p w14:paraId="7EE869F4" w14:textId="46391FDE" w:rsidR="00A61FE3" w:rsidRDefault="00A61FE3" w:rsidP="00A61FE3">
      <w:pPr>
        <w:tabs>
          <w:tab w:val="left" w:pos="284"/>
        </w:tabs>
        <w:spacing w:line="240" w:lineRule="exact"/>
        <w:rPr>
          <w:rFonts w:ascii="Meiryo UI" w:eastAsia="Meiryo UI" w:hAnsi="Meiryo UI"/>
          <w:sz w:val="20"/>
          <w:szCs w:val="20"/>
        </w:rPr>
      </w:pPr>
      <w:r w:rsidRPr="00A61FE3">
        <w:rPr>
          <w:rFonts w:ascii="Meiryo UI" w:eastAsia="Meiryo UI" w:hAnsi="Meiryo UI"/>
          <w:noProof/>
          <w:sz w:val="20"/>
          <w:szCs w:val="20"/>
        </w:rPr>
        <w:lastRenderedPageBreak/>
        <w:drawing>
          <wp:anchor distT="0" distB="0" distL="114300" distR="114300" simplePos="0" relativeHeight="251662336" behindDoc="1" locked="0" layoutInCell="1" allowOverlap="1" wp14:anchorId="6D4E5388" wp14:editId="1F7CF815">
            <wp:simplePos x="0" y="0"/>
            <wp:positionH relativeFrom="column">
              <wp:posOffset>-787400</wp:posOffset>
            </wp:positionH>
            <wp:positionV relativeFrom="paragraph">
              <wp:posOffset>-587375</wp:posOffset>
            </wp:positionV>
            <wp:extent cx="6996880" cy="4927600"/>
            <wp:effectExtent l="0" t="0" r="0" b="635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996880" cy="4927600"/>
                    </a:xfrm>
                    <a:prstGeom prst="rect">
                      <a:avLst/>
                    </a:prstGeom>
                  </pic:spPr>
                </pic:pic>
              </a:graphicData>
            </a:graphic>
            <wp14:sizeRelH relativeFrom="page">
              <wp14:pctWidth>0</wp14:pctWidth>
            </wp14:sizeRelH>
            <wp14:sizeRelV relativeFrom="page">
              <wp14:pctHeight>0</wp14:pctHeight>
            </wp14:sizeRelV>
          </wp:anchor>
        </w:drawing>
      </w:r>
    </w:p>
    <w:p w14:paraId="3983136A" w14:textId="18885055" w:rsidR="00A61FE3" w:rsidRPr="0011674F" w:rsidRDefault="00A61FE3" w:rsidP="00A61FE3">
      <w:pPr>
        <w:tabs>
          <w:tab w:val="left" w:pos="284"/>
        </w:tabs>
        <w:spacing w:line="240" w:lineRule="exact"/>
        <w:rPr>
          <w:rFonts w:ascii="Meiryo UI" w:eastAsia="Meiryo UI" w:hAnsi="Meiryo UI"/>
          <w:sz w:val="20"/>
          <w:szCs w:val="20"/>
        </w:rPr>
      </w:pPr>
      <w:r>
        <w:rPr>
          <w:rFonts w:ascii="Meiryo UI" w:eastAsia="Meiryo UI" w:hAnsi="Meiryo UI"/>
          <w:noProof/>
          <w:sz w:val="20"/>
          <w:szCs w:val="20"/>
        </w:rPr>
        <w:drawing>
          <wp:anchor distT="0" distB="0" distL="114300" distR="114300" simplePos="0" relativeHeight="251663360" behindDoc="1" locked="0" layoutInCell="1" allowOverlap="1" wp14:anchorId="57A8E017" wp14:editId="4EB8250C">
            <wp:simplePos x="0" y="0"/>
            <wp:positionH relativeFrom="margin">
              <wp:posOffset>-765810</wp:posOffset>
            </wp:positionH>
            <wp:positionV relativeFrom="paragraph">
              <wp:posOffset>4251325</wp:posOffset>
            </wp:positionV>
            <wp:extent cx="6872339" cy="4660900"/>
            <wp:effectExtent l="0" t="0" r="5080" b="635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2339" cy="4660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61FE3" w:rsidRPr="001167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4C84" w14:textId="77777777" w:rsidR="00893A8F" w:rsidRDefault="00893A8F" w:rsidP="00893A8F">
      <w:r>
        <w:separator/>
      </w:r>
    </w:p>
  </w:endnote>
  <w:endnote w:type="continuationSeparator" w:id="0">
    <w:p w14:paraId="739D93C5" w14:textId="77777777" w:rsidR="00893A8F" w:rsidRDefault="00893A8F" w:rsidP="0089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E444B" w14:textId="77777777" w:rsidR="00893A8F" w:rsidRDefault="00893A8F" w:rsidP="00893A8F">
      <w:r>
        <w:separator/>
      </w:r>
    </w:p>
  </w:footnote>
  <w:footnote w:type="continuationSeparator" w:id="0">
    <w:p w14:paraId="385FAD80" w14:textId="77777777" w:rsidR="00893A8F" w:rsidRDefault="00893A8F" w:rsidP="00893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6B"/>
    <w:rsid w:val="000C0435"/>
    <w:rsid w:val="0011674F"/>
    <w:rsid w:val="001B2DB0"/>
    <w:rsid w:val="00200293"/>
    <w:rsid w:val="00217965"/>
    <w:rsid w:val="0026037D"/>
    <w:rsid w:val="00274986"/>
    <w:rsid w:val="002B5092"/>
    <w:rsid w:val="002E58AC"/>
    <w:rsid w:val="002E71C3"/>
    <w:rsid w:val="002F0CC7"/>
    <w:rsid w:val="00377EA1"/>
    <w:rsid w:val="00380089"/>
    <w:rsid w:val="00460B78"/>
    <w:rsid w:val="005C21E5"/>
    <w:rsid w:val="005E578B"/>
    <w:rsid w:val="00622B86"/>
    <w:rsid w:val="00656597"/>
    <w:rsid w:val="006C4D6B"/>
    <w:rsid w:val="006F11EA"/>
    <w:rsid w:val="00893A8F"/>
    <w:rsid w:val="008D0F3A"/>
    <w:rsid w:val="008D535A"/>
    <w:rsid w:val="009662E5"/>
    <w:rsid w:val="00A61FE3"/>
    <w:rsid w:val="00B314B4"/>
    <w:rsid w:val="00B73F75"/>
    <w:rsid w:val="00BF05B0"/>
    <w:rsid w:val="00C01F42"/>
    <w:rsid w:val="00D82854"/>
    <w:rsid w:val="00FA2BFA"/>
    <w:rsid w:val="00FC4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A000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5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3A8F"/>
    <w:pPr>
      <w:tabs>
        <w:tab w:val="center" w:pos="4252"/>
        <w:tab w:val="right" w:pos="8504"/>
      </w:tabs>
      <w:snapToGrid w:val="0"/>
    </w:pPr>
  </w:style>
  <w:style w:type="character" w:customStyle="1" w:styleId="a5">
    <w:name w:val="ヘッダー (文字)"/>
    <w:basedOn w:val="a0"/>
    <w:link w:val="a4"/>
    <w:uiPriority w:val="99"/>
    <w:rsid w:val="00893A8F"/>
  </w:style>
  <w:style w:type="paragraph" w:styleId="a6">
    <w:name w:val="footer"/>
    <w:basedOn w:val="a"/>
    <w:link w:val="a7"/>
    <w:uiPriority w:val="99"/>
    <w:unhideWhenUsed/>
    <w:rsid w:val="00893A8F"/>
    <w:pPr>
      <w:tabs>
        <w:tab w:val="center" w:pos="4252"/>
        <w:tab w:val="right" w:pos="8504"/>
      </w:tabs>
      <w:snapToGrid w:val="0"/>
    </w:pPr>
  </w:style>
  <w:style w:type="character" w:customStyle="1" w:styleId="a7">
    <w:name w:val="フッター (文字)"/>
    <w:basedOn w:val="a0"/>
    <w:link w:val="a6"/>
    <w:uiPriority w:val="99"/>
    <w:rsid w:val="00893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2024-03-27T11:34:00Z</dcterms:created>
  <dcterms:modified xsi:type="dcterms:W3CDTF">2024-03-27T11:36:00Z</dcterms:modified>
</cp:coreProperties>
</file>