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330D" w14:textId="4B68CC91" w:rsidR="00DE5198" w:rsidRPr="00360132" w:rsidRDefault="00483AFC" w:rsidP="00360132">
      <w:pPr>
        <w:pStyle w:val="a6"/>
        <w:rPr>
          <w:sz w:val="32"/>
          <w:szCs w:val="32"/>
        </w:rPr>
      </w:pPr>
      <w:r w:rsidRPr="00360132">
        <w:rPr>
          <w:rFonts w:hint="eastAsia"/>
          <w:sz w:val="32"/>
          <w:szCs w:val="32"/>
        </w:rPr>
        <w:t>第</w:t>
      </w:r>
      <w:r w:rsidR="00AA51EB">
        <w:rPr>
          <w:rFonts w:hint="eastAsia"/>
          <w:sz w:val="32"/>
          <w:szCs w:val="32"/>
        </w:rPr>
        <w:t>４</w:t>
      </w:r>
      <w:r w:rsidR="00E977B1">
        <w:rPr>
          <w:rFonts w:hint="eastAsia"/>
          <w:sz w:val="32"/>
          <w:szCs w:val="32"/>
        </w:rPr>
        <w:t>期</w:t>
      </w:r>
      <w:r w:rsidR="00DC6A28" w:rsidRPr="00360132">
        <w:rPr>
          <w:rFonts w:hint="eastAsia"/>
          <w:sz w:val="32"/>
          <w:szCs w:val="32"/>
        </w:rPr>
        <w:t>大阪府</w:t>
      </w:r>
      <w:r w:rsidR="00E977B1">
        <w:rPr>
          <w:rFonts w:hint="eastAsia"/>
          <w:sz w:val="32"/>
          <w:szCs w:val="32"/>
        </w:rPr>
        <w:t>医療費適正化</w:t>
      </w:r>
      <w:r w:rsidR="000F129F">
        <w:rPr>
          <w:rFonts w:hint="eastAsia"/>
          <w:sz w:val="32"/>
          <w:szCs w:val="32"/>
        </w:rPr>
        <w:t>計画</w:t>
      </w:r>
      <w:r w:rsidRPr="00360132">
        <w:rPr>
          <w:rFonts w:hint="eastAsia"/>
          <w:sz w:val="32"/>
          <w:szCs w:val="32"/>
        </w:rPr>
        <w:t xml:space="preserve">　</w:t>
      </w:r>
      <w:r w:rsidR="00AA51EB">
        <w:rPr>
          <w:rFonts w:hint="eastAsia"/>
          <w:sz w:val="32"/>
          <w:szCs w:val="32"/>
        </w:rPr>
        <w:t>新旧対象表</w:t>
      </w:r>
    </w:p>
    <w:p w14:paraId="58585EE0" w14:textId="0E7CBE28" w:rsidR="00360132" w:rsidRPr="00132304" w:rsidRDefault="00360132" w:rsidP="00AA51EB">
      <w:pPr>
        <w:ind w:right="90"/>
        <w:jc w:val="right"/>
        <w:rPr>
          <w:sz w:val="18"/>
          <w:szCs w:val="18"/>
        </w:rPr>
      </w:pPr>
    </w:p>
    <w:tbl>
      <w:tblPr>
        <w:tblStyle w:val="a3"/>
        <w:tblpPr w:leftFromText="142" w:rightFromText="142" w:horzAnchor="margin" w:tblpX="108" w:tblpY="1245"/>
        <w:tblW w:w="0" w:type="auto"/>
        <w:tblLayout w:type="fixed"/>
        <w:tblLook w:val="04A0" w:firstRow="1" w:lastRow="0" w:firstColumn="1" w:lastColumn="0" w:noHBand="0" w:noVBand="1"/>
      </w:tblPr>
      <w:tblGrid>
        <w:gridCol w:w="534"/>
        <w:gridCol w:w="2155"/>
        <w:gridCol w:w="5726"/>
        <w:gridCol w:w="5726"/>
        <w:gridCol w:w="1167"/>
      </w:tblGrid>
      <w:tr w:rsidR="000A7E82" w14:paraId="536588B5" w14:textId="77777777" w:rsidTr="00EA56E9">
        <w:trPr>
          <w:trHeight w:val="561"/>
        </w:trPr>
        <w:tc>
          <w:tcPr>
            <w:tcW w:w="534" w:type="dxa"/>
            <w:vAlign w:val="center"/>
          </w:tcPr>
          <w:p w14:paraId="513C9975" w14:textId="77777777" w:rsidR="00360132" w:rsidRPr="00132304" w:rsidRDefault="000F129F" w:rsidP="000F129F">
            <w:pPr>
              <w:pStyle w:val="a6"/>
              <w:rPr>
                <w:sz w:val="20"/>
                <w:szCs w:val="20"/>
              </w:rPr>
            </w:pPr>
            <w:r>
              <w:rPr>
                <w:rFonts w:hint="eastAsia"/>
                <w:sz w:val="20"/>
                <w:szCs w:val="20"/>
              </w:rPr>
              <w:t>頁</w:t>
            </w:r>
          </w:p>
        </w:tc>
        <w:tc>
          <w:tcPr>
            <w:tcW w:w="2155" w:type="dxa"/>
            <w:vAlign w:val="center"/>
          </w:tcPr>
          <w:p w14:paraId="1CD7EE6E" w14:textId="77777777" w:rsidR="00360132" w:rsidRPr="00132304" w:rsidRDefault="00360132" w:rsidP="000F129F">
            <w:pPr>
              <w:pStyle w:val="a6"/>
              <w:jc w:val="both"/>
              <w:rPr>
                <w:sz w:val="20"/>
                <w:szCs w:val="20"/>
              </w:rPr>
            </w:pPr>
          </w:p>
        </w:tc>
        <w:tc>
          <w:tcPr>
            <w:tcW w:w="5726" w:type="dxa"/>
            <w:vAlign w:val="center"/>
          </w:tcPr>
          <w:p w14:paraId="22E2AC08" w14:textId="07B1667F" w:rsidR="00360132" w:rsidRPr="00132304" w:rsidRDefault="00AA51EB" w:rsidP="000F129F">
            <w:pPr>
              <w:pStyle w:val="a6"/>
              <w:rPr>
                <w:sz w:val="20"/>
                <w:szCs w:val="20"/>
              </w:rPr>
            </w:pPr>
            <w:r>
              <w:rPr>
                <w:rFonts w:hint="eastAsia"/>
                <w:sz w:val="20"/>
                <w:szCs w:val="20"/>
              </w:rPr>
              <w:t>新</w:t>
            </w:r>
          </w:p>
        </w:tc>
        <w:tc>
          <w:tcPr>
            <w:tcW w:w="5726" w:type="dxa"/>
            <w:vAlign w:val="center"/>
          </w:tcPr>
          <w:p w14:paraId="6CEE7FFA" w14:textId="2DE9BD5F" w:rsidR="00360132" w:rsidRPr="00132304" w:rsidRDefault="00AA51EB" w:rsidP="000F129F">
            <w:pPr>
              <w:pStyle w:val="a6"/>
              <w:rPr>
                <w:sz w:val="20"/>
                <w:szCs w:val="20"/>
              </w:rPr>
            </w:pPr>
            <w:r>
              <w:rPr>
                <w:rFonts w:hint="eastAsia"/>
                <w:sz w:val="20"/>
                <w:szCs w:val="20"/>
              </w:rPr>
              <w:t>旧</w:t>
            </w:r>
          </w:p>
        </w:tc>
        <w:tc>
          <w:tcPr>
            <w:tcW w:w="1167" w:type="dxa"/>
            <w:vAlign w:val="center"/>
          </w:tcPr>
          <w:p w14:paraId="14B08831" w14:textId="77777777" w:rsidR="00360132" w:rsidRPr="00132304" w:rsidRDefault="000F129F" w:rsidP="000F129F">
            <w:pPr>
              <w:pStyle w:val="a6"/>
              <w:rPr>
                <w:sz w:val="20"/>
                <w:szCs w:val="20"/>
              </w:rPr>
            </w:pPr>
            <w:r>
              <w:rPr>
                <w:rFonts w:hint="eastAsia"/>
                <w:sz w:val="20"/>
                <w:szCs w:val="20"/>
              </w:rPr>
              <w:t>備考</w:t>
            </w:r>
          </w:p>
        </w:tc>
      </w:tr>
      <w:tr w:rsidR="00BB3487" w:rsidRPr="000F129F" w14:paraId="3AC2F68F" w14:textId="77777777" w:rsidTr="00EA56E9">
        <w:trPr>
          <w:trHeight w:val="1550"/>
        </w:trPr>
        <w:tc>
          <w:tcPr>
            <w:tcW w:w="534" w:type="dxa"/>
            <w:vAlign w:val="center"/>
          </w:tcPr>
          <w:p w14:paraId="793A5779" w14:textId="3B830572" w:rsidR="00BB3487" w:rsidRPr="00936D66" w:rsidRDefault="00AA51EB" w:rsidP="00927F43">
            <w:pPr>
              <w:jc w:val="center"/>
              <w:rPr>
                <w:rFonts w:asciiTheme="minorEastAsia" w:hAnsiTheme="minorEastAsia"/>
                <w:sz w:val="20"/>
                <w:szCs w:val="20"/>
              </w:rPr>
            </w:pPr>
            <w:r>
              <w:rPr>
                <w:rFonts w:asciiTheme="minorEastAsia" w:hAnsiTheme="minorEastAsia"/>
                <w:sz w:val="20"/>
                <w:szCs w:val="20"/>
              </w:rPr>
              <w:t>72</w:t>
            </w:r>
          </w:p>
        </w:tc>
        <w:tc>
          <w:tcPr>
            <w:tcW w:w="2155" w:type="dxa"/>
            <w:vAlign w:val="center"/>
          </w:tcPr>
          <w:p w14:paraId="4E3AC759" w14:textId="619868B5" w:rsidR="00614219" w:rsidRPr="00936D66" w:rsidRDefault="00AA51EB" w:rsidP="00E977B1">
            <w:pPr>
              <w:rPr>
                <w:rFonts w:asciiTheme="minorEastAsia" w:hAnsiTheme="minorEastAsia"/>
                <w:sz w:val="20"/>
                <w:szCs w:val="20"/>
              </w:rPr>
            </w:pPr>
            <w:r>
              <w:rPr>
                <w:rFonts w:asciiTheme="minorEastAsia" w:hAnsiTheme="minorEastAsia" w:hint="eastAsia"/>
                <w:sz w:val="20"/>
                <w:szCs w:val="20"/>
              </w:rPr>
              <w:t>目標</w:t>
            </w:r>
          </w:p>
        </w:tc>
        <w:tc>
          <w:tcPr>
            <w:tcW w:w="5726" w:type="dxa"/>
          </w:tcPr>
          <w:p w14:paraId="387406BA" w14:textId="4650085F" w:rsidR="00AA51EB" w:rsidRPr="00007A8A" w:rsidRDefault="00AA51EB" w:rsidP="005564C4">
            <w:pPr>
              <w:spacing w:beforeLines="50" w:before="180"/>
              <w:rPr>
                <w:rFonts w:ascii="ＭＳ 明朝" w:eastAsia="ＭＳ 明朝" w:hAnsi="ＭＳ 明朝"/>
                <w:sz w:val="20"/>
                <w:szCs w:val="20"/>
              </w:rPr>
            </w:pPr>
            <w:r w:rsidRPr="00007A8A">
              <w:rPr>
                <w:rFonts w:ascii="ＭＳ 明朝" w:eastAsia="ＭＳ 明朝" w:hAnsi="ＭＳ 明朝" w:hint="eastAsia"/>
                <w:sz w:val="20"/>
                <w:szCs w:val="20"/>
              </w:rPr>
              <w:t>○後発医薬品の使用割合を数量ベースで80</w:t>
            </w:r>
            <w:r w:rsidRPr="00007A8A">
              <w:rPr>
                <w:rFonts w:ascii="ＭＳ 明朝" w:eastAsia="ＭＳ 明朝" w:hAnsi="ＭＳ 明朝"/>
                <w:sz w:val="20"/>
                <w:szCs w:val="20"/>
              </w:rPr>
              <w:t>％</w:t>
            </w:r>
            <w:r w:rsidRPr="00007A8A">
              <w:rPr>
                <w:rFonts w:ascii="ＭＳ 明朝" w:eastAsia="ＭＳ 明朝" w:hAnsi="ＭＳ 明朝" w:hint="eastAsia"/>
                <w:sz w:val="20"/>
                <w:szCs w:val="20"/>
              </w:rPr>
              <w:t>以上にする</w:t>
            </w:r>
          </w:p>
          <w:p w14:paraId="0BCAA18E" w14:textId="583BA1F0" w:rsidR="005564C4" w:rsidRPr="00007A8A" w:rsidRDefault="00AA51EB" w:rsidP="005564C4">
            <w:pPr>
              <w:spacing w:beforeLines="50" w:before="180"/>
              <w:rPr>
                <w:rFonts w:ascii="ＭＳ 明朝" w:eastAsia="ＭＳ 明朝" w:hAnsi="ＭＳ 明朝"/>
                <w:sz w:val="20"/>
                <w:szCs w:val="20"/>
              </w:rPr>
            </w:pPr>
            <w:r w:rsidRPr="00007A8A">
              <w:rPr>
                <w:rFonts w:ascii="ＭＳ 明朝" w:eastAsia="ＭＳ 明朝" w:hAnsi="ＭＳ 明朝" w:hint="eastAsia"/>
                <w:sz w:val="20"/>
                <w:szCs w:val="20"/>
              </w:rPr>
              <w:t>○バイオ後続品の使用割合を80％以上置き換わった成分数が全体の60％以上にする</w:t>
            </w:r>
          </w:p>
          <w:p w14:paraId="7971EFA7" w14:textId="77777777" w:rsidR="00BB3487" w:rsidRDefault="00AA51EB" w:rsidP="005564C4">
            <w:pPr>
              <w:spacing w:beforeLines="50" w:before="180"/>
              <w:rPr>
                <w:rFonts w:ascii="ＭＳ 明朝" w:eastAsia="ＭＳ 明朝" w:hAnsi="ＭＳ 明朝"/>
                <w:sz w:val="20"/>
                <w:szCs w:val="20"/>
                <w:u w:val="single"/>
              </w:rPr>
            </w:pPr>
            <w:r w:rsidRPr="005564C4">
              <w:rPr>
                <w:rFonts w:ascii="ＭＳ 明朝" w:eastAsia="ＭＳ 明朝" w:hAnsi="ＭＳ 明朝" w:hint="eastAsia"/>
                <w:sz w:val="20"/>
                <w:szCs w:val="20"/>
                <w:u w:val="single"/>
              </w:rPr>
              <w:t>〇後発医薬品の金額シェアを65%以上にする</w:t>
            </w:r>
          </w:p>
          <w:p w14:paraId="3FFE8E0E" w14:textId="76BE3130" w:rsidR="005564C4" w:rsidRPr="005564C4" w:rsidRDefault="005564C4" w:rsidP="005564C4">
            <w:pPr>
              <w:spacing w:beforeLines="50" w:before="180"/>
              <w:rPr>
                <w:rFonts w:ascii="ＭＳ 明朝" w:eastAsia="ＭＳ 明朝" w:hAnsi="ＭＳ 明朝"/>
                <w:color w:val="00B0F0"/>
                <w:sz w:val="20"/>
                <w:szCs w:val="20"/>
                <w:u w:val="single"/>
              </w:rPr>
            </w:pPr>
          </w:p>
        </w:tc>
        <w:tc>
          <w:tcPr>
            <w:tcW w:w="5726" w:type="dxa"/>
          </w:tcPr>
          <w:p w14:paraId="56938FB1" w14:textId="2A373D83" w:rsidR="00AA51EB" w:rsidRPr="00007A8A" w:rsidRDefault="00AA51EB" w:rsidP="005564C4">
            <w:pPr>
              <w:spacing w:beforeLines="50" w:before="180"/>
              <w:rPr>
                <w:rFonts w:ascii="ＭＳ 明朝" w:eastAsia="ＭＳ 明朝" w:hAnsi="ＭＳ 明朝"/>
                <w:sz w:val="20"/>
                <w:szCs w:val="20"/>
              </w:rPr>
            </w:pPr>
            <w:r w:rsidRPr="00007A8A">
              <w:rPr>
                <w:rFonts w:ascii="ＭＳ 明朝" w:eastAsia="ＭＳ 明朝" w:hAnsi="ＭＳ 明朝" w:hint="eastAsia"/>
                <w:sz w:val="20"/>
                <w:szCs w:val="20"/>
              </w:rPr>
              <w:t>○後発医薬品の使用割合を数量ベースで80</w:t>
            </w:r>
            <w:r w:rsidRPr="00007A8A">
              <w:rPr>
                <w:rFonts w:ascii="ＭＳ 明朝" w:eastAsia="ＭＳ 明朝" w:hAnsi="ＭＳ 明朝"/>
                <w:sz w:val="20"/>
                <w:szCs w:val="20"/>
              </w:rPr>
              <w:t>％</w:t>
            </w:r>
            <w:r w:rsidRPr="00007A8A">
              <w:rPr>
                <w:rFonts w:ascii="ＭＳ 明朝" w:eastAsia="ＭＳ 明朝" w:hAnsi="ＭＳ 明朝" w:hint="eastAsia"/>
                <w:sz w:val="20"/>
                <w:szCs w:val="20"/>
              </w:rPr>
              <w:t>以上にす</w:t>
            </w:r>
            <w:r w:rsidRPr="007F1091">
              <w:rPr>
                <w:rFonts w:ascii="ＭＳ 明朝" w:eastAsia="ＭＳ 明朝" w:hAnsi="ＭＳ 明朝" w:hint="eastAsia"/>
                <w:sz w:val="20"/>
                <w:szCs w:val="20"/>
              </w:rPr>
              <w:t>る</w:t>
            </w:r>
            <w:r w:rsidRPr="007F1091">
              <w:rPr>
                <w:rFonts w:ascii="ＭＳ 明朝" w:eastAsia="ＭＳ 明朝" w:hAnsi="ＭＳ 明朝" w:hint="eastAsia"/>
                <w:strike/>
                <w:sz w:val="20"/>
                <w:szCs w:val="20"/>
                <w:vertAlign w:val="superscript"/>
              </w:rPr>
              <w:t>※</w:t>
            </w:r>
          </w:p>
          <w:p w14:paraId="7945BD8B" w14:textId="4D52A62F" w:rsidR="005564C4" w:rsidRDefault="00AA51EB" w:rsidP="005564C4">
            <w:pPr>
              <w:spacing w:beforeLines="50" w:before="180"/>
              <w:rPr>
                <w:rFonts w:ascii="ＭＳ 明朝" w:eastAsia="ＭＳ 明朝" w:hAnsi="ＭＳ 明朝"/>
                <w:sz w:val="20"/>
                <w:szCs w:val="20"/>
              </w:rPr>
            </w:pPr>
            <w:r w:rsidRPr="00007A8A">
              <w:rPr>
                <w:rFonts w:ascii="ＭＳ 明朝" w:eastAsia="ＭＳ 明朝" w:hAnsi="ＭＳ 明朝" w:hint="eastAsia"/>
                <w:sz w:val="20"/>
                <w:szCs w:val="20"/>
              </w:rPr>
              <w:t>○</w:t>
            </w:r>
            <w:bookmarkStart w:id="0" w:name="_Hlk160711434"/>
            <w:r w:rsidRPr="00007A8A">
              <w:rPr>
                <w:rFonts w:ascii="ＭＳ 明朝" w:eastAsia="ＭＳ 明朝" w:hAnsi="ＭＳ 明朝" w:hint="eastAsia"/>
                <w:sz w:val="20"/>
                <w:szCs w:val="20"/>
              </w:rPr>
              <w:t>バイオ後続品の使用割合を80％以上置き換わった成分数が全体の60％以上</w:t>
            </w:r>
            <w:bookmarkEnd w:id="0"/>
            <w:r w:rsidRPr="00007A8A">
              <w:rPr>
                <w:rFonts w:ascii="ＭＳ 明朝" w:eastAsia="ＭＳ 明朝" w:hAnsi="ＭＳ 明朝" w:hint="eastAsia"/>
                <w:sz w:val="20"/>
                <w:szCs w:val="20"/>
              </w:rPr>
              <w:t>にする</w:t>
            </w:r>
          </w:p>
          <w:p w14:paraId="239C7811" w14:textId="46CE3157" w:rsidR="00BB3487" w:rsidRPr="005564C4" w:rsidRDefault="00AA51EB" w:rsidP="005564C4">
            <w:pPr>
              <w:spacing w:beforeLines="50" w:before="180"/>
              <w:rPr>
                <w:rFonts w:ascii="ＭＳ 明朝" w:eastAsia="ＭＳ 明朝" w:hAnsi="ＭＳ 明朝"/>
                <w:sz w:val="20"/>
                <w:szCs w:val="20"/>
                <w:u w:val="single"/>
              </w:rPr>
            </w:pPr>
            <w:r w:rsidRPr="005564C4">
              <w:rPr>
                <w:rFonts w:ascii="ＭＳ 明朝" w:eastAsia="ＭＳ 明朝" w:hAnsi="ＭＳ 明朝" w:hint="eastAsia"/>
                <w:sz w:val="20"/>
                <w:szCs w:val="20"/>
                <w:u w:val="single"/>
              </w:rPr>
              <w:t>※令和６（2024）年度に新たな政府目標が設定される予定であるため、本計画の目標についても、見直す予定</w:t>
            </w:r>
          </w:p>
        </w:tc>
        <w:tc>
          <w:tcPr>
            <w:tcW w:w="1167" w:type="dxa"/>
            <w:vAlign w:val="center"/>
          </w:tcPr>
          <w:p w14:paraId="44B6FADE" w14:textId="43A260ED" w:rsidR="00BB3487" w:rsidRPr="00936D66" w:rsidRDefault="00AA51EB" w:rsidP="007E4A49">
            <w:pPr>
              <w:rPr>
                <w:rFonts w:asciiTheme="minorEastAsia" w:hAnsiTheme="minorEastAsia"/>
                <w:sz w:val="20"/>
                <w:szCs w:val="20"/>
              </w:rPr>
            </w:pPr>
            <w:r>
              <w:rPr>
                <w:rFonts w:asciiTheme="minorEastAsia" w:hAnsiTheme="minorEastAsia" w:hint="eastAsia"/>
                <w:sz w:val="20"/>
                <w:szCs w:val="20"/>
              </w:rPr>
              <w:t>令和７</w:t>
            </w:r>
            <w:r w:rsidR="00EF7F4D">
              <w:rPr>
                <w:rFonts w:asciiTheme="minorEastAsia" w:hAnsiTheme="minorEastAsia" w:hint="eastAsia"/>
                <w:sz w:val="20"/>
                <w:szCs w:val="20"/>
              </w:rPr>
              <w:t>年</w:t>
            </w:r>
            <w:r>
              <w:rPr>
                <w:rFonts w:asciiTheme="minorEastAsia" w:hAnsiTheme="minorEastAsia" w:hint="eastAsia"/>
                <w:sz w:val="20"/>
                <w:szCs w:val="20"/>
              </w:rPr>
              <w:t>３</w:t>
            </w:r>
            <w:r w:rsidR="00EF7F4D">
              <w:rPr>
                <w:rFonts w:asciiTheme="minorEastAsia" w:hAnsiTheme="minorEastAsia" w:hint="eastAsia"/>
                <w:sz w:val="20"/>
                <w:szCs w:val="20"/>
              </w:rPr>
              <w:t>月</w:t>
            </w:r>
            <w:r>
              <w:rPr>
                <w:rFonts w:asciiTheme="minorEastAsia" w:hAnsiTheme="minorEastAsia" w:hint="eastAsia"/>
                <w:sz w:val="20"/>
                <w:szCs w:val="20"/>
              </w:rPr>
              <w:t>改訂</w:t>
            </w:r>
          </w:p>
        </w:tc>
      </w:tr>
      <w:tr w:rsidR="0045398F" w:rsidRPr="000F129F" w14:paraId="003962D1" w14:textId="77777777" w:rsidTr="00EA56E9">
        <w:trPr>
          <w:trHeight w:val="1550"/>
        </w:trPr>
        <w:tc>
          <w:tcPr>
            <w:tcW w:w="534" w:type="dxa"/>
            <w:vAlign w:val="center"/>
          </w:tcPr>
          <w:p w14:paraId="01EA3189" w14:textId="69D6BCAF" w:rsidR="0045398F" w:rsidRDefault="0045398F" w:rsidP="00927F43">
            <w:pPr>
              <w:jc w:val="center"/>
              <w:rPr>
                <w:rFonts w:asciiTheme="minorEastAsia" w:hAnsiTheme="minorEastAsia"/>
                <w:sz w:val="20"/>
                <w:szCs w:val="20"/>
              </w:rPr>
            </w:pPr>
            <w:r>
              <w:rPr>
                <w:rFonts w:asciiTheme="minorEastAsia" w:hAnsiTheme="minorEastAsia"/>
                <w:sz w:val="20"/>
                <w:szCs w:val="20"/>
              </w:rPr>
              <w:t>72</w:t>
            </w:r>
          </w:p>
        </w:tc>
        <w:tc>
          <w:tcPr>
            <w:tcW w:w="2155" w:type="dxa"/>
            <w:vAlign w:val="center"/>
          </w:tcPr>
          <w:p w14:paraId="107AF8AA" w14:textId="55E155EF" w:rsidR="0045398F" w:rsidRDefault="0045398F" w:rsidP="00E977B1">
            <w:pPr>
              <w:rPr>
                <w:rFonts w:asciiTheme="minorEastAsia" w:hAnsiTheme="minorEastAsia"/>
                <w:sz w:val="20"/>
                <w:szCs w:val="20"/>
              </w:rPr>
            </w:pPr>
            <w:r>
              <w:rPr>
                <w:rFonts w:asciiTheme="minorEastAsia" w:hAnsiTheme="minorEastAsia" w:hint="eastAsia"/>
                <w:sz w:val="20"/>
                <w:szCs w:val="20"/>
              </w:rPr>
              <w:t>具体的な取組み</w:t>
            </w:r>
          </w:p>
        </w:tc>
        <w:tc>
          <w:tcPr>
            <w:tcW w:w="5726" w:type="dxa"/>
          </w:tcPr>
          <w:p w14:paraId="1B5B179F" w14:textId="77777777" w:rsidR="0045398F" w:rsidRPr="0045398F" w:rsidRDefault="0045398F" w:rsidP="005564C4">
            <w:pPr>
              <w:rPr>
                <w:rFonts w:asciiTheme="minorEastAsia" w:hAnsiTheme="minorEastAsia"/>
                <w:bCs/>
                <w:sz w:val="20"/>
                <w:szCs w:val="20"/>
                <w:bdr w:val="single" w:sz="4" w:space="0" w:color="auto"/>
                <w:lang w:val="x-none"/>
              </w:rPr>
            </w:pPr>
            <w:r w:rsidRPr="0045398F">
              <w:rPr>
                <w:rFonts w:asciiTheme="minorEastAsia" w:hAnsiTheme="minorEastAsia" w:hint="eastAsia"/>
                <w:bCs/>
                <w:sz w:val="20"/>
                <w:szCs w:val="20"/>
                <w:lang w:val="x-none"/>
              </w:rPr>
              <w:t xml:space="preserve">【フォーミュラリの推進】　</w:t>
            </w:r>
            <w:r w:rsidRPr="0045398F">
              <w:rPr>
                <w:rFonts w:asciiTheme="minorEastAsia" w:hAnsiTheme="minorEastAsia"/>
                <w:bCs/>
                <w:sz w:val="20"/>
                <w:szCs w:val="20"/>
                <w:bdr w:val="single" w:sz="4" w:space="0" w:color="auto"/>
                <w:lang w:val="x-none"/>
              </w:rPr>
              <w:t xml:space="preserve"> </w:t>
            </w:r>
          </w:p>
          <w:p w14:paraId="10A5F68C" w14:textId="6F1345AF" w:rsidR="0045398F" w:rsidRPr="0045398F" w:rsidRDefault="0045398F" w:rsidP="005564C4">
            <w:pPr>
              <w:ind w:leftChars="51" w:left="107"/>
              <w:rPr>
                <w:rFonts w:asciiTheme="minorEastAsia" w:hAnsiTheme="minorEastAsia"/>
                <w:bCs/>
                <w:sz w:val="20"/>
                <w:szCs w:val="20"/>
                <w:bdr w:val="single" w:sz="4" w:space="0" w:color="auto"/>
                <w:lang w:val="x-none"/>
              </w:rPr>
            </w:pPr>
            <w:r w:rsidRPr="0045398F">
              <w:rPr>
                <w:rFonts w:asciiTheme="minorEastAsia" w:hAnsiTheme="minorEastAsia" w:hint="eastAsia"/>
                <w:bCs/>
                <w:sz w:val="20"/>
                <w:szCs w:val="20"/>
                <w:lang w:val="x-none"/>
              </w:rPr>
              <w:t>▼保険者協議会を活用し、府内の医療関係者に対して、フォーミュラリに関する情報提供や周知を行います。</w:t>
            </w:r>
          </w:p>
          <w:p w14:paraId="58A24576" w14:textId="182C8A80" w:rsidR="0045398F" w:rsidRPr="0045398F" w:rsidRDefault="0045398F" w:rsidP="005564C4">
            <w:pPr>
              <w:ind w:leftChars="51" w:left="107"/>
              <w:rPr>
                <w:rFonts w:ascii="HG丸ｺﾞｼｯｸM-PRO" w:eastAsia="HG丸ｺﾞｼｯｸM-PRO" w:hAnsi="HG丸ｺﾞｼｯｸM-PRO"/>
                <w:bCs/>
                <w:sz w:val="22"/>
                <w:lang w:val="x-none"/>
              </w:rPr>
            </w:pPr>
            <w:r w:rsidRPr="0045398F">
              <w:rPr>
                <w:rFonts w:asciiTheme="minorEastAsia" w:hAnsiTheme="minorEastAsia" w:hint="eastAsia"/>
                <w:bCs/>
                <w:sz w:val="20"/>
                <w:szCs w:val="20"/>
                <w:lang w:val="x-none"/>
              </w:rPr>
              <w:t>▼地域におけるフォーミュラリの作成</w:t>
            </w:r>
            <w:r w:rsidRPr="005564C4">
              <w:rPr>
                <w:rFonts w:asciiTheme="minorEastAsia" w:hAnsiTheme="minorEastAsia" w:hint="eastAsia"/>
                <w:bCs/>
                <w:sz w:val="20"/>
                <w:szCs w:val="20"/>
                <w:u w:val="single"/>
                <w:lang w:val="x-none"/>
              </w:rPr>
              <w:t>・運用</w:t>
            </w:r>
            <w:r w:rsidRPr="0045398F">
              <w:rPr>
                <w:rFonts w:asciiTheme="minorEastAsia" w:hAnsiTheme="minorEastAsia" w:hint="eastAsia"/>
                <w:bCs/>
                <w:sz w:val="20"/>
                <w:szCs w:val="20"/>
                <w:lang w:val="x-none"/>
              </w:rPr>
              <w:t>等を支援します。</w:t>
            </w:r>
          </w:p>
        </w:tc>
        <w:tc>
          <w:tcPr>
            <w:tcW w:w="5726" w:type="dxa"/>
          </w:tcPr>
          <w:p w14:paraId="71E72BCE" w14:textId="77777777" w:rsidR="0045398F" w:rsidRPr="0045398F" w:rsidRDefault="0045398F" w:rsidP="005564C4">
            <w:pPr>
              <w:rPr>
                <w:rFonts w:asciiTheme="minorEastAsia" w:hAnsiTheme="minorEastAsia"/>
                <w:bCs/>
                <w:sz w:val="20"/>
                <w:szCs w:val="20"/>
                <w:bdr w:val="single" w:sz="4" w:space="0" w:color="auto"/>
                <w:lang w:val="x-none"/>
              </w:rPr>
            </w:pPr>
            <w:r w:rsidRPr="0045398F">
              <w:rPr>
                <w:rFonts w:asciiTheme="minorEastAsia" w:hAnsiTheme="minorEastAsia" w:hint="eastAsia"/>
                <w:bCs/>
                <w:sz w:val="20"/>
                <w:szCs w:val="20"/>
                <w:lang w:val="x-none"/>
              </w:rPr>
              <w:t xml:space="preserve">【フォーミュラリの推進】　</w:t>
            </w:r>
            <w:r w:rsidRPr="0045398F">
              <w:rPr>
                <w:rFonts w:asciiTheme="minorEastAsia" w:hAnsiTheme="minorEastAsia"/>
                <w:bCs/>
                <w:sz w:val="20"/>
                <w:szCs w:val="20"/>
                <w:bdr w:val="single" w:sz="4" w:space="0" w:color="auto"/>
                <w:lang w:val="x-none"/>
              </w:rPr>
              <w:t xml:space="preserve"> </w:t>
            </w:r>
          </w:p>
          <w:p w14:paraId="3055F3FD" w14:textId="51654455" w:rsidR="0045398F" w:rsidRDefault="0045398F" w:rsidP="005564C4">
            <w:pPr>
              <w:rPr>
                <w:rFonts w:asciiTheme="minorEastAsia" w:hAnsiTheme="minorEastAsia"/>
                <w:bCs/>
                <w:sz w:val="20"/>
                <w:szCs w:val="20"/>
                <w:bdr w:val="single" w:sz="4" w:space="0" w:color="auto"/>
                <w:lang w:val="x-none"/>
              </w:rPr>
            </w:pPr>
            <w:r w:rsidRPr="0045398F">
              <w:rPr>
                <w:rFonts w:asciiTheme="minorEastAsia" w:hAnsiTheme="minorEastAsia" w:hint="eastAsia"/>
                <w:bCs/>
                <w:sz w:val="20"/>
                <w:szCs w:val="20"/>
                <w:lang w:val="x-none"/>
              </w:rPr>
              <w:t>▼保険者協議会を活用し、府内の医療関係者に対して、フォーミュラリに関する情報提供や周知を行います。</w:t>
            </w:r>
          </w:p>
          <w:p w14:paraId="644F9715" w14:textId="05ABF155" w:rsidR="0045398F" w:rsidRPr="0045398F" w:rsidRDefault="0045398F" w:rsidP="005564C4">
            <w:pPr>
              <w:rPr>
                <w:rFonts w:asciiTheme="minorEastAsia" w:hAnsiTheme="minorEastAsia"/>
                <w:bCs/>
                <w:sz w:val="20"/>
                <w:szCs w:val="20"/>
                <w:bdr w:val="single" w:sz="4" w:space="0" w:color="auto"/>
                <w:lang w:val="x-none"/>
              </w:rPr>
            </w:pPr>
            <w:r w:rsidRPr="0045398F">
              <w:rPr>
                <w:rFonts w:asciiTheme="minorEastAsia" w:hAnsiTheme="minorEastAsia" w:hint="eastAsia"/>
                <w:bCs/>
                <w:sz w:val="20"/>
                <w:szCs w:val="20"/>
                <w:lang w:val="x-none"/>
              </w:rPr>
              <w:t>▼地域におけるフォーミュラリの作成等を支援します。</w:t>
            </w:r>
          </w:p>
        </w:tc>
        <w:tc>
          <w:tcPr>
            <w:tcW w:w="1167" w:type="dxa"/>
            <w:vAlign w:val="center"/>
          </w:tcPr>
          <w:p w14:paraId="5C63EAF3" w14:textId="6F881D07" w:rsidR="0045398F" w:rsidRDefault="0045398F" w:rsidP="007E4A49">
            <w:pPr>
              <w:rPr>
                <w:rFonts w:asciiTheme="minorEastAsia" w:hAnsiTheme="minorEastAsia"/>
                <w:sz w:val="20"/>
                <w:szCs w:val="20"/>
              </w:rPr>
            </w:pPr>
            <w:r>
              <w:rPr>
                <w:rFonts w:asciiTheme="minorEastAsia" w:hAnsiTheme="minorEastAsia" w:hint="eastAsia"/>
                <w:sz w:val="20"/>
                <w:szCs w:val="20"/>
              </w:rPr>
              <w:t>令和７年３月改訂</w:t>
            </w:r>
          </w:p>
        </w:tc>
      </w:tr>
      <w:tr w:rsidR="0045398F" w:rsidRPr="000F129F" w14:paraId="7AAABB89" w14:textId="77777777" w:rsidTr="00EA56E9">
        <w:trPr>
          <w:trHeight w:val="1550"/>
        </w:trPr>
        <w:tc>
          <w:tcPr>
            <w:tcW w:w="534" w:type="dxa"/>
            <w:vAlign w:val="center"/>
          </w:tcPr>
          <w:p w14:paraId="0BA0E96D" w14:textId="452074A8" w:rsidR="0045398F" w:rsidRDefault="0045398F" w:rsidP="00927F43">
            <w:pPr>
              <w:jc w:val="center"/>
              <w:rPr>
                <w:rFonts w:asciiTheme="minorEastAsia" w:hAnsiTheme="minorEastAsia"/>
                <w:sz w:val="20"/>
                <w:szCs w:val="20"/>
              </w:rPr>
            </w:pPr>
            <w:r>
              <w:rPr>
                <w:rFonts w:asciiTheme="minorEastAsia" w:hAnsiTheme="minorEastAsia" w:hint="eastAsia"/>
                <w:sz w:val="20"/>
                <w:szCs w:val="20"/>
              </w:rPr>
              <w:t>7</w:t>
            </w:r>
            <w:r>
              <w:rPr>
                <w:rFonts w:asciiTheme="minorEastAsia" w:hAnsiTheme="minorEastAsia"/>
                <w:sz w:val="20"/>
                <w:szCs w:val="20"/>
              </w:rPr>
              <w:t>3</w:t>
            </w:r>
          </w:p>
        </w:tc>
        <w:tc>
          <w:tcPr>
            <w:tcW w:w="2155" w:type="dxa"/>
            <w:vAlign w:val="center"/>
          </w:tcPr>
          <w:p w14:paraId="3727A635" w14:textId="52AA1F00" w:rsidR="0045398F" w:rsidRPr="0045398F" w:rsidRDefault="0045398F" w:rsidP="0045398F">
            <w:pPr>
              <w:rPr>
                <w:rFonts w:asciiTheme="minorEastAsia" w:hAnsiTheme="minorEastAsia"/>
                <w:color w:val="000000" w:themeColor="text1"/>
                <w:sz w:val="20"/>
                <w:szCs w:val="18"/>
                <w:lang w:val="x-none"/>
              </w:rPr>
            </w:pPr>
            <w:r w:rsidRPr="0045398F">
              <w:rPr>
                <w:rFonts w:asciiTheme="minorEastAsia" w:hAnsiTheme="minorEastAsia" w:hint="eastAsia"/>
                <w:color w:val="000000" w:themeColor="text1"/>
                <w:sz w:val="20"/>
                <w:szCs w:val="18"/>
                <w:lang w:val="x-none"/>
              </w:rPr>
              <w:t>取組みの進捗状況を図る指標</w:t>
            </w:r>
          </w:p>
        </w:tc>
        <w:tc>
          <w:tcPr>
            <w:tcW w:w="5726" w:type="dxa"/>
            <w:vAlign w:val="center"/>
          </w:tcPr>
          <w:tbl>
            <w:tblPr>
              <w:tblStyle w:val="8"/>
              <w:tblpPr w:leftFromText="142" w:rightFromText="142" w:vertAnchor="text" w:horzAnchor="margin" w:tblpY="114"/>
              <w:tblW w:w="5441" w:type="dxa"/>
              <w:tblLayout w:type="fixed"/>
              <w:tblLook w:val="04A0" w:firstRow="1" w:lastRow="0" w:firstColumn="1" w:lastColumn="0" w:noHBand="0" w:noVBand="1"/>
            </w:tblPr>
            <w:tblGrid>
              <w:gridCol w:w="1696"/>
              <w:gridCol w:w="3745"/>
            </w:tblGrid>
            <w:tr w:rsidR="0045398F" w:rsidRPr="00FA34F9" w14:paraId="1CB47283" w14:textId="77777777" w:rsidTr="0045398F">
              <w:trPr>
                <w:trHeight w:hRule="exact" w:val="358"/>
              </w:trPr>
              <w:tc>
                <w:tcPr>
                  <w:tcW w:w="1696" w:type="dxa"/>
                  <w:shd w:val="clear" w:color="auto" w:fill="DBE5F1" w:themeFill="accent1" w:themeFillTint="33"/>
                </w:tcPr>
                <w:p w14:paraId="2514202A" w14:textId="77777777" w:rsidR="0045398F" w:rsidRPr="0045398F" w:rsidRDefault="0045398F" w:rsidP="0045398F">
                  <w:pPr>
                    <w:jc w:val="center"/>
                    <w:rPr>
                      <w:rFonts w:asciiTheme="minorEastAsia" w:eastAsiaTheme="minorEastAsia" w:hAnsiTheme="minorEastAsia"/>
                      <w:bCs/>
                      <w:color w:val="000000" w:themeColor="text1"/>
                      <w:sz w:val="20"/>
                      <w:szCs w:val="20"/>
                    </w:rPr>
                  </w:pPr>
                  <w:r w:rsidRPr="0045398F">
                    <w:rPr>
                      <w:rFonts w:asciiTheme="minorEastAsia" w:eastAsiaTheme="minorEastAsia" w:hAnsiTheme="minorEastAsia" w:hint="eastAsia"/>
                      <w:bCs/>
                      <w:color w:val="000000" w:themeColor="text1"/>
                      <w:sz w:val="20"/>
                      <w:szCs w:val="20"/>
                    </w:rPr>
                    <w:t>取組み</w:t>
                  </w:r>
                </w:p>
              </w:tc>
              <w:tc>
                <w:tcPr>
                  <w:tcW w:w="3745" w:type="dxa"/>
                  <w:shd w:val="clear" w:color="auto" w:fill="DBE5F1" w:themeFill="accent1" w:themeFillTint="33"/>
                </w:tcPr>
                <w:p w14:paraId="1022A8DA" w14:textId="77777777" w:rsidR="0045398F" w:rsidRPr="0045398F" w:rsidRDefault="0045398F" w:rsidP="0045398F">
                  <w:pPr>
                    <w:jc w:val="center"/>
                    <w:rPr>
                      <w:rFonts w:asciiTheme="minorEastAsia" w:eastAsiaTheme="minorEastAsia" w:hAnsiTheme="minorEastAsia"/>
                      <w:bCs/>
                      <w:color w:val="000000" w:themeColor="text1"/>
                      <w:sz w:val="20"/>
                      <w:szCs w:val="20"/>
                    </w:rPr>
                  </w:pPr>
                  <w:r w:rsidRPr="0045398F">
                    <w:rPr>
                      <w:rFonts w:asciiTheme="minorEastAsia" w:eastAsiaTheme="minorEastAsia" w:hAnsiTheme="minorEastAsia" w:hint="eastAsia"/>
                      <w:bCs/>
                      <w:color w:val="000000" w:themeColor="text1"/>
                      <w:sz w:val="20"/>
                      <w:szCs w:val="20"/>
                    </w:rPr>
                    <w:t>指標</w:t>
                  </w:r>
                </w:p>
              </w:tc>
            </w:tr>
            <w:tr w:rsidR="0045398F" w:rsidRPr="00FA34F9" w14:paraId="01498971" w14:textId="77777777" w:rsidTr="0045398F">
              <w:trPr>
                <w:trHeight w:val="482"/>
              </w:trPr>
              <w:tc>
                <w:tcPr>
                  <w:tcW w:w="5441" w:type="dxa"/>
                  <w:gridSpan w:val="2"/>
                  <w:vAlign w:val="center"/>
                </w:tcPr>
                <w:p w14:paraId="1886AA8C" w14:textId="51D5C267" w:rsidR="0045398F" w:rsidRPr="0045398F" w:rsidRDefault="0045398F" w:rsidP="0045398F">
                  <w:pPr>
                    <w:spacing w:line="24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（略）</w:t>
                  </w:r>
                </w:p>
              </w:tc>
            </w:tr>
            <w:tr w:rsidR="0045398F" w:rsidRPr="00FA34F9" w14:paraId="2C1E9CBF" w14:textId="77777777" w:rsidTr="0045398F">
              <w:trPr>
                <w:trHeight w:val="505"/>
              </w:trPr>
              <w:tc>
                <w:tcPr>
                  <w:tcW w:w="1696" w:type="dxa"/>
                  <w:vAlign w:val="center"/>
                </w:tcPr>
                <w:p w14:paraId="7D2A5996" w14:textId="77777777" w:rsidR="0045398F" w:rsidRPr="0045398F" w:rsidRDefault="0045398F" w:rsidP="0045398F">
                  <w:pPr>
                    <w:spacing w:line="240" w:lineRule="exact"/>
                    <w:rPr>
                      <w:rFonts w:asciiTheme="minorEastAsia" w:eastAsiaTheme="minorEastAsia" w:hAnsiTheme="minorEastAsia"/>
                      <w:color w:val="000000" w:themeColor="text1"/>
                      <w:sz w:val="20"/>
                      <w:szCs w:val="20"/>
                    </w:rPr>
                  </w:pPr>
                  <w:r w:rsidRPr="0045398F">
                    <w:rPr>
                      <w:rFonts w:asciiTheme="minorEastAsia" w:eastAsiaTheme="minorEastAsia" w:hAnsiTheme="minorEastAsia" w:hint="eastAsia"/>
                      <w:color w:val="000000" w:themeColor="text1"/>
                      <w:sz w:val="20"/>
                      <w:szCs w:val="20"/>
                    </w:rPr>
                    <w:t>フォーミュラリの推進</w:t>
                  </w:r>
                </w:p>
              </w:tc>
              <w:tc>
                <w:tcPr>
                  <w:tcW w:w="3745" w:type="dxa"/>
                  <w:vAlign w:val="center"/>
                </w:tcPr>
                <w:p w14:paraId="5CBBCFC5" w14:textId="77777777" w:rsidR="0045398F" w:rsidRPr="0045398F" w:rsidRDefault="0045398F" w:rsidP="0045398F">
                  <w:pPr>
                    <w:spacing w:line="240" w:lineRule="exact"/>
                    <w:jc w:val="left"/>
                    <w:rPr>
                      <w:rFonts w:asciiTheme="minorEastAsia" w:eastAsiaTheme="minorEastAsia" w:hAnsiTheme="minorEastAsia"/>
                      <w:sz w:val="20"/>
                      <w:szCs w:val="20"/>
                    </w:rPr>
                  </w:pPr>
                  <w:r w:rsidRPr="0045398F">
                    <w:rPr>
                      <w:rFonts w:asciiTheme="minorEastAsia" w:eastAsiaTheme="minorEastAsia" w:hAnsiTheme="minorEastAsia" w:hint="eastAsia"/>
                      <w:sz w:val="20"/>
                      <w:szCs w:val="20"/>
                    </w:rPr>
                    <w:t>地域フォーミュラリに関する情報提供、周知、作成</w:t>
                  </w:r>
                  <w:r w:rsidRPr="005564C4">
                    <w:rPr>
                      <w:rFonts w:asciiTheme="minorEastAsia" w:eastAsiaTheme="minorEastAsia" w:hAnsiTheme="minorEastAsia" w:hint="eastAsia"/>
                      <w:sz w:val="20"/>
                      <w:szCs w:val="20"/>
                      <w:u w:val="single"/>
                    </w:rPr>
                    <w:t>、運用</w:t>
                  </w:r>
                  <w:r w:rsidRPr="0045398F">
                    <w:rPr>
                      <w:rFonts w:asciiTheme="minorEastAsia" w:eastAsiaTheme="minorEastAsia" w:hAnsiTheme="minorEastAsia" w:hint="eastAsia"/>
                      <w:sz w:val="20"/>
                      <w:szCs w:val="20"/>
                    </w:rPr>
                    <w:t>等支援の実施</w:t>
                  </w:r>
                </w:p>
              </w:tc>
            </w:tr>
          </w:tbl>
          <w:p w14:paraId="07200E28" w14:textId="77777777" w:rsidR="0045398F" w:rsidRPr="0045398F" w:rsidRDefault="0045398F" w:rsidP="0045398F">
            <w:pPr>
              <w:rPr>
                <w:rFonts w:asciiTheme="minorEastAsia" w:hAnsiTheme="minorEastAsia"/>
                <w:bCs/>
                <w:sz w:val="20"/>
                <w:szCs w:val="20"/>
              </w:rPr>
            </w:pPr>
          </w:p>
        </w:tc>
        <w:tc>
          <w:tcPr>
            <w:tcW w:w="5726" w:type="dxa"/>
            <w:vAlign w:val="center"/>
          </w:tcPr>
          <w:tbl>
            <w:tblPr>
              <w:tblStyle w:val="8"/>
              <w:tblpPr w:leftFromText="142" w:rightFromText="142" w:vertAnchor="text" w:horzAnchor="margin" w:tblpY="114"/>
              <w:tblW w:w="5441" w:type="dxa"/>
              <w:tblLayout w:type="fixed"/>
              <w:tblLook w:val="04A0" w:firstRow="1" w:lastRow="0" w:firstColumn="1" w:lastColumn="0" w:noHBand="0" w:noVBand="1"/>
            </w:tblPr>
            <w:tblGrid>
              <w:gridCol w:w="1696"/>
              <w:gridCol w:w="3745"/>
            </w:tblGrid>
            <w:tr w:rsidR="0045398F" w:rsidRPr="00FA34F9" w14:paraId="3088C353" w14:textId="77777777" w:rsidTr="00902D4A">
              <w:trPr>
                <w:trHeight w:hRule="exact" w:val="358"/>
              </w:trPr>
              <w:tc>
                <w:tcPr>
                  <w:tcW w:w="1696" w:type="dxa"/>
                  <w:shd w:val="clear" w:color="auto" w:fill="DBE5F1" w:themeFill="accent1" w:themeFillTint="33"/>
                </w:tcPr>
                <w:p w14:paraId="3638C88C" w14:textId="77777777" w:rsidR="0045398F" w:rsidRPr="0045398F" w:rsidRDefault="0045398F" w:rsidP="0045398F">
                  <w:pPr>
                    <w:jc w:val="center"/>
                    <w:rPr>
                      <w:rFonts w:asciiTheme="minorEastAsia" w:eastAsiaTheme="minorEastAsia" w:hAnsiTheme="minorEastAsia"/>
                      <w:bCs/>
                      <w:color w:val="000000" w:themeColor="text1"/>
                      <w:sz w:val="20"/>
                      <w:szCs w:val="20"/>
                    </w:rPr>
                  </w:pPr>
                  <w:r w:rsidRPr="0045398F">
                    <w:rPr>
                      <w:rFonts w:asciiTheme="minorEastAsia" w:eastAsiaTheme="minorEastAsia" w:hAnsiTheme="minorEastAsia" w:hint="eastAsia"/>
                      <w:bCs/>
                      <w:color w:val="000000" w:themeColor="text1"/>
                      <w:sz w:val="20"/>
                      <w:szCs w:val="20"/>
                    </w:rPr>
                    <w:t>取組み</w:t>
                  </w:r>
                </w:p>
              </w:tc>
              <w:tc>
                <w:tcPr>
                  <w:tcW w:w="3745" w:type="dxa"/>
                  <w:shd w:val="clear" w:color="auto" w:fill="DBE5F1" w:themeFill="accent1" w:themeFillTint="33"/>
                </w:tcPr>
                <w:p w14:paraId="3B7271E9" w14:textId="77777777" w:rsidR="0045398F" w:rsidRPr="0045398F" w:rsidRDefault="0045398F" w:rsidP="0045398F">
                  <w:pPr>
                    <w:jc w:val="center"/>
                    <w:rPr>
                      <w:rFonts w:asciiTheme="minorEastAsia" w:eastAsiaTheme="minorEastAsia" w:hAnsiTheme="minorEastAsia"/>
                      <w:bCs/>
                      <w:color w:val="000000" w:themeColor="text1"/>
                      <w:sz w:val="20"/>
                      <w:szCs w:val="20"/>
                    </w:rPr>
                  </w:pPr>
                  <w:r w:rsidRPr="0045398F">
                    <w:rPr>
                      <w:rFonts w:asciiTheme="minorEastAsia" w:eastAsiaTheme="minorEastAsia" w:hAnsiTheme="minorEastAsia" w:hint="eastAsia"/>
                      <w:bCs/>
                      <w:color w:val="000000" w:themeColor="text1"/>
                      <w:sz w:val="20"/>
                      <w:szCs w:val="20"/>
                    </w:rPr>
                    <w:t>指標</w:t>
                  </w:r>
                </w:p>
              </w:tc>
            </w:tr>
            <w:tr w:rsidR="0045398F" w:rsidRPr="00FA34F9" w14:paraId="417165E6" w14:textId="77777777" w:rsidTr="00902D4A">
              <w:trPr>
                <w:trHeight w:val="482"/>
              </w:trPr>
              <w:tc>
                <w:tcPr>
                  <w:tcW w:w="5441" w:type="dxa"/>
                  <w:gridSpan w:val="2"/>
                  <w:vAlign w:val="center"/>
                </w:tcPr>
                <w:p w14:paraId="09BA0C2A" w14:textId="77777777" w:rsidR="0045398F" w:rsidRPr="0045398F" w:rsidRDefault="0045398F" w:rsidP="0045398F">
                  <w:pPr>
                    <w:spacing w:line="24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（略）</w:t>
                  </w:r>
                </w:p>
              </w:tc>
            </w:tr>
            <w:tr w:rsidR="0045398F" w:rsidRPr="00FA34F9" w14:paraId="30A58F7C" w14:textId="77777777" w:rsidTr="00902D4A">
              <w:trPr>
                <w:trHeight w:val="505"/>
              </w:trPr>
              <w:tc>
                <w:tcPr>
                  <w:tcW w:w="1696" w:type="dxa"/>
                  <w:vAlign w:val="center"/>
                </w:tcPr>
                <w:p w14:paraId="365EFCB3" w14:textId="77777777" w:rsidR="0045398F" w:rsidRPr="0045398F" w:rsidRDefault="0045398F" w:rsidP="0045398F">
                  <w:pPr>
                    <w:spacing w:line="240" w:lineRule="exact"/>
                    <w:rPr>
                      <w:rFonts w:asciiTheme="minorEastAsia" w:eastAsiaTheme="minorEastAsia" w:hAnsiTheme="minorEastAsia"/>
                      <w:color w:val="000000" w:themeColor="text1"/>
                      <w:sz w:val="20"/>
                      <w:szCs w:val="20"/>
                    </w:rPr>
                  </w:pPr>
                  <w:r w:rsidRPr="0045398F">
                    <w:rPr>
                      <w:rFonts w:asciiTheme="minorEastAsia" w:eastAsiaTheme="minorEastAsia" w:hAnsiTheme="minorEastAsia" w:hint="eastAsia"/>
                      <w:color w:val="000000" w:themeColor="text1"/>
                      <w:sz w:val="20"/>
                      <w:szCs w:val="20"/>
                    </w:rPr>
                    <w:t>フォーミュラリの推進</w:t>
                  </w:r>
                </w:p>
              </w:tc>
              <w:tc>
                <w:tcPr>
                  <w:tcW w:w="3745" w:type="dxa"/>
                  <w:vAlign w:val="center"/>
                </w:tcPr>
                <w:p w14:paraId="75113830" w14:textId="2EA3E583" w:rsidR="0045398F" w:rsidRPr="0045398F" w:rsidRDefault="0045398F" w:rsidP="0045398F">
                  <w:pPr>
                    <w:spacing w:line="240" w:lineRule="exact"/>
                    <w:jc w:val="left"/>
                    <w:rPr>
                      <w:rFonts w:asciiTheme="minorEastAsia" w:eastAsiaTheme="minorEastAsia" w:hAnsiTheme="minorEastAsia"/>
                      <w:sz w:val="20"/>
                      <w:szCs w:val="20"/>
                    </w:rPr>
                  </w:pPr>
                  <w:r w:rsidRPr="0045398F">
                    <w:rPr>
                      <w:rFonts w:asciiTheme="minorEastAsia" w:eastAsiaTheme="minorEastAsia" w:hAnsiTheme="minorEastAsia" w:hint="eastAsia"/>
                      <w:sz w:val="20"/>
                      <w:szCs w:val="20"/>
                    </w:rPr>
                    <w:t>地域フォーミュラリに関する情報提供、周知、作成等支援の実施</w:t>
                  </w:r>
                </w:p>
              </w:tc>
            </w:tr>
          </w:tbl>
          <w:p w14:paraId="73CBD245" w14:textId="77777777" w:rsidR="0045398F" w:rsidRPr="0045398F" w:rsidRDefault="0045398F" w:rsidP="0045398F">
            <w:pPr>
              <w:rPr>
                <w:rFonts w:asciiTheme="minorEastAsia" w:hAnsiTheme="minorEastAsia"/>
                <w:bCs/>
                <w:sz w:val="20"/>
                <w:szCs w:val="20"/>
              </w:rPr>
            </w:pPr>
          </w:p>
        </w:tc>
        <w:tc>
          <w:tcPr>
            <w:tcW w:w="1167" w:type="dxa"/>
            <w:vAlign w:val="center"/>
          </w:tcPr>
          <w:p w14:paraId="6D4E94AE" w14:textId="3EF20BE8" w:rsidR="0045398F" w:rsidRDefault="0045398F" w:rsidP="007E4A49">
            <w:pPr>
              <w:rPr>
                <w:rFonts w:asciiTheme="minorEastAsia" w:hAnsiTheme="minorEastAsia"/>
                <w:sz w:val="20"/>
                <w:szCs w:val="20"/>
              </w:rPr>
            </w:pPr>
            <w:r>
              <w:rPr>
                <w:rFonts w:asciiTheme="minorEastAsia" w:hAnsiTheme="minorEastAsia" w:hint="eastAsia"/>
                <w:sz w:val="20"/>
                <w:szCs w:val="20"/>
              </w:rPr>
              <w:t>令和７年３月改訂</w:t>
            </w:r>
          </w:p>
        </w:tc>
      </w:tr>
      <w:tr w:rsidR="00A71C5F" w:rsidRPr="000F129F" w14:paraId="4AC3E0F7" w14:textId="77777777" w:rsidTr="00EA56E9">
        <w:trPr>
          <w:trHeight w:val="4520"/>
        </w:trPr>
        <w:tc>
          <w:tcPr>
            <w:tcW w:w="534" w:type="dxa"/>
            <w:vAlign w:val="center"/>
          </w:tcPr>
          <w:p w14:paraId="6479929B" w14:textId="141F3307" w:rsidR="00A71C5F" w:rsidRDefault="00AA51EB" w:rsidP="00927F43">
            <w:pPr>
              <w:jc w:val="center"/>
              <w:rPr>
                <w:rFonts w:asciiTheme="minorEastAsia" w:hAnsiTheme="minorEastAsia"/>
                <w:sz w:val="20"/>
                <w:szCs w:val="20"/>
              </w:rPr>
            </w:pPr>
            <w:r>
              <w:rPr>
                <w:rFonts w:asciiTheme="minorEastAsia" w:hAnsiTheme="minorEastAsia"/>
                <w:sz w:val="20"/>
                <w:szCs w:val="20"/>
              </w:rPr>
              <w:lastRenderedPageBreak/>
              <w:t>82</w:t>
            </w:r>
          </w:p>
        </w:tc>
        <w:tc>
          <w:tcPr>
            <w:tcW w:w="2155" w:type="dxa"/>
            <w:vAlign w:val="center"/>
          </w:tcPr>
          <w:p w14:paraId="47EEEAEB" w14:textId="77777777" w:rsidR="00007A8A" w:rsidRDefault="00AA51EB" w:rsidP="007E4A49">
            <w:pPr>
              <w:rPr>
                <w:rFonts w:asciiTheme="minorEastAsia" w:hAnsiTheme="minorEastAsia"/>
                <w:bCs/>
                <w:sz w:val="20"/>
                <w:szCs w:val="20"/>
              </w:rPr>
            </w:pPr>
            <w:r w:rsidRPr="00007A8A">
              <w:rPr>
                <w:rFonts w:asciiTheme="minorEastAsia" w:hAnsiTheme="minorEastAsia" w:hint="eastAsia"/>
                <w:bCs/>
                <w:sz w:val="20"/>
                <w:szCs w:val="20"/>
              </w:rPr>
              <w:t>医療費の見込みの</w:t>
            </w:r>
          </w:p>
          <w:p w14:paraId="26FA292A" w14:textId="6D1E8C07" w:rsidR="00A71C5F" w:rsidRPr="00007A8A" w:rsidRDefault="00AA51EB" w:rsidP="007E4A49">
            <w:pPr>
              <w:rPr>
                <w:rFonts w:asciiTheme="minorEastAsia" w:hAnsiTheme="minorEastAsia"/>
                <w:bCs/>
                <w:sz w:val="20"/>
                <w:szCs w:val="20"/>
              </w:rPr>
            </w:pPr>
            <w:r w:rsidRPr="00007A8A">
              <w:rPr>
                <w:rFonts w:asciiTheme="minorEastAsia" w:hAnsiTheme="minorEastAsia" w:hint="eastAsia"/>
                <w:bCs/>
                <w:sz w:val="20"/>
                <w:szCs w:val="20"/>
              </w:rPr>
              <w:t>推計式について</w:t>
            </w:r>
          </w:p>
        </w:tc>
        <w:tc>
          <w:tcPr>
            <w:tcW w:w="5726" w:type="dxa"/>
            <w:vAlign w:val="center"/>
          </w:tcPr>
          <w:p w14:paraId="4E8C4558" w14:textId="77777777" w:rsidR="00AA51EB" w:rsidRPr="00007A8A" w:rsidRDefault="00AA51EB" w:rsidP="00007A8A">
            <w:pPr>
              <w:widowControl/>
              <w:spacing w:line="240" w:lineRule="exact"/>
              <w:rPr>
                <w:rFonts w:asciiTheme="minorEastAsia" w:hAnsiTheme="minorEastAsia"/>
                <w:bCs/>
                <w:sz w:val="20"/>
                <w:szCs w:val="20"/>
              </w:rPr>
            </w:pPr>
            <w:r w:rsidRPr="00007A8A">
              <w:rPr>
                <w:rFonts w:asciiTheme="minorEastAsia" w:hAnsiTheme="minorEastAsia" w:hint="eastAsia"/>
                <w:bCs/>
                <w:sz w:val="20"/>
                <w:szCs w:val="20"/>
              </w:rPr>
              <w:t>（ウ）後発医薬品の使用促進による効果</w:t>
            </w:r>
          </w:p>
          <w:p w14:paraId="764D2811" w14:textId="760B33D3" w:rsidR="00AA51EB" w:rsidRPr="00007A8A" w:rsidRDefault="00AA51EB" w:rsidP="00007A8A">
            <w:pPr>
              <w:widowControl/>
              <w:spacing w:line="240" w:lineRule="exact"/>
              <w:ind w:firstLineChars="100" w:firstLine="200"/>
              <w:rPr>
                <w:rFonts w:asciiTheme="minorEastAsia" w:hAnsiTheme="minorEastAsia"/>
                <w:bCs/>
                <w:sz w:val="20"/>
                <w:szCs w:val="20"/>
              </w:rPr>
            </w:pPr>
            <w:r w:rsidRPr="00007A8A">
              <w:rPr>
                <w:rFonts w:asciiTheme="minorEastAsia" w:hAnsiTheme="minorEastAsia" w:hint="eastAsia"/>
                <w:bCs/>
                <w:sz w:val="20"/>
                <w:szCs w:val="20"/>
              </w:rPr>
              <w:t>令和３（2021）年度の後発品のある先発品を全て後発医薬品に置き換えた場合の効果額</w:t>
            </w:r>
            <w:r w:rsidRPr="00007A8A">
              <w:rPr>
                <w:rFonts w:asciiTheme="minorEastAsia" w:hAnsiTheme="minorEastAsia" w:hint="eastAsia"/>
                <w:bCs/>
                <w:sz w:val="20"/>
                <w:szCs w:val="20"/>
                <w:vertAlign w:val="superscript"/>
              </w:rPr>
              <w:t>＊</w:t>
            </w:r>
            <w:r w:rsidRPr="00007A8A">
              <w:rPr>
                <w:rFonts w:asciiTheme="minorEastAsia" w:hAnsiTheme="minorEastAsia" w:hint="eastAsia"/>
                <w:bCs/>
                <w:sz w:val="20"/>
                <w:szCs w:val="20"/>
              </w:rPr>
              <w:t>及び令和３（2021）年度の</w:t>
            </w:r>
            <w:r w:rsidRPr="005564C4">
              <w:rPr>
                <w:rFonts w:asciiTheme="minorEastAsia" w:hAnsiTheme="minorEastAsia" w:hint="eastAsia"/>
                <w:bCs/>
                <w:sz w:val="20"/>
                <w:szCs w:val="20"/>
                <w:u w:val="single"/>
              </w:rPr>
              <w:t>薬剤費</w:t>
            </w:r>
            <w:r w:rsidRPr="00007A8A">
              <w:rPr>
                <w:rFonts w:asciiTheme="minorEastAsia" w:hAnsiTheme="minorEastAsia" w:hint="eastAsia"/>
                <w:bCs/>
                <w:sz w:val="20"/>
                <w:szCs w:val="20"/>
              </w:rPr>
              <w:t>シェアを用いて算出する。＊最小の薬価の後発品に置き換えた場合に生じる効果額</w:t>
            </w:r>
          </w:p>
          <w:tbl>
            <w:tblPr>
              <w:tblStyle w:val="a3"/>
              <w:tblW w:w="5547" w:type="dxa"/>
              <w:jc w:val="center"/>
              <w:tblLayout w:type="fixed"/>
              <w:tblLook w:val="04A0" w:firstRow="1" w:lastRow="0" w:firstColumn="1" w:lastColumn="0" w:noHBand="0" w:noVBand="1"/>
            </w:tblPr>
            <w:tblGrid>
              <w:gridCol w:w="5547"/>
            </w:tblGrid>
            <w:tr w:rsidR="00AA51EB" w:rsidRPr="00007A8A" w14:paraId="7703CD67" w14:textId="77777777" w:rsidTr="00007A8A">
              <w:trPr>
                <w:trHeight w:val="2234"/>
                <w:jc w:val="center"/>
              </w:trPr>
              <w:tc>
                <w:tcPr>
                  <w:tcW w:w="5547" w:type="dxa"/>
                  <w:vAlign w:val="center"/>
                </w:tcPr>
                <w:p w14:paraId="090711FC" w14:textId="77777777" w:rsidR="00AA51EB" w:rsidRPr="00007A8A" w:rsidRDefault="00AA51EB" w:rsidP="007C3FDB">
                  <w:pPr>
                    <w:framePr w:hSpace="142" w:wrap="around" w:hAnchor="margin" w:x="108" w:y="1245"/>
                    <w:widowControl/>
                    <w:spacing w:line="240" w:lineRule="exact"/>
                    <w:ind w:left="200" w:hangingChars="100" w:hanging="200"/>
                    <w:jc w:val="left"/>
                    <w:rPr>
                      <w:rFonts w:asciiTheme="minorEastAsia" w:hAnsiTheme="minorEastAsia"/>
                      <w:bCs/>
                      <w:sz w:val="20"/>
                      <w:szCs w:val="20"/>
                    </w:rPr>
                  </w:pPr>
                  <w:r w:rsidRPr="00007A8A">
                    <w:rPr>
                      <w:rFonts w:asciiTheme="minorEastAsia" w:hAnsiTheme="minorEastAsia" w:hint="eastAsia"/>
                      <w:bCs/>
                      <w:sz w:val="20"/>
                      <w:szCs w:val="20"/>
                    </w:rPr>
                    <w:t>後発医薬品の使用促進による効果</w:t>
                  </w:r>
                </w:p>
                <w:p w14:paraId="6F49A31F" w14:textId="77777777" w:rsidR="00AA51EB" w:rsidRPr="00007A8A" w:rsidRDefault="00AA51EB" w:rsidP="007C3FDB">
                  <w:pPr>
                    <w:framePr w:hSpace="142" w:wrap="around" w:hAnchor="margin" w:x="108" w:y="1245"/>
                    <w:widowControl/>
                    <w:spacing w:line="240" w:lineRule="exact"/>
                    <w:ind w:left="200" w:hangingChars="100" w:hanging="200"/>
                    <w:jc w:val="left"/>
                    <w:rPr>
                      <w:rFonts w:asciiTheme="minorEastAsia" w:hAnsiTheme="minorEastAsia"/>
                      <w:bCs/>
                      <w:sz w:val="20"/>
                      <w:szCs w:val="20"/>
                    </w:rPr>
                  </w:pPr>
                  <w:r w:rsidRPr="00007A8A">
                    <w:rPr>
                      <w:rFonts w:asciiTheme="minorEastAsia" w:hAnsiTheme="minorEastAsia" w:hint="eastAsia"/>
                      <w:bCs/>
                      <w:sz w:val="20"/>
                      <w:szCs w:val="20"/>
                    </w:rPr>
                    <w:t>＝｛令和３（2021）年度の後発品のある先発品を全て後発医薬品に置き換えた場合の効果額÷（１－令和３（2021）年度の</w:t>
                  </w:r>
                  <w:r w:rsidRPr="005564C4">
                    <w:rPr>
                      <w:rFonts w:asciiTheme="minorEastAsia" w:hAnsiTheme="minorEastAsia" w:hint="eastAsia"/>
                      <w:bCs/>
                      <w:sz w:val="20"/>
                      <w:szCs w:val="20"/>
                      <w:u w:val="single"/>
                    </w:rPr>
                    <w:t>薬剤費</w:t>
                  </w:r>
                  <w:r w:rsidRPr="00007A8A">
                    <w:rPr>
                      <w:rFonts w:asciiTheme="minorEastAsia" w:hAnsiTheme="minorEastAsia" w:hint="eastAsia"/>
                      <w:bCs/>
                      <w:sz w:val="20"/>
                      <w:szCs w:val="20"/>
                    </w:rPr>
                    <w:t>シェア）×（</w:t>
                  </w:r>
                  <w:r w:rsidRPr="005564C4">
                    <w:rPr>
                      <w:rFonts w:asciiTheme="minorEastAsia" w:hAnsiTheme="minorEastAsia" w:hint="eastAsia"/>
                      <w:bCs/>
                      <w:sz w:val="20"/>
                      <w:szCs w:val="20"/>
                      <w:u w:val="single"/>
                    </w:rPr>
                    <w:t>0.65</w:t>
                  </w:r>
                  <w:r w:rsidRPr="00007A8A">
                    <w:rPr>
                      <w:rFonts w:asciiTheme="minorEastAsia" w:hAnsiTheme="minorEastAsia" w:hint="eastAsia"/>
                      <w:bCs/>
                      <w:sz w:val="20"/>
                      <w:szCs w:val="20"/>
                    </w:rPr>
                    <w:t>―令和３（2021）年度の</w:t>
                  </w:r>
                  <w:r w:rsidRPr="005564C4">
                    <w:rPr>
                      <w:rFonts w:asciiTheme="minorEastAsia" w:hAnsiTheme="minorEastAsia" w:hint="eastAsia"/>
                      <w:bCs/>
                      <w:sz w:val="20"/>
                      <w:szCs w:val="20"/>
                      <w:u w:val="single"/>
                    </w:rPr>
                    <w:t>金額</w:t>
                  </w:r>
                  <w:r w:rsidRPr="00007A8A">
                    <w:rPr>
                      <w:rFonts w:asciiTheme="minorEastAsia" w:hAnsiTheme="minorEastAsia" w:hint="eastAsia"/>
                      <w:bCs/>
                      <w:sz w:val="20"/>
                      <w:szCs w:val="20"/>
                    </w:rPr>
                    <w:t>シェア）｝÷令和３（2021）年度の入院外医療費の推計値×令和11（2029）年度の入院外医療費の推計値</w:t>
                  </w:r>
                </w:p>
              </w:tc>
            </w:tr>
          </w:tbl>
          <w:p w14:paraId="6609F677" w14:textId="32A3B9AE" w:rsidR="00A71C5F" w:rsidRPr="00007A8A" w:rsidRDefault="00A71C5F" w:rsidP="00A71C5F">
            <w:pPr>
              <w:pStyle w:val="ae"/>
              <w:snapToGrid w:val="0"/>
              <w:spacing w:line="240" w:lineRule="auto"/>
              <w:ind w:leftChars="0" w:left="200" w:hangingChars="100" w:hanging="200"/>
              <w:rPr>
                <w:rFonts w:asciiTheme="minorEastAsia" w:eastAsiaTheme="minorEastAsia" w:hAnsiTheme="minorEastAsia"/>
                <w:bCs/>
                <w:sz w:val="20"/>
              </w:rPr>
            </w:pPr>
          </w:p>
        </w:tc>
        <w:tc>
          <w:tcPr>
            <w:tcW w:w="5726" w:type="dxa"/>
            <w:vAlign w:val="center"/>
          </w:tcPr>
          <w:p w14:paraId="3424C6B4" w14:textId="77777777" w:rsidR="00AA51EB" w:rsidRPr="00007A8A" w:rsidRDefault="00AA51EB" w:rsidP="00AA51EB">
            <w:pPr>
              <w:widowControl/>
              <w:spacing w:line="240" w:lineRule="exact"/>
              <w:jc w:val="left"/>
              <w:rPr>
                <w:rFonts w:asciiTheme="minorEastAsia" w:hAnsiTheme="minorEastAsia"/>
                <w:sz w:val="20"/>
                <w:szCs w:val="20"/>
              </w:rPr>
            </w:pPr>
            <w:r w:rsidRPr="00007A8A">
              <w:rPr>
                <w:rFonts w:asciiTheme="minorEastAsia" w:hAnsiTheme="minorEastAsia" w:hint="eastAsia"/>
                <w:sz w:val="20"/>
                <w:szCs w:val="20"/>
              </w:rPr>
              <w:t>（ウ）後発医薬品の使用促進による効果</w:t>
            </w:r>
          </w:p>
          <w:p w14:paraId="01E7B372" w14:textId="77777777" w:rsidR="00AA51EB" w:rsidRPr="00007A8A" w:rsidRDefault="00AA51EB" w:rsidP="00007A8A">
            <w:pPr>
              <w:widowControl/>
              <w:spacing w:line="240" w:lineRule="exact"/>
              <w:ind w:firstLineChars="100" w:firstLine="200"/>
              <w:jc w:val="left"/>
              <w:rPr>
                <w:rFonts w:asciiTheme="minorEastAsia" w:hAnsiTheme="minorEastAsia"/>
                <w:sz w:val="20"/>
                <w:szCs w:val="20"/>
              </w:rPr>
            </w:pPr>
            <w:r w:rsidRPr="00007A8A">
              <w:rPr>
                <w:rFonts w:asciiTheme="minorEastAsia" w:hAnsiTheme="minorEastAsia" w:hint="eastAsia"/>
                <w:sz w:val="20"/>
                <w:szCs w:val="20"/>
              </w:rPr>
              <w:t>令和３（2021）年度の後発品のある先発品を全て後発医薬品に置き換えた場合の効果額</w:t>
            </w:r>
            <w:r w:rsidRPr="00007A8A">
              <w:rPr>
                <w:rFonts w:asciiTheme="minorEastAsia" w:hAnsiTheme="minorEastAsia" w:hint="eastAsia"/>
                <w:sz w:val="20"/>
                <w:szCs w:val="20"/>
                <w:vertAlign w:val="superscript"/>
              </w:rPr>
              <w:t>＊</w:t>
            </w:r>
            <w:r w:rsidRPr="00007A8A">
              <w:rPr>
                <w:rFonts w:asciiTheme="minorEastAsia" w:hAnsiTheme="minorEastAsia" w:hint="eastAsia"/>
                <w:sz w:val="20"/>
                <w:szCs w:val="20"/>
              </w:rPr>
              <w:t>及び令和３（2021）年度の</w:t>
            </w:r>
            <w:r w:rsidRPr="005564C4">
              <w:rPr>
                <w:rFonts w:asciiTheme="minorEastAsia" w:hAnsiTheme="minorEastAsia" w:hint="eastAsia"/>
                <w:sz w:val="20"/>
                <w:szCs w:val="20"/>
                <w:u w:val="single"/>
              </w:rPr>
              <w:t>数量</w:t>
            </w:r>
            <w:r w:rsidRPr="00007A8A">
              <w:rPr>
                <w:rFonts w:asciiTheme="minorEastAsia" w:hAnsiTheme="minorEastAsia" w:hint="eastAsia"/>
                <w:sz w:val="20"/>
                <w:szCs w:val="20"/>
              </w:rPr>
              <w:t>シェアを用いて算出する。＊最小の薬価の後発品に置き換えた場合に生じる効果額</w:t>
            </w:r>
          </w:p>
          <w:tbl>
            <w:tblPr>
              <w:tblStyle w:val="a3"/>
              <w:tblW w:w="5496" w:type="dxa"/>
              <w:jc w:val="center"/>
              <w:tblLayout w:type="fixed"/>
              <w:tblLook w:val="04A0" w:firstRow="1" w:lastRow="0" w:firstColumn="1" w:lastColumn="0" w:noHBand="0" w:noVBand="1"/>
            </w:tblPr>
            <w:tblGrid>
              <w:gridCol w:w="5496"/>
            </w:tblGrid>
            <w:tr w:rsidR="00AA51EB" w:rsidRPr="00007A8A" w14:paraId="17718B73" w14:textId="77777777" w:rsidTr="00007A8A">
              <w:trPr>
                <w:trHeight w:val="2210"/>
                <w:jc w:val="center"/>
              </w:trPr>
              <w:tc>
                <w:tcPr>
                  <w:tcW w:w="5496" w:type="dxa"/>
                  <w:vAlign w:val="center"/>
                </w:tcPr>
                <w:p w14:paraId="30DBDDE7" w14:textId="77777777" w:rsidR="00AA51EB" w:rsidRPr="00007A8A" w:rsidRDefault="00AA51EB" w:rsidP="007C3FDB">
                  <w:pPr>
                    <w:framePr w:hSpace="142" w:wrap="around" w:hAnchor="margin" w:x="108" w:y="1245"/>
                    <w:widowControl/>
                    <w:spacing w:line="240" w:lineRule="exact"/>
                    <w:jc w:val="left"/>
                    <w:rPr>
                      <w:rFonts w:asciiTheme="minorEastAsia" w:hAnsiTheme="minorEastAsia"/>
                      <w:sz w:val="20"/>
                      <w:szCs w:val="20"/>
                    </w:rPr>
                  </w:pPr>
                  <w:r w:rsidRPr="00007A8A">
                    <w:rPr>
                      <w:rFonts w:asciiTheme="minorEastAsia" w:hAnsiTheme="minorEastAsia" w:hint="eastAsia"/>
                      <w:sz w:val="20"/>
                      <w:szCs w:val="20"/>
                    </w:rPr>
                    <w:t>後発医薬品の使用促進による効果</w:t>
                  </w:r>
                </w:p>
                <w:p w14:paraId="7DDCB751" w14:textId="77777777" w:rsidR="00AA51EB" w:rsidRPr="00007A8A" w:rsidRDefault="00AA51EB" w:rsidP="007C3FDB">
                  <w:pPr>
                    <w:framePr w:hSpace="142" w:wrap="around" w:hAnchor="margin" w:x="108" w:y="1245"/>
                    <w:widowControl/>
                    <w:spacing w:line="240" w:lineRule="exact"/>
                    <w:ind w:left="200" w:hangingChars="100" w:hanging="200"/>
                    <w:jc w:val="left"/>
                    <w:rPr>
                      <w:rFonts w:asciiTheme="minorEastAsia" w:hAnsiTheme="minorEastAsia"/>
                      <w:sz w:val="20"/>
                      <w:szCs w:val="20"/>
                    </w:rPr>
                  </w:pPr>
                  <w:r w:rsidRPr="00007A8A">
                    <w:rPr>
                      <w:rFonts w:asciiTheme="minorEastAsia" w:hAnsiTheme="minorEastAsia" w:hint="eastAsia"/>
                      <w:sz w:val="20"/>
                      <w:szCs w:val="20"/>
                    </w:rPr>
                    <w:t>＝｛令和３（2021）年度の後発品のある先発品を全て後発医薬品に置き換えた場合の効果額÷（１－令和３（2021）年度の</w:t>
                  </w:r>
                  <w:r w:rsidRPr="005564C4">
                    <w:rPr>
                      <w:rFonts w:asciiTheme="minorEastAsia" w:hAnsiTheme="minorEastAsia" w:hint="eastAsia"/>
                      <w:sz w:val="20"/>
                      <w:szCs w:val="20"/>
                      <w:u w:val="single"/>
                    </w:rPr>
                    <w:t>数量</w:t>
                  </w:r>
                  <w:r w:rsidRPr="00007A8A">
                    <w:rPr>
                      <w:rFonts w:asciiTheme="minorEastAsia" w:hAnsiTheme="minorEastAsia" w:hint="eastAsia"/>
                      <w:sz w:val="20"/>
                      <w:szCs w:val="20"/>
                    </w:rPr>
                    <w:t>シェア）×（</w:t>
                  </w:r>
                  <w:r w:rsidRPr="005564C4">
                    <w:rPr>
                      <w:rFonts w:asciiTheme="minorEastAsia" w:hAnsiTheme="minorEastAsia" w:hint="eastAsia"/>
                      <w:sz w:val="20"/>
                      <w:szCs w:val="20"/>
                      <w:u w:val="single"/>
                    </w:rPr>
                    <w:t>0.8</w:t>
                  </w:r>
                  <w:r w:rsidRPr="00007A8A">
                    <w:rPr>
                      <w:rFonts w:asciiTheme="minorEastAsia" w:hAnsiTheme="minorEastAsia" w:hint="eastAsia"/>
                      <w:sz w:val="20"/>
                      <w:szCs w:val="20"/>
                    </w:rPr>
                    <w:t>―令和３（2021）年度の</w:t>
                  </w:r>
                  <w:r w:rsidRPr="005564C4">
                    <w:rPr>
                      <w:rFonts w:asciiTheme="minorEastAsia" w:hAnsiTheme="minorEastAsia" w:hint="eastAsia"/>
                      <w:sz w:val="20"/>
                      <w:szCs w:val="20"/>
                      <w:u w:val="single"/>
                    </w:rPr>
                    <w:t>数量</w:t>
                  </w:r>
                  <w:r w:rsidRPr="00007A8A">
                    <w:rPr>
                      <w:rFonts w:asciiTheme="minorEastAsia" w:hAnsiTheme="minorEastAsia" w:hint="eastAsia"/>
                      <w:sz w:val="20"/>
                      <w:szCs w:val="20"/>
                    </w:rPr>
                    <w:t>シェア）｝÷令和３（2021）年度の入院外医療費の推計値×令和11（2029）年度の入院外医療費の推計値</w:t>
                  </w:r>
                </w:p>
              </w:tc>
            </w:tr>
          </w:tbl>
          <w:p w14:paraId="274114A4" w14:textId="4E1717DC" w:rsidR="00A71C5F" w:rsidRPr="00007A8A" w:rsidRDefault="00A71C5F" w:rsidP="00E977B1">
            <w:pPr>
              <w:pStyle w:val="ae"/>
              <w:snapToGrid w:val="0"/>
              <w:spacing w:line="240" w:lineRule="auto"/>
              <w:ind w:leftChars="0" w:left="200" w:hangingChars="100" w:hanging="200"/>
              <w:rPr>
                <w:rFonts w:asciiTheme="minorEastAsia" w:eastAsiaTheme="minorEastAsia" w:hAnsiTheme="minorEastAsia"/>
                <w:sz w:val="20"/>
              </w:rPr>
            </w:pPr>
          </w:p>
        </w:tc>
        <w:tc>
          <w:tcPr>
            <w:tcW w:w="1167" w:type="dxa"/>
            <w:vAlign w:val="center"/>
          </w:tcPr>
          <w:p w14:paraId="06C19027" w14:textId="2E6E03B5" w:rsidR="00A71C5F" w:rsidRDefault="00AA51EB" w:rsidP="007E4A49">
            <w:pPr>
              <w:rPr>
                <w:rFonts w:asciiTheme="minorEastAsia" w:hAnsiTheme="minorEastAsia"/>
                <w:sz w:val="20"/>
                <w:szCs w:val="20"/>
              </w:rPr>
            </w:pPr>
            <w:r>
              <w:rPr>
                <w:rFonts w:asciiTheme="minorEastAsia" w:hAnsiTheme="minorEastAsia" w:hint="eastAsia"/>
                <w:sz w:val="20"/>
                <w:szCs w:val="20"/>
              </w:rPr>
              <w:t>令和７年３月改訂</w:t>
            </w:r>
          </w:p>
        </w:tc>
      </w:tr>
      <w:tr w:rsidR="00DA2B90" w:rsidRPr="000F129F" w14:paraId="0E2B6A8F" w14:textId="77777777" w:rsidTr="00EA56E9">
        <w:trPr>
          <w:trHeight w:val="4520"/>
        </w:trPr>
        <w:tc>
          <w:tcPr>
            <w:tcW w:w="534" w:type="dxa"/>
            <w:vAlign w:val="center"/>
          </w:tcPr>
          <w:p w14:paraId="12914D86" w14:textId="6A95D6CE" w:rsidR="00DA2B90" w:rsidRDefault="00651E7C" w:rsidP="00927F43">
            <w:pPr>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4</w:t>
            </w:r>
          </w:p>
        </w:tc>
        <w:tc>
          <w:tcPr>
            <w:tcW w:w="2155" w:type="dxa"/>
            <w:vAlign w:val="center"/>
          </w:tcPr>
          <w:p w14:paraId="6B57CE6A" w14:textId="7AB3804C" w:rsidR="00DA2B90" w:rsidRPr="00007A8A" w:rsidRDefault="00E734C6" w:rsidP="007E4A49">
            <w:pPr>
              <w:rPr>
                <w:rFonts w:asciiTheme="minorEastAsia" w:hAnsiTheme="minorEastAsia"/>
                <w:bCs/>
                <w:sz w:val="20"/>
                <w:szCs w:val="20"/>
              </w:rPr>
            </w:pPr>
            <w:r w:rsidRPr="00E734C6">
              <w:rPr>
                <w:rFonts w:asciiTheme="minorEastAsia" w:hAnsiTheme="minorEastAsia" w:hint="eastAsia"/>
                <w:bCs/>
                <w:sz w:val="20"/>
                <w:szCs w:val="20"/>
              </w:rPr>
              <w:t>（１）医療費の見込み</w:t>
            </w:r>
          </w:p>
        </w:tc>
        <w:tc>
          <w:tcPr>
            <w:tcW w:w="5726" w:type="dxa"/>
            <w:vAlign w:val="center"/>
          </w:tcPr>
          <w:p w14:paraId="145C3458" w14:textId="4BF717D0" w:rsidR="006964E5" w:rsidRPr="006964E5" w:rsidRDefault="006964E5" w:rsidP="006964E5">
            <w:pPr>
              <w:ind w:firstLineChars="100" w:firstLine="200"/>
              <w:rPr>
                <w:rFonts w:asciiTheme="minorEastAsia" w:hAnsiTheme="minorEastAsia"/>
                <w:color w:val="000000"/>
                <w:sz w:val="20"/>
                <w:szCs w:val="20"/>
              </w:rPr>
            </w:pPr>
            <w:r w:rsidRPr="006964E5">
              <w:rPr>
                <w:rFonts w:asciiTheme="minorEastAsia" w:hAnsiTheme="minorEastAsia" w:hint="eastAsia"/>
                <w:color w:val="000000"/>
                <w:sz w:val="20"/>
                <w:szCs w:val="20"/>
              </w:rPr>
              <w:t>国から提供された推計ツールでは、大阪府における令和11（2029）年度の総医療費は、入院外の適正化効果額を勘案した場合、</w:t>
            </w:r>
            <w:r w:rsidRPr="006964E5">
              <w:rPr>
                <w:rFonts w:asciiTheme="minorEastAsia" w:hAnsiTheme="minorEastAsia" w:hint="eastAsia"/>
                <w:color w:val="000000"/>
                <w:sz w:val="20"/>
                <w:szCs w:val="20"/>
                <w:u w:val="single"/>
              </w:rPr>
              <w:t>４兆1,782億円</w:t>
            </w:r>
            <w:r w:rsidRPr="006964E5">
              <w:rPr>
                <w:rFonts w:asciiTheme="minorEastAsia" w:hAnsiTheme="minorEastAsia" w:hint="eastAsia"/>
                <w:color w:val="000000"/>
                <w:sz w:val="20"/>
                <w:szCs w:val="20"/>
              </w:rPr>
              <w:t>と見込まれます。</w:t>
            </w:r>
          </w:p>
          <w:p w14:paraId="3050E0EC" w14:textId="77777777" w:rsidR="006964E5" w:rsidRPr="006964E5" w:rsidRDefault="006964E5" w:rsidP="006964E5">
            <w:pPr>
              <w:ind w:firstLineChars="100" w:firstLine="200"/>
              <w:rPr>
                <w:rFonts w:asciiTheme="minorEastAsia" w:hAnsiTheme="minorEastAsia"/>
                <w:color w:val="000000"/>
                <w:sz w:val="20"/>
                <w:szCs w:val="20"/>
              </w:rPr>
            </w:pPr>
            <w:r w:rsidRPr="006964E5">
              <w:rPr>
                <w:rFonts w:asciiTheme="minorEastAsia" w:hAnsiTheme="minorEastAsia" w:hint="eastAsia"/>
                <w:color w:val="000000"/>
                <w:sz w:val="20"/>
                <w:szCs w:val="20"/>
              </w:rPr>
              <w:t>（入院外には、調剤、訪問看護、療養費及び歯科を含みます。）</w:t>
            </w:r>
          </w:p>
          <w:p w14:paraId="2296B651" w14:textId="06A626A5" w:rsidR="000E2399" w:rsidRPr="000E2399" w:rsidRDefault="006964E5" w:rsidP="000E2399">
            <w:pPr>
              <w:rPr>
                <w:rFonts w:asciiTheme="minorEastAsia" w:hAnsiTheme="minorEastAsia"/>
                <w:color w:val="000000"/>
                <w:sz w:val="20"/>
                <w:szCs w:val="20"/>
              </w:rPr>
            </w:pPr>
            <w:r>
              <w:rPr>
                <w:rFonts w:asciiTheme="minorEastAsia" w:hAnsiTheme="minorEastAsia" w:hint="eastAsia"/>
                <w:noProof/>
                <w:color w:val="000000"/>
                <w:sz w:val="20"/>
                <w:szCs w:val="20"/>
              </w:rPr>
              <mc:AlternateContent>
                <mc:Choice Requires="wps">
                  <w:drawing>
                    <wp:anchor distT="0" distB="0" distL="114300" distR="114300" simplePos="0" relativeHeight="251720704" behindDoc="0" locked="0" layoutInCell="1" allowOverlap="1" wp14:anchorId="6612F235" wp14:editId="7FE2B5C4">
                      <wp:simplePos x="0" y="0"/>
                      <wp:positionH relativeFrom="column">
                        <wp:posOffset>1772285</wp:posOffset>
                      </wp:positionH>
                      <wp:positionV relativeFrom="paragraph">
                        <wp:posOffset>760095</wp:posOffset>
                      </wp:positionV>
                      <wp:extent cx="202565"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20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D8D52" id="直線コネクタ 39"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5pt,59.85pt" to="155.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" strokecolor="black [3040]"/>
                  </w:pict>
                </mc:Fallback>
              </mc:AlternateContent>
            </w:r>
            <w:r>
              <w:rPr>
                <w:rFonts w:asciiTheme="minorEastAsia" w:hAnsiTheme="minorEastAsia" w:hint="eastAsia"/>
                <w:noProof/>
                <w:color w:val="000000"/>
                <w:sz w:val="20"/>
                <w:szCs w:val="20"/>
              </w:rPr>
              <mc:AlternateContent>
                <mc:Choice Requires="wps">
                  <w:drawing>
                    <wp:anchor distT="0" distB="0" distL="114300" distR="114300" simplePos="0" relativeHeight="251719680" behindDoc="0" locked="0" layoutInCell="1" allowOverlap="1" wp14:anchorId="37640A3A" wp14:editId="13E92DD0">
                      <wp:simplePos x="0" y="0"/>
                      <wp:positionH relativeFrom="column">
                        <wp:posOffset>1794510</wp:posOffset>
                      </wp:positionH>
                      <wp:positionV relativeFrom="paragraph">
                        <wp:posOffset>485140</wp:posOffset>
                      </wp:positionV>
                      <wp:extent cx="202565"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20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93FDA" id="直線コネクタ 38"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pt,38.2pt" to="157.2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" strokecolor="black [3040]"/>
                  </w:pict>
                </mc:Fallback>
              </mc:AlternateContent>
            </w:r>
            <w:r>
              <w:rPr>
                <w:rFonts w:asciiTheme="minorEastAsia" w:hAnsiTheme="minorEastAsia" w:hint="eastAsia"/>
                <w:noProof/>
                <w:color w:val="000000"/>
                <w:sz w:val="20"/>
                <w:szCs w:val="20"/>
              </w:rPr>
              <mc:AlternateContent>
                <mc:Choice Requires="wps">
                  <w:drawing>
                    <wp:anchor distT="0" distB="0" distL="114300" distR="114300" simplePos="0" relativeHeight="251718656" behindDoc="0" locked="0" layoutInCell="1" allowOverlap="1" wp14:anchorId="738F36C3" wp14:editId="5834CB81">
                      <wp:simplePos x="0" y="0"/>
                      <wp:positionH relativeFrom="column">
                        <wp:posOffset>2905760</wp:posOffset>
                      </wp:positionH>
                      <wp:positionV relativeFrom="paragraph">
                        <wp:posOffset>945515</wp:posOffset>
                      </wp:positionV>
                      <wp:extent cx="202565"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20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51665" id="直線コネクタ 37"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pt,74.45pt" to="244.7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" strokecolor="black [3040]"/>
                  </w:pict>
                </mc:Fallback>
              </mc:AlternateContent>
            </w:r>
            <w:r>
              <w:rPr>
                <w:rFonts w:asciiTheme="minorEastAsia" w:hAnsiTheme="minorEastAsia" w:hint="eastAsia"/>
                <w:noProof/>
                <w:color w:val="000000"/>
                <w:sz w:val="20"/>
                <w:szCs w:val="20"/>
              </w:rPr>
              <mc:AlternateContent>
                <mc:Choice Requires="wps">
                  <w:drawing>
                    <wp:anchor distT="0" distB="0" distL="114300" distR="114300" simplePos="0" relativeHeight="251717632" behindDoc="0" locked="0" layoutInCell="1" allowOverlap="1" wp14:anchorId="7C6FE6A8" wp14:editId="6BF0B037">
                      <wp:simplePos x="0" y="0"/>
                      <wp:positionH relativeFrom="column">
                        <wp:posOffset>2927985</wp:posOffset>
                      </wp:positionH>
                      <wp:positionV relativeFrom="paragraph">
                        <wp:posOffset>737870</wp:posOffset>
                      </wp:positionV>
                      <wp:extent cx="202565"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20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81E87" id="直線コネクタ 36"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5pt,58.1pt" to="24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" strokecolor="black [3040]"/>
                  </w:pict>
                </mc:Fallback>
              </mc:AlternateContent>
            </w:r>
            <w:r w:rsidRPr="000E2399">
              <w:rPr>
                <w:rFonts w:asciiTheme="minorEastAsia" w:hAnsiTheme="minorEastAsia"/>
                <w:noProof/>
                <w:color w:val="000000"/>
                <w:szCs w:val="21"/>
              </w:rPr>
              <w:drawing>
                <wp:inline distT="0" distB="0" distL="0" distR="0" wp14:anchorId="0BA5317C" wp14:editId="5B680D21">
                  <wp:extent cx="3498850" cy="1511300"/>
                  <wp:effectExtent l="0" t="0" r="635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98850" cy="1511300"/>
                          </a:xfrm>
                          <a:prstGeom prst="rect">
                            <a:avLst/>
                          </a:prstGeom>
                        </pic:spPr>
                      </pic:pic>
                    </a:graphicData>
                  </a:graphic>
                </wp:inline>
              </w:drawing>
            </w:r>
          </w:p>
        </w:tc>
        <w:tc>
          <w:tcPr>
            <w:tcW w:w="5726" w:type="dxa"/>
            <w:vAlign w:val="center"/>
          </w:tcPr>
          <w:p w14:paraId="72E2BE00" w14:textId="77777777" w:rsidR="006964E5" w:rsidRDefault="006964E5" w:rsidP="006964E5">
            <w:pPr>
              <w:ind w:firstLineChars="100" w:firstLine="200"/>
              <w:rPr>
                <w:rFonts w:asciiTheme="minorEastAsia" w:hAnsiTheme="minorEastAsia"/>
                <w:color w:val="000000"/>
                <w:sz w:val="20"/>
                <w:szCs w:val="20"/>
              </w:rPr>
            </w:pPr>
            <w:r w:rsidRPr="00EC7792">
              <w:rPr>
                <w:rFonts w:asciiTheme="minorEastAsia" w:hAnsiTheme="minorEastAsia" w:hint="eastAsia"/>
                <w:color w:val="000000"/>
                <w:sz w:val="20"/>
                <w:szCs w:val="20"/>
              </w:rPr>
              <w:t>国から提供された推計ツールでは、大阪府における令和11（2029）年度の総医療費は、入院外の適正化効果額を勘案した場合、</w:t>
            </w:r>
            <w:r w:rsidRPr="000E2399">
              <w:rPr>
                <w:rFonts w:asciiTheme="minorEastAsia" w:hAnsiTheme="minorEastAsia" w:hint="eastAsia"/>
                <w:color w:val="000000"/>
                <w:sz w:val="20"/>
                <w:szCs w:val="20"/>
                <w:u w:val="single"/>
              </w:rPr>
              <w:t>４兆1,827億円</w:t>
            </w:r>
            <w:r w:rsidRPr="00EC7792">
              <w:rPr>
                <w:rFonts w:asciiTheme="minorEastAsia" w:hAnsiTheme="minorEastAsia" w:hint="eastAsia"/>
                <w:color w:val="000000"/>
                <w:sz w:val="20"/>
                <w:szCs w:val="20"/>
              </w:rPr>
              <w:t>と見込まれます。</w:t>
            </w:r>
          </w:p>
          <w:p w14:paraId="7FA009DF" w14:textId="77777777" w:rsidR="006964E5" w:rsidRDefault="006964E5" w:rsidP="006964E5">
            <w:pPr>
              <w:ind w:firstLineChars="100" w:firstLine="200"/>
              <w:rPr>
                <w:rFonts w:asciiTheme="minorEastAsia" w:hAnsiTheme="minorEastAsia"/>
                <w:color w:val="000000"/>
                <w:sz w:val="20"/>
                <w:szCs w:val="20"/>
              </w:rPr>
            </w:pPr>
            <w:r w:rsidRPr="000E2399">
              <w:rPr>
                <w:rFonts w:asciiTheme="minorEastAsia" w:hAnsiTheme="minorEastAsia" w:hint="eastAsia"/>
                <w:color w:val="000000"/>
                <w:sz w:val="20"/>
                <w:szCs w:val="20"/>
              </w:rPr>
              <w:t>（入院外には、調剤、訪問看護、療養費及び歯科を含みます。）</w:t>
            </w:r>
          </w:p>
          <w:p w14:paraId="0ADCF402" w14:textId="39A7A43A" w:rsidR="000E2399" w:rsidRPr="000E2399" w:rsidRDefault="006964E5" w:rsidP="006964E5">
            <w:pPr>
              <w:rPr>
                <w:rFonts w:asciiTheme="minorEastAsia" w:hAnsiTheme="minorEastAsia"/>
                <w:color w:val="000000"/>
                <w:szCs w:val="21"/>
              </w:rPr>
            </w:pPr>
            <w:r>
              <w:rPr>
                <w:rFonts w:asciiTheme="minorEastAsia" w:hAnsiTheme="minorEastAsia" w:hint="eastAsia"/>
                <w:noProof/>
                <w:color w:val="000000"/>
                <w:sz w:val="20"/>
                <w:szCs w:val="20"/>
              </w:rPr>
              <mc:AlternateContent>
                <mc:Choice Requires="wps">
                  <w:drawing>
                    <wp:anchor distT="0" distB="0" distL="114300" distR="114300" simplePos="0" relativeHeight="251725824" behindDoc="0" locked="0" layoutInCell="1" allowOverlap="1" wp14:anchorId="6F54146B" wp14:editId="07A0346D">
                      <wp:simplePos x="0" y="0"/>
                      <wp:positionH relativeFrom="column">
                        <wp:posOffset>2927350</wp:posOffset>
                      </wp:positionH>
                      <wp:positionV relativeFrom="paragraph">
                        <wp:posOffset>926465</wp:posOffset>
                      </wp:positionV>
                      <wp:extent cx="202565"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20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90FD5" id="直線コネクタ 35"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72.95pt" to="246.4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" strokecolor="black [3040]"/>
                  </w:pict>
                </mc:Fallback>
              </mc:AlternateContent>
            </w:r>
            <w:r>
              <w:rPr>
                <w:rFonts w:asciiTheme="minorEastAsia" w:hAnsiTheme="minorEastAsia" w:hint="eastAsia"/>
                <w:noProof/>
                <w:color w:val="000000"/>
                <w:sz w:val="20"/>
                <w:szCs w:val="20"/>
              </w:rPr>
              <mc:AlternateContent>
                <mc:Choice Requires="wps">
                  <w:drawing>
                    <wp:anchor distT="0" distB="0" distL="114300" distR="114300" simplePos="0" relativeHeight="251724800" behindDoc="0" locked="0" layoutInCell="1" allowOverlap="1" wp14:anchorId="2807EE46" wp14:editId="534CC181">
                      <wp:simplePos x="0" y="0"/>
                      <wp:positionH relativeFrom="column">
                        <wp:posOffset>3124200</wp:posOffset>
                      </wp:positionH>
                      <wp:positionV relativeFrom="paragraph">
                        <wp:posOffset>752475</wp:posOffset>
                      </wp:positionV>
                      <wp:extent cx="202565"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20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9CF2E" id="直線コネクタ 3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59.25pt" to="261.9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" strokecolor="black [3040]"/>
                  </w:pict>
                </mc:Fallback>
              </mc:AlternateContent>
            </w:r>
            <w:r>
              <w:rPr>
                <w:rFonts w:asciiTheme="minorEastAsia" w:hAnsiTheme="minorEastAsia" w:hint="eastAsia"/>
                <w:noProof/>
                <w:color w:val="000000"/>
                <w:sz w:val="20"/>
                <w:szCs w:val="20"/>
              </w:rPr>
              <mc:AlternateContent>
                <mc:Choice Requires="wps">
                  <w:drawing>
                    <wp:anchor distT="0" distB="0" distL="114300" distR="114300" simplePos="0" relativeHeight="251723776" behindDoc="0" locked="0" layoutInCell="1" allowOverlap="1" wp14:anchorId="42A8560B" wp14:editId="4EF9B837">
                      <wp:simplePos x="0" y="0"/>
                      <wp:positionH relativeFrom="column">
                        <wp:posOffset>1722120</wp:posOffset>
                      </wp:positionH>
                      <wp:positionV relativeFrom="paragraph">
                        <wp:posOffset>713105</wp:posOffset>
                      </wp:positionV>
                      <wp:extent cx="202565"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20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7FA87" id="直線コネクタ 33"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56.15pt" to="151.5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" strokecolor="black [3040]"/>
                  </w:pict>
                </mc:Fallback>
              </mc:AlternateContent>
            </w:r>
            <w:r>
              <w:rPr>
                <w:rFonts w:asciiTheme="minorEastAsia" w:hAnsiTheme="minorEastAsia" w:hint="eastAsia"/>
                <w:noProof/>
                <w:color w:val="000000"/>
                <w:sz w:val="20"/>
                <w:szCs w:val="20"/>
              </w:rPr>
              <mc:AlternateContent>
                <mc:Choice Requires="wps">
                  <w:drawing>
                    <wp:anchor distT="0" distB="0" distL="114300" distR="114300" simplePos="0" relativeHeight="251722752" behindDoc="0" locked="0" layoutInCell="1" allowOverlap="1" wp14:anchorId="5D1CF61D" wp14:editId="3B1A9219">
                      <wp:simplePos x="0" y="0"/>
                      <wp:positionH relativeFrom="column">
                        <wp:posOffset>1746885</wp:posOffset>
                      </wp:positionH>
                      <wp:positionV relativeFrom="paragraph">
                        <wp:posOffset>424815</wp:posOffset>
                      </wp:positionV>
                      <wp:extent cx="202565"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20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2170C" id="直線コネクタ 31"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5pt,33.45pt" to="153.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" strokecolor="black [3040]"/>
                  </w:pict>
                </mc:Fallback>
              </mc:AlternateContent>
            </w:r>
            <w:r w:rsidRPr="000E2399">
              <w:rPr>
                <w:rFonts w:asciiTheme="minorEastAsia" w:hAnsiTheme="minorEastAsia"/>
                <w:noProof/>
                <w:color w:val="000000"/>
                <w:sz w:val="20"/>
                <w:szCs w:val="20"/>
              </w:rPr>
              <w:drawing>
                <wp:inline distT="0" distB="0" distL="0" distR="0" wp14:anchorId="0563A194" wp14:editId="5A3A4BBC">
                  <wp:extent cx="3498850" cy="1518920"/>
                  <wp:effectExtent l="0" t="0" r="635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8850" cy="1518920"/>
                          </a:xfrm>
                          <a:prstGeom prst="rect">
                            <a:avLst/>
                          </a:prstGeom>
                        </pic:spPr>
                      </pic:pic>
                    </a:graphicData>
                  </a:graphic>
                </wp:inline>
              </w:drawing>
            </w:r>
          </w:p>
        </w:tc>
        <w:tc>
          <w:tcPr>
            <w:tcW w:w="1167" w:type="dxa"/>
            <w:vAlign w:val="center"/>
          </w:tcPr>
          <w:p w14:paraId="59899524" w14:textId="280881D2" w:rsidR="00DA2B90" w:rsidRDefault="00651E7C" w:rsidP="007E4A49">
            <w:pPr>
              <w:rPr>
                <w:rFonts w:asciiTheme="minorEastAsia" w:hAnsiTheme="minorEastAsia"/>
                <w:sz w:val="20"/>
                <w:szCs w:val="20"/>
              </w:rPr>
            </w:pPr>
            <w:r>
              <w:rPr>
                <w:rFonts w:asciiTheme="minorEastAsia" w:hAnsiTheme="minorEastAsia" w:hint="eastAsia"/>
                <w:sz w:val="20"/>
                <w:szCs w:val="20"/>
              </w:rPr>
              <w:t>令和７年３月改訂</w:t>
            </w:r>
          </w:p>
        </w:tc>
      </w:tr>
      <w:tr w:rsidR="00290CC4" w:rsidRPr="000F129F" w14:paraId="138DB316" w14:textId="77777777" w:rsidTr="00EA56E9">
        <w:trPr>
          <w:trHeight w:val="4520"/>
        </w:trPr>
        <w:tc>
          <w:tcPr>
            <w:tcW w:w="534" w:type="dxa"/>
            <w:vAlign w:val="center"/>
          </w:tcPr>
          <w:p w14:paraId="417AD682" w14:textId="51553C76" w:rsidR="00290CC4" w:rsidRPr="000E2399" w:rsidRDefault="00290CC4" w:rsidP="00290CC4">
            <w:pPr>
              <w:jc w:val="center"/>
              <w:rPr>
                <w:rFonts w:asciiTheme="minorEastAsia" w:hAnsiTheme="minorEastAsia"/>
                <w:sz w:val="20"/>
                <w:szCs w:val="20"/>
              </w:rPr>
            </w:pPr>
            <w:r>
              <w:rPr>
                <w:rFonts w:asciiTheme="minorEastAsia" w:hAnsiTheme="minorEastAsia" w:hint="eastAsia"/>
                <w:sz w:val="20"/>
                <w:szCs w:val="20"/>
              </w:rPr>
              <w:lastRenderedPageBreak/>
              <w:t>8</w:t>
            </w:r>
            <w:r>
              <w:rPr>
                <w:rFonts w:asciiTheme="minorEastAsia" w:hAnsiTheme="minorEastAsia"/>
                <w:sz w:val="20"/>
                <w:szCs w:val="20"/>
              </w:rPr>
              <w:t>4</w:t>
            </w:r>
          </w:p>
        </w:tc>
        <w:tc>
          <w:tcPr>
            <w:tcW w:w="2155" w:type="dxa"/>
            <w:vAlign w:val="center"/>
          </w:tcPr>
          <w:p w14:paraId="20841DEF" w14:textId="062E8D8A" w:rsidR="00290CC4" w:rsidRPr="000E2399" w:rsidRDefault="007C3FDB" w:rsidP="00290CC4">
            <w:pPr>
              <w:rPr>
                <w:rFonts w:asciiTheme="minorEastAsia" w:hAnsiTheme="minorEastAsia"/>
                <w:bCs/>
                <w:sz w:val="20"/>
                <w:szCs w:val="20"/>
              </w:rPr>
            </w:pPr>
            <w:r w:rsidRPr="00007A8A">
              <w:rPr>
                <w:rFonts w:asciiTheme="minorEastAsia" w:hAnsiTheme="minorEastAsia" w:hint="eastAsia"/>
                <w:bCs/>
                <w:sz w:val="20"/>
                <w:szCs w:val="20"/>
              </w:rPr>
              <w:t>（２）適正化効果額（入院外医療費）</w:t>
            </w:r>
          </w:p>
        </w:tc>
        <w:tc>
          <w:tcPr>
            <w:tcW w:w="5726" w:type="dxa"/>
            <w:vAlign w:val="center"/>
          </w:tcPr>
          <w:p w14:paraId="3D7EE56F" w14:textId="77777777" w:rsidR="00290CC4" w:rsidRPr="00A752DE" w:rsidRDefault="00290CC4" w:rsidP="00290CC4">
            <w:pPr>
              <w:widowControl/>
              <w:ind w:firstLineChars="100" w:firstLine="200"/>
              <w:jc w:val="left"/>
              <w:rPr>
                <w:rFonts w:asciiTheme="minorEastAsia" w:hAnsiTheme="minorEastAsia" w:cs="ＭＳ Ｐゴシック"/>
                <w:sz w:val="20"/>
                <w:szCs w:val="20"/>
              </w:rPr>
            </w:pPr>
            <w:r w:rsidRPr="00A752DE">
              <w:rPr>
                <w:rFonts w:asciiTheme="minorEastAsia" w:hAnsiTheme="minorEastAsia" w:cs="ＭＳ Ｐゴシック" w:hint="eastAsia"/>
                <w:sz w:val="20"/>
                <w:szCs w:val="20"/>
              </w:rPr>
              <w:t>国から提供された推計ツールでは、入院外の自然体の医療費見込みから適正化効果額を控除することで入院外の適正化後の医療費見込みを算出しています。また、入院外の適正化後の医療費見込みに入院医療費を加えることで、適正化後の総医療費の見込みを算出しています。</w:t>
            </w:r>
          </w:p>
          <w:p w14:paraId="077D1219" w14:textId="48349B68" w:rsidR="00290CC4" w:rsidRPr="000E2399" w:rsidRDefault="00290CC4" w:rsidP="00290CC4">
            <w:pPr>
              <w:widowControl/>
              <w:ind w:firstLineChars="100" w:firstLine="200"/>
              <w:jc w:val="left"/>
              <w:rPr>
                <w:rFonts w:asciiTheme="minorEastAsia" w:hAnsiTheme="minorEastAsia" w:cs="ＭＳ Ｐゴシック"/>
                <w:b/>
                <w:bCs/>
                <w:sz w:val="20"/>
                <w:szCs w:val="20"/>
              </w:rPr>
            </w:pPr>
            <w:r w:rsidRPr="00A752DE">
              <w:rPr>
                <w:rFonts w:asciiTheme="minorEastAsia" w:hAnsiTheme="minorEastAsia" w:cs="ＭＳ Ｐゴシック" w:hint="eastAsia"/>
                <w:sz w:val="20"/>
                <w:szCs w:val="20"/>
              </w:rPr>
              <w:t>適正化効果額の内訳としては、後発医薬品の使用促進にかかる額が最も大きく、適正化効果額合計としては、令和11（2029）年度において</w:t>
            </w:r>
            <w:r w:rsidRPr="00A752DE">
              <w:rPr>
                <w:rFonts w:asciiTheme="minorEastAsia" w:hAnsiTheme="minorEastAsia" w:cs="ＭＳ Ｐゴシック" w:hint="eastAsia"/>
                <w:sz w:val="20"/>
                <w:szCs w:val="20"/>
                <w:u w:val="single"/>
              </w:rPr>
              <w:t>393億円</w:t>
            </w:r>
            <w:r w:rsidRPr="00A752DE">
              <w:rPr>
                <w:rFonts w:asciiTheme="minorEastAsia" w:hAnsiTheme="minorEastAsia" w:cs="ＭＳ Ｐゴシック" w:hint="eastAsia"/>
                <w:sz w:val="20"/>
                <w:szCs w:val="20"/>
              </w:rPr>
              <w:t>が見込まれています。</w:t>
            </w:r>
          </w:p>
        </w:tc>
        <w:tc>
          <w:tcPr>
            <w:tcW w:w="5726" w:type="dxa"/>
            <w:vAlign w:val="center"/>
          </w:tcPr>
          <w:p w14:paraId="0A7640E8" w14:textId="77777777" w:rsidR="00290CC4" w:rsidRPr="000E2399" w:rsidRDefault="00290CC4" w:rsidP="00290CC4">
            <w:pPr>
              <w:widowControl/>
              <w:ind w:firstLineChars="100" w:firstLine="200"/>
              <w:jc w:val="left"/>
              <w:rPr>
                <w:rFonts w:asciiTheme="minorEastAsia" w:hAnsiTheme="minorEastAsia" w:cs="ＭＳ Ｐゴシック"/>
                <w:sz w:val="20"/>
                <w:szCs w:val="20"/>
              </w:rPr>
            </w:pPr>
            <w:r w:rsidRPr="000E2399">
              <w:rPr>
                <w:rFonts w:asciiTheme="minorEastAsia" w:hAnsiTheme="minorEastAsia" w:cs="ＭＳ Ｐゴシック" w:hint="eastAsia"/>
                <w:sz w:val="20"/>
                <w:szCs w:val="20"/>
              </w:rPr>
              <w:t>国から提供された推計ツールでは、入院外の自然体の医療費見込みから適正化効果額を控除することで入院外の適正化後の医療費見込みを算出しています。また、入院外の適正化後の医療費見込みに入院医療費を加えることで、適正化後の総医療費の見込みを算出しています。</w:t>
            </w:r>
          </w:p>
          <w:p w14:paraId="642C0C5E" w14:textId="7708AAD4" w:rsidR="00290CC4" w:rsidRPr="00290CC4" w:rsidRDefault="00290CC4" w:rsidP="00290CC4">
            <w:pPr>
              <w:widowControl/>
              <w:ind w:firstLineChars="100" w:firstLine="200"/>
              <w:jc w:val="left"/>
              <w:rPr>
                <w:rFonts w:asciiTheme="minorEastAsia" w:hAnsiTheme="minorEastAsia" w:cs="ＭＳ Ｐゴシック"/>
                <w:sz w:val="20"/>
                <w:szCs w:val="20"/>
              </w:rPr>
            </w:pPr>
            <w:r w:rsidRPr="000E2399">
              <w:rPr>
                <w:rFonts w:asciiTheme="minorEastAsia" w:hAnsiTheme="minorEastAsia" w:cs="ＭＳ Ｐゴシック" w:hint="eastAsia"/>
                <w:sz w:val="20"/>
                <w:szCs w:val="20"/>
              </w:rPr>
              <w:t>適正化効果額の内訳としては、後発医薬品の使用促進にかかる額が最も大きく、適正化効果額合計としては、令和11（2029）年度において</w:t>
            </w:r>
            <w:r w:rsidRPr="00A752DE">
              <w:rPr>
                <w:rFonts w:asciiTheme="minorEastAsia" w:hAnsiTheme="minorEastAsia" w:cs="ＭＳ Ｐゴシック" w:hint="eastAsia"/>
                <w:sz w:val="20"/>
                <w:szCs w:val="20"/>
                <w:u w:val="single"/>
              </w:rPr>
              <w:t>348億円</w:t>
            </w:r>
            <w:r w:rsidRPr="000E2399">
              <w:rPr>
                <w:rFonts w:asciiTheme="minorEastAsia" w:hAnsiTheme="minorEastAsia" w:cs="ＭＳ Ｐゴシック" w:hint="eastAsia"/>
                <w:sz w:val="20"/>
                <w:szCs w:val="20"/>
              </w:rPr>
              <w:t>が見込まれています。</w:t>
            </w:r>
          </w:p>
        </w:tc>
        <w:tc>
          <w:tcPr>
            <w:tcW w:w="1167" w:type="dxa"/>
            <w:vAlign w:val="center"/>
          </w:tcPr>
          <w:p w14:paraId="08E35056" w14:textId="2FB8657E" w:rsidR="00290CC4" w:rsidRPr="000E2399" w:rsidRDefault="00290CC4" w:rsidP="00290CC4">
            <w:pPr>
              <w:rPr>
                <w:rFonts w:asciiTheme="minorEastAsia" w:hAnsiTheme="minorEastAsia"/>
                <w:sz w:val="20"/>
                <w:szCs w:val="20"/>
              </w:rPr>
            </w:pPr>
            <w:r>
              <w:rPr>
                <w:rFonts w:asciiTheme="minorEastAsia" w:hAnsiTheme="minorEastAsia" w:hint="eastAsia"/>
                <w:sz w:val="20"/>
                <w:szCs w:val="20"/>
              </w:rPr>
              <w:t>令和７年３月改訂</w:t>
            </w:r>
          </w:p>
        </w:tc>
      </w:tr>
      <w:tr w:rsidR="00AA51EB" w:rsidRPr="000F129F" w14:paraId="3E3EA061" w14:textId="77777777" w:rsidTr="00EA56E9">
        <w:trPr>
          <w:trHeight w:val="4520"/>
        </w:trPr>
        <w:tc>
          <w:tcPr>
            <w:tcW w:w="534" w:type="dxa"/>
            <w:vAlign w:val="center"/>
          </w:tcPr>
          <w:p w14:paraId="44AF50D5" w14:textId="72AB0BF8" w:rsidR="00AA51EB" w:rsidRPr="00AA51EB" w:rsidRDefault="00AA51EB" w:rsidP="00927F43">
            <w:pPr>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4</w:t>
            </w:r>
          </w:p>
        </w:tc>
        <w:tc>
          <w:tcPr>
            <w:tcW w:w="2155" w:type="dxa"/>
            <w:vAlign w:val="center"/>
          </w:tcPr>
          <w:p w14:paraId="14BCD73E" w14:textId="7251B6BD" w:rsidR="00AA51EB" w:rsidRPr="00007A8A" w:rsidRDefault="00AA51EB" w:rsidP="007E4A49">
            <w:pPr>
              <w:rPr>
                <w:rFonts w:asciiTheme="minorEastAsia" w:hAnsiTheme="minorEastAsia"/>
                <w:bCs/>
                <w:sz w:val="20"/>
                <w:szCs w:val="20"/>
              </w:rPr>
            </w:pPr>
            <w:r w:rsidRPr="00007A8A">
              <w:rPr>
                <w:rFonts w:asciiTheme="minorEastAsia" w:hAnsiTheme="minorEastAsia" w:hint="eastAsia"/>
                <w:bCs/>
                <w:sz w:val="20"/>
                <w:szCs w:val="20"/>
              </w:rPr>
              <w:t>（２）適正化効果額（</w:t>
            </w:r>
            <w:r w:rsidR="00007A8A" w:rsidRPr="00007A8A">
              <w:rPr>
                <w:rFonts w:asciiTheme="minorEastAsia" w:hAnsiTheme="minorEastAsia" w:hint="eastAsia"/>
                <w:bCs/>
                <w:sz w:val="20"/>
                <w:szCs w:val="20"/>
              </w:rPr>
              <w:t>入院外医療費</w:t>
            </w:r>
            <w:r w:rsidRPr="00007A8A">
              <w:rPr>
                <w:rFonts w:asciiTheme="minorEastAsia" w:hAnsiTheme="minorEastAsia" w:hint="eastAsia"/>
                <w:bCs/>
                <w:sz w:val="20"/>
                <w:szCs w:val="20"/>
              </w:rPr>
              <w:t>）</w:t>
            </w:r>
            <w:r w:rsidR="00007A8A" w:rsidRPr="00007A8A">
              <w:rPr>
                <w:rFonts w:asciiTheme="minorEastAsia" w:hAnsiTheme="minorEastAsia" w:hint="eastAsia"/>
                <w:bCs/>
                <w:sz w:val="20"/>
                <w:szCs w:val="20"/>
              </w:rPr>
              <w:t>の表</w:t>
            </w:r>
          </w:p>
        </w:tc>
        <w:tc>
          <w:tcPr>
            <w:tcW w:w="5726" w:type="dxa"/>
            <w:vAlign w:val="center"/>
          </w:tcPr>
          <w:tbl>
            <w:tblPr>
              <w:tblStyle w:val="31"/>
              <w:tblpPr w:leftFromText="142" w:rightFromText="142" w:vertAnchor="text" w:horzAnchor="margin" w:tblpXSpec="right" w:tblpY="42"/>
              <w:tblW w:w="5417" w:type="dxa"/>
              <w:tblLayout w:type="fixed"/>
              <w:tblLook w:val="04A0" w:firstRow="1" w:lastRow="0" w:firstColumn="1" w:lastColumn="0" w:noHBand="0" w:noVBand="1"/>
            </w:tblPr>
            <w:tblGrid>
              <w:gridCol w:w="443"/>
              <w:gridCol w:w="3937"/>
              <w:gridCol w:w="1037"/>
            </w:tblGrid>
            <w:tr w:rsidR="00007A8A" w:rsidRPr="00FF5056" w14:paraId="21452989" w14:textId="77777777" w:rsidTr="00007A8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380" w:type="dxa"/>
                  <w:gridSpan w:val="2"/>
                  <w:tcBorders>
                    <w:top w:val="single" w:sz="12" w:space="0" w:color="4F81BD" w:themeColor="accent1"/>
                    <w:left w:val="single" w:sz="12" w:space="0" w:color="4F81BD" w:themeColor="accent1"/>
                    <w:bottom w:val="single" w:sz="12" w:space="0" w:color="4F81BD" w:themeColor="accent1"/>
                  </w:tcBorders>
                </w:tcPr>
                <w:p w14:paraId="1B259625" w14:textId="77777777" w:rsidR="00007A8A" w:rsidRPr="00007A8A" w:rsidRDefault="00007A8A" w:rsidP="00007A8A">
                  <w:pPr>
                    <w:widowControl/>
                    <w:jc w:val="left"/>
                    <w:rPr>
                      <w:rFonts w:asciiTheme="minorEastAsia" w:eastAsiaTheme="minorEastAsia" w:hAnsiTheme="minorEastAsia" w:cs="ＭＳ Ｐゴシック"/>
                      <w:b w:val="0"/>
                      <w:bCs w:val="0"/>
                    </w:rPr>
                  </w:pPr>
                </w:p>
              </w:tc>
              <w:tc>
                <w:tcPr>
                  <w:tcW w:w="1037" w:type="dxa"/>
                  <w:tcBorders>
                    <w:top w:val="single" w:sz="12" w:space="0" w:color="4F81BD" w:themeColor="accent1"/>
                    <w:bottom w:val="single" w:sz="12" w:space="0" w:color="4F81BD" w:themeColor="accent1"/>
                    <w:right w:val="single" w:sz="12" w:space="0" w:color="4F81BD" w:themeColor="accent1"/>
                  </w:tcBorders>
                </w:tcPr>
                <w:p w14:paraId="0BFDC397" w14:textId="77777777" w:rsidR="00007A8A" w:rsidRPr="00007A8A" w:rsidRDefault="00007A8A" w:rsidP="00007A8A">
                  <w:pPr>
                    <w:widowControl/>
                    <w:jc w:val="righ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rPr>
                    <w:t>令和11年度</w:t>
                  </w:r>
                </w:p>
              </w:tc>
            </w:tr>
            <w:tr w:rsidR="00007A8A" w:rsidRPr="00FF5056" w14:paraId="6A48F777" w14:textId="77777777" w:rsidTr="00007A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380" w:type="dxa"/>
                  <w:gridSpan w:val="2"/>
                  <w:tcBorders>
                    <w:top w:val="single" w:sz="12" w:space="0" w:color="4F81BD" w:themeColor="accent1"/>
                    <w:left w:val="single" w:sz="12" w:space="0" w:color="4F81BD" w:themeColor="accent1"/>
                  </w:tcBorders>
                </w:tcPr>
                <w:p w14:paraId="755730A7" w14:textId="77777777" w:rsidR="00007A8A" w:rsidRPr="00007A8A" w:rsidRDefault="00007A8A" w:rsidP="00007A8A">
                  <w:pPr>
                    <w:widowControl/>
                    <w:jc w:val="left"/>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rPr>
                    <w:t>入院外の自然体の医療費見込み</w:t>
                  </w:r>
                </w:p>
              </w:tc>
              <w:tc>
                <w:tcPr>
                  <w:tcW w:w="1037" w:type="dxa"/>
                  <w:tcBorders>
                    <w:top w:val="single" w:sz="12" w:space="0" w:color="4F81BD" w:themeColor="accent1"/>
                    <w:right w:val="single" w:sz="12" w:space="0" w:color="4F81BD" w:themeColor="accent1"/>
                  </w:tcBorders>
                </w:tcPr>
                <w:p w14:paraId="2CF2663D" w14:textId="77777777" w:rsidR="00007A8A" w:rsidRPr="00007A8A"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24,838</w:t>
                  </w:r>
                </w:p>
              </w:tc>
            </w:tr>
            <w:tr w:rsidR="00007A8A" w:rsidRPr="00FF5056" w14:paraId="125874A5" w14:textId="77777777" w:rsidTr="00007A8A">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3" w:type="dxa"/>
                  <w:vMerge w:val="restart"/>
                  <w:tcBorders>
                    <w:left w:val="single" w:sz="12" w:space="0" w:color="4F81BD" w:themeColor="accent1"/>
                  </w:tcBorders>
                  <w:textDirection w:val="tbRlV"/>
                </w:tcPr>
                <w:p w14:paraId="0C4A911C" w14:textId="77777777" w:rsidR="00007A8A" w:rsidRDefault="00007A8A" w:rsidP="00007A8A">
                  <w:pPr>
                    <w:widowControl/>
                    <w:ind w:left="113" w:right="113"/>
                    <w:jc w:val="left"/>
                    <w:rPr>
                      <w:rFonts w:ascii="HG丸ｺﾞｼｯｸM-PRO" w:eastAsia="HG丸ｺﾞｼｯｸM-PRO" w:hAnsi="HG丸ｺﾞｼｯｸM-PRO" w:cs="ＭＳ Ｐゴシック"/>
                      <w:b w:val="0"/>
                      <w:bCs w:val="0"/>
                      <w:sz w:val="22"/>
                      <w:szCs w:val="22"/>
                    </w:rPr>
                  </w:pPr>
                </w:p>
                <w:p w14:paraId="23ADA2D6" w14:textId="77777777" w:rsidR="00007A8A" w:rsidRPr="00FF5056" w:rsidRDefault="00007A8A" w:rsidP="00007A8A">
                  <w:pPr>
                    <w:widowControl/>
                    <w:ind w:left="113" w:right="113"/>
                    <w:jc w:val="left"/>
                    <w:rPr>
                      <w:rFonts w:ascii="HG丸ｺﾞｼｯｸM-PRO" w:eastAsia="HG丸ｺﾞｼｯｸM-PRO" w:hAnsi="HG丸ｺﾞｼｯｸM-PRO" w:cs="ＭＳ Ｐゴシック"/>
                      <w:sz w:val="22"/>
                      <w:szCs w:val="22"/>
                    </w:rPr>
                  </w:pPr>
                  <w:r w:rsidRPr="00FF5056">
                    <w:rPr>
                      <w:rFonts w:ascii="HG丸ｺﾞｼｯｸM-PRO" w:eastAsia="HG丸ｺﾞｼｯｸM-PRO" w:hAnsi="HG丸ｺﾞｼｯｸM-PRO" w:cs="ＭＳ Ｐゴシック" w:hint="eastAsia"/>
                      <w:sz w:val="22"/>
                      <w:szCs w:val="22"/>
                    </w:rPr>
                    <w:t xml:space="preserve">　適正化効果額</w:t>
                  </w:r>
                </w:p>
              </w:tc>
              <w:tc>
                <w:tcPr>
                  <w:tcW w:w="3937" w:type="dxa"/>
                </w:tcPr>
                <w:p w14:paraId="574CA00B" w14:textId="77777777" w:rsidR="00007A8A" w:rsidRPr="00007A8A" w:rsidRDefault="00007A8A" w:rsidP="00007A8A">
                  <w:pPr>
                    <w:widowControl/>
                    <w:jc w:val="lef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spacing w:val="5"/>
                      <w:w w:val="87"/>
                      <w:fitText w:val="2200" w:id="-1131262720"/>
                    </w:rPr>
                    <w:t>特定健診等の実施率の向</w:t>
                  </w:r>
                  <w:r w:rsidRPr="00007A8A">
                    <w:rPr>
                      <w:rFonts w:asciiTheme="minorEastAsia" w:eastAsiaTheme="minorEastAsia" w:hAnsiTheme="minorEastAsia" w:cs="ＭＳ Ｐゴシック" w:hint="eastAsia"/>
                      <w:spacing w:val="4"/>
                      <w:w w:val="87"/>
                      <w:fitText w:val="2200" w:id="-1131262720"/>
                    </w:rPr>
                    <w:t>上</w:t>
                  </w:r>
                </w:p>
              </w:tc>
              <w:tc>
                <w:tcPr>
                  <w:tcW w:w="1037" w:type="dxa"/>
                  <w:tcBorders>
                    <w:right w:val="single" w:sz="12" w:space="0" w:color="4F81BD" w:themeColor="accent1"/>
                  </w:tcBorders>
                </w:tcPr>
                <w:p w14:paraId="31A49798" w14:textId="77777777" w:rsidR="00007A8A" w:rsidRPr="00007A8A"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▲9</w:t>
                  </w:r>
                </w:p>
              </w:tc>
            </w:tr>
            <w:tr w:rsidR="00007A8A" w:rsidRPr="00FF5056" w14:paraId="15A8566B" w14:textId="77777777" w:rsidTr="00007A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3" w:type="dxa"/>
                  <w:vMerge/>
                  <w:tcBorders>
                    <w:left w:val="single" w:sz="12" w:space="0" w:color="4F81BD" w:themeColor="accent1"/>
                  </w:tcBorders>
                </w:tcPr>
                <w:p w14:paraId="667F89EC"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937" w:type="dxa"/>
                </w:tcPr>
                <w:p w14:paraId="45DB147A" w14:textId="77777777" w:rsidR="00007A8A" w:rsidRPr="00007A8A" w:rsidRDefault="00007A8A" w:rsidP="00007A8A">
                  <w:pPr>
                    <w:widowControl/>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5564C4">
                    <w:rPr>
                      <w:rFonts w:asciiTheme="minorEastAsia" w:eastAsiaTheme="minorEastAsia" w:hAnsiTheme="minorEastAsia" w:cs="ＭＳ Ｐゴシック" w:hint="eastAsia"/>
                      <w:spacing w:val="11"/>
                      <w:fitText w:val="2200" w:id="-1131262719"/>
                    </w:rPr>
                    <w:t>後発医薬品の使用促</w:t>
                  </w:r>
                  <w:r w:rsidRPr="005564C4">
                    <w:rPr>
                      <w:rFonts w:asciiTheme="minorEastAsia" w:eastAsiaTheme="minorEastAsia" w:hAnsiTheme="minorEastAsia" w:cs="ＭＳ Ｐゴシック" w:hint="eastAsia"/>
                      <w:spacing w:val="1"/>
                      <w:fitText w:val="2200" w:id="-1131262719"/>
                    </w:rPr>
                    <w:t>進</w:t>
                  </w:r>
                  <w:r w:rsidRPr="005564C4">
                    <w:rPr>
                      <w:rFonts w:asciiTheme="minorEastAsia" w:eastAsiaTheme="minorEastAsia" w:hAnsiTheme="minorEastAsia" w:cs="ＭＳ Ｐゴシック" w:hint="eastAsia"/>
                      <w:u w:val="single"/>
                    </w:rPr>
                    <w:t>（薬剤費割合）</w:t>
                  </w:r>
                </w:p>
              </w:tc>
              <w:tc>
                <w:tcPr>
                  <w:tcW w:w="1037" w:type="dxa"/>
                  <w:tcBorders>
                    <w:right w:val="single" w:sz="12" w:space="0" w:color="4F81BD" w:themeColor="accent1"/>
                  </w:tcBorders>
                </w:tcPr>
                <w:p w14:paraId="00AD5BD3" w14:textId="78C57425" w:rsidR="00007A8A" w:rsidRPr="005564C4"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u w:val="single"/>
                    </w:rPr>
                  </w:pPr>
                  <w:r w:rsidRPr="005564C4">
                    <w:rPr>
                      <w:rFonts w:asciiTheme="minorEastAsia" w:eastAsiaTheme="minorEastAsia" w:hAnsiTheme="minorEastAsia" w:cs="ＭＳ Ｐゴシック" w:hint="eastAsia"/>
                      <w:u w:val="single"/>
                    </w:rPr>
                    <w:t>▲230</w:t>
                  </w:r>
                </w:p>
              </w:tc>
            </w:tr>
            <w:tr w:rsidR="00007A8A" w:rsidRPr="00FF5056" w14:paraId="45E18206" w14:textId="77777777" w:rsidTr="00007A8A">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3" w:type="dxa"/>
                  <w:vMerge/>
                  <w:tcBorders>
                    <w:left w:val="single" w:sz="12" w:space="0" w:color="4F81BD" w:themeColor="accent1"/>
                  </w:tcBorders>
                </w:tcPr>
                <w:p w14:paraId="7607F327"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937" w:type="dxa"/>
                </w:tcPr>
                <w:p w14:paraId="2A0811EC" w14:textId="77777777" w:rsidR="00007A8A" w:rsidRPr="00007A8A" w:rsidRDefault="00007A8A" w:rsidP="00007A8A">
                  <w:pPr>
                    <w:widowControl/>
                    <w:jc w:val="lef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バイオ後続品の使用促進</w:t>
                  </w:r>
                </w:p>
              </w:tc>
              <w:tc>
                <w:tcPr>
                  <w:tcW w:w="1037" w:type="dxa"/>
                  <w:tcBorders>
                    <w:right w:val="single" w:sz="12" w:space="0" w:color="4F81BD" w:themeColor="accent1"/>
                  </w:tcBorders>
                </w:tcPr>
                <w:p w14:paraId="12A45870" w14:textId="77777777" w:rsidR="00007A8A" w:rsidRPr="00007A8A"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▲53</w:t>
                  </w:r>
                </w:p>
              </w:tc>
            </w:tr>
            <w:tr w:rsidR="00007A8A" w:rsidRPr="00FF5056" w14:paraId="37A26DFE" w14:textId="77777777" w:rsidTr="00007A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3" w:type="dxa"/>
                  <w:vMerge/>
                  <w:tcBorders>
                    <w:left w:val="single" w:sz="12" w:space="0" w:color="4F81BD" w:themeColor="accent1"/>
                  </w:tcBorders>
                </w:tcPr>
                <w:p w14:paraId="77460900"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937" w:type="dxa"/>
                </w:tcPr>
                <w:p w14:paraId="54D4499F" w14:textId="77777777" w:rsidR="00007A8A" w:rsidRPr="00007A8A" w:rsidRDefault="00007A8A" w:rsidP="00007A8A">
                  <w:pPr>
                    <w:widowControl/>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spacing w:val="21"/>
                      <w:fitText w:val="2860" w:id="-1131262718"/>
                    </w:rPr>
                    <w:t>地域差縮減をめざす取組</w:t>
                  </w:r>
                  <w:r w:rsidRPr="00007A8A">
                    <w:rPr>
                      <w:rFonts w:asciiTheme="minorEastAsia" w:eastAsiaTheme="minorEastAsia" w:hAnsiTheme="minorEastAsia" w:cs="ＭＳ Ｐゴシック" w:hint="eastAsia"/>
                      <w:spacing w:val="-1"/>
                      <w:fitText w:val="2860" w:id="-1131262718"/>
                    </w:rPr>
                    <w:t>み</w:t>
                  </w:r>
                </w:p>
              </w:tc>
              <w:tc>
                <w:tcPr>
                  <w:tcW w:w="1037" w:type="dxa"/>
                  <w:tcBorders>
                    <w:right w:val="single" w:sz="12" w:space="0" w:color="4F81BD" w:themeColor="accent1"/>
                  </w:tcBorders>
                </w:tcPr>
                <w:p w14:paraId="6F194614" w14:textId="77777777" w:rsidR="00007A8A" w:rsidRPr="00007A8A"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▲76</w:t>
                  </w:r>
                </w:p>
              </w:tc>
            </w:tr>
            <w:tr w:rsidR="00007A8A" w:rsidRPr="00FF5056" w14:paraId="45FF3979" w14:textId="77777777" w:rsidTr="00007A8A">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3" w:type="dxa"/>
                  <w:vMerge/>
                  <w:tcBorders>
                    <w:left w:val="single" w:sz="12" w:space="0" w:color="4F81BD" w:themeColor="accent1"/>
                  </w:tcBorders>
                </w:tcPr>
                <w:p w14:paraId="6D628582"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937" w:type="dxa"/>
                </w:tcPr>
                <w:p w14:paraId="77A8BD11" w14:textId="77777777" w:rsidR="00007A8A" w:rsidRPr="00007A8A" w:rsidRDefault="00007A8A" w:rsidP="00007A8A">
                  <w:pPr>
                    <w:widowControl/>
                    <w:jc w:val="lef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7C3FDB">
                    <w:rPr>
                      <w:rFonts w:asciiTheme="minorEastAsia" w:eastAsiaTheme="minorEastAsia" w:hAnsiTheme="minorEastAsia" w:cs="ＭＳ Ｐゴシック" w:hint="eastAsia"/>
                      <w:w w:val="85"/>
                      <w:fitText w:val="3080" w:id="-1131262717"/>
                    </w:rPr>
                    <w:t>医療資源の効果的・効率的な活用の推</w:t>
                  </w:r>
                  <w:r w:rsidRPr="007C3FDB">
                    <w:rPr>
                      <w:rFonts w:asciiTheme="minorEastAsia" w:eastAsiaTheme="minorEastAsia" w:hAnsiTheme="minorEastAsia" w:cs="ＭＳ Ｐゴシック" w:hint="eastAsia"/>
                      <w:spacing w:val="10"/>
                      <w:w w:val="85"/>
                      <w:fitText w:val="3080" w:id="-1131262717"/>
                    </w:rPr>
                    <w:t>進</w:t>
                  </w:r>
                </w:p>
              </w:tc>
              <w:tc>
                <w:tcPr>
                  <w:tcW w:w="1037" w:type="dxa"/>
                  <w:tcBorders>
                    <w:right w:val="single" w:sz="12" w:space="0" w:color="4F81BD" w:themeColor="accent1"/>
                  </w:tcBorders>
                </w:tcPr>
                <w:p w14:paraId="1F6A244C" w14:textId="77777777" w:rsidR="00007A8A" w:rsidRPr="00007A8A"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▲24</w:t>
                  </w:r>
                </w:p>
              </w:tc>
            </w:tr>
            <w:tr w:rsidR="00007A8A" w:rsidRPr="00FF5056" w14:paraId="6660BC73" w14:textId="77777777" w:rsidTr="00007A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3" w:type="dxa"/>
                  <w:vMerge/>
                  <w:tcBorders>
                    <w:left w:val="single" w:sz="12" w:space="0" w:color="4F81BD" w:themeColor="accent1"/>
                  </w:tcBorders>
                </w:tcPr>
                <w:p w14:paraId="6B4CA3D5"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937" w:type="dxa"/>
                </w:tcPr>
                <w:p w14:paraId="76360A27" w14:textId="77777777" w:rsidR="00007A8A" w:rsidRPr="00007A8A"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 xml:space="preserve"> 適正化効果額計</w:t>
                  </w:r>
                </w:p>
              </w:tc>
              <w:tc>
                <w:tcPr>
                  <w:tcW w:w="1037" w:type="dxa"/>
                  <w:tcBorders>
                    <w:right w:val="single" w:sz="12" w:space="0" w:color="4F81BD" w:themeColor="accent1"/>
                  </w:tcBorders>
                </w:tcPr>
                <w:p w14:paraId="12306A0A" w14:textId="77777777" w:rsidR="00007A8A" w:rsidRPr="005564C4"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u w:val="single"/>
                    </w:rPr>
                  </w:pPr>
                  <w:r w:rsidRPr="005564C4">
                    <w:rPr>
                      <w:rFonts w:asciiTheme="minorEastAsia" w:eastAsiaTheme="minorEastAsia" w:hAnsiTheme="minorEastAsia" w:cs="ＭＳ Ｐゴシック" w:hint="eastAsia"/>
                      <w:u w:val="single"/>
                    </w:rPr>
                    <w:t>▲393</w:t>
                  </w:r>
                </w:p>
              </w:tc>
            </w:tr>
            <w:tr w:rsidR="00007A8A" w:rsidRPr="00FF5056" w14:paraId="3CD95905" w14:textId="77777777" w:rsidTr="00007A8A">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380" w:type="dxa"/>
                  <w:gridSpan w:val="2"/>
                  <w:tcBorders>
                    <w:left w:val="single" w:sz="12" w:space="0" w:color="4F81BD" w:themeColor="accent1"/>
                    <w:bottom w:val="single" w:sz="12" w:space="0" w:color="4F81BD" w:themeColor="accent1"/>
                  </w:tcBorders>
                </w:tcPr>
                <w:p w14:paraId="282A782C" w14:textId="77777777" w:rsidR="00007A8A" w:rsidRPr="00007A8A" w:rsidRDefault="00007A8A" w:rsidP="00007A8A">
                  <w:pPr>
                    <w:widowControl/>
                    <w:ind w:right="380"/>
                    <w:jc w:val="left"/>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spacing w:val="11"/>
                      <w:fitText w:val="3313" w:id="-1015717632"/>
                    </w:rPr>
                    <w:t>入院外の適正化後の医療費見込</w:t>
                  </w:r>
                  <w:r w:rsidRPr="00007A8A">
                    <w:rPr>
                      <w:rFonts w:asciiTheme="minorEastAsia" w:eastAsiaTheme="minorEastAsia" w:hAnsiTheme="minorEastAsia" w:cs="ＭＳ Ｐゴシック" w:hint="eastAsia"/>
                      <w:b w:val="0"/>
                      <w:bCs w:val="0"/>
                      <w:spacing w:val="2"/>
                      <w:fitText w:val="3313" w:id="-1015717632"/>
                    </w:rPr>
                    <w:t>み</w:t>
                  </w:r>
                </w:p>
              </w:tc>
              <w:tc>
                <w:tcPr>
                  <w:tcW w:w="1037" w:type="dxa"/>
                  <w:tcBorders>
                    <w:bottom w:val="single" w:sz="12" w:space="0" w:color="4F81BD" w:themeColor="accent1"/>
                    <w:right w:val="single" w:sz="12" w:space="0" w:color="4F81BD" w:themeColor="accent1"/>
                  </w:tcBorders>
                </w:tcPr>
                <w:p w14:paraId="0050F526" w14:textId="77777777" w:rsidR="00007A8A" w:rsidRPr="005564C4"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u w:val="single"/>
                    </w:rPr>
                  </w:pPr>
                  <w:r w:rsidRPr="005564C4">
                    <w:rPr>
                      <w:rFonts w:asciiTheme="minorEastAsia" w:eastAsiaTheme="minorEastAsia" w:hAnsiTheme="minorEastAsia" w:cs="ＭＳ Ｐゴシック" w:hint="eastAsia"/>
                      <w:u w:val="single"/>
                    </w:rPr>
                    <w:t>24,446</w:t>
                  </w:r>
                </w:p>
              </w:tc>
            </w:tr>
            <w:tr w:rsidR="00007A8A" w:rsidRPr="00FF5056" w14:paraId="4610EE49" w14:textId="77777777" w:rsidTr="00007A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380" w:type="dxa"/>
                  <w:gridSpan w:val="2"/>
                  <w:tcBorders>
                    <w:top w:val="single" w:sz="12" w:space="0" w:color="4F81BD" w:themeColor="accent1"/>
                    <w:left w:val="single" w:sz="12" w:space="0" w:color="4F81BD" w:themeColor="accent1"/>
                    <w:bottom w:val="double" w:sz="4" w:space="0" w:color="auto"/>
                  </w:tcBorders>
                </w:tcPr>
                <w:p w14:paraId="7938E0B8" w14:textId="77777777" w:rsidR="00007A8A" w:rsidRPr="00007A8A" w:rsidRDefault="00007A8A" w:rsidP="00007A8A">
                  <w:pPr>
                    <w:widowControl/>
                    <w:jc w:val="left"/>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rPr>
                    <w:t>入院医療費</w:t>
                  </w:r>
                </w:p>
              </w:tc>
              <w:tc>
                <w:tcPr>
                  <w:tcW w:w="1037" w:type="dxa"/>
                  <w:tcBorders>
                    <w:top w:val="single" w:sz="12" w:space="0" w:color="4F81BD" w:themeColor="accent1"/>
                    <w:bottom w:val="double" w:sz="4" w:space="0" w:color="auto"/>
                    <w:right w:val="single" w:sz="12" w:space="0" w:color="4F81BD" w:themeColor="accent1"/>
                  </w:tcBorders>
                </w:tcPr>
                <w:p w14:paraId="1611DB26" w14:textId="77777777" w:rsidR="00007A8A" w:rsidRPr="00007A8A"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17,337</w:t>
                  </w:r>
                </w:p>
              </w:tc>
            </w:tr>
            <w:tr w:rsidR="00007A8A" w:rsidRPr="00FF5056" w14:paraId="22D930CA" w14:textId="77777777" w:rsidTr="00007A8A">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uble" w:sz="4" w:space="0" w:color="auto"/>
                    <w:left w:val="single" w:sz="12" w:space="0" w:color="4F81BD" w:themeColor="accent1"/>
                    <w:bottom w:val="single" w:sz="12" w:space="0" w:color="4F81BD" w:themeColor="accent1"/>
                  </w:tcBorders>
                </w:tcPr>
                <w:p w14:paraId="12924A2D" w14:textId="77777777" w:rsidR="00007A8A" w:rsidRPr="00007A8A" w:rsidRDefault="00007A8A" w:rsidP="00007A8A">
                  <w:pPr>
                    <w:widowControl/>
                    <w:jc w:val="left"/>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spacing w:val="5"/>
                      <w:fitText w:val="2870" w:id="-1131262715"/>
                    </w:rPr>
                    <w:t>総医療費の見込み（適正化後</w:t>
                  </w:r>
                  <w:r w:rsidRPr="00007A8A">
                    <w:rPr>
                      <w:rFonts w:asciiTheme="minorEastAsia" w:eastAsiaTheme="minorEastAsia" w:hAnsiTheme="minorEastAsia" w:cs="ＭＳ Ｐゴシック" w:hint="eastAsia"/>
                      <w:b w:val="0"/>
                      <w:bCs w:val="0"/>
                      <w:spacing w:val="-30"/>
                      <w:fitText w:val="2870" w:id="-1131262715"/>
                    </w:rPr>
                    <w:t>）</w:t>
                  </w:r>
                </w:p>
              </w:tc>
              <w:tc>
                <w:tcPr>
                  <w:tcW w:w="1037" w:type="dxa"/>
                  <w:tcBorders>
                    <w:top w:val="double" w:sz="4" w:space="0" w:color="auto"/>
                    <w:bottom w:val="single" w:sz="12" w:space="0" w:color="4F81BD" w:themeColor="accent1"/>
                    <w:right w:val="single" w:sz="12" w:space="0" w:color="4F81BD" w:themeColor="accent1"/>
                  </w:tcBorders>
                </w:tcPr>
                <w:p w14:paraId="11346A28" w14:textId="77777777" w:rsidR="00007A8A" w:rsidRPr="005564C4"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u w:val="single"/>
                    </w:rPr>
                  </w:pPr>
                  <w:r w:rsidRPr="005564C4">
                    <w:rPr>
                      <w:rFonts w:asciiTheme="minorEastAsia" w:eastAsiaTheme="minorEastAsia" w:hAnsiTheme="minorEastAsia" w:cs="ＭＳ Ｐゴシック" w:hint="eastAsia"/>
                      <w:u w:val="single"/>
                    </w:rPr>
                    <w:t>41</w:t>
                  </w:r>
                  <w:r w:rsidRPr="005564C4">
                    <w:rPr>
                      <w:rFonts w:asciiTheme="minorEastAsia" w:eastAsiaTheme="minorEastAsia" w:hAnsiTheme="minorEastAsia" w:cs="ＭＳ Ｐゴシック"/>
                      <w:u w:val="single"/>
                    </w:rPr>
                    <w:t>,</w:t>
                  </w:r>
                  <w:r w:rsidRPr="005564C4">
                    <w:rPr>
                      <w:rFonts w:asciiTheme="minorEastAsia" w:eastAsiaTheme="minorEastAsia" w:hAnsiTheme="minorEastAsia" w:cs="ＭＳ Ｐゴシック" w:hint="eastAsia"/>
                      <w:u w:val="single"/>
                    </w:rPr>
                    <w:t>782</w:t>
                  </w:r>
                </w:p>
              </w:tc>
            </w:tr>
          </w:tbl>
          <w:p w14:paraId="2B9A3386" w14:textId="77777777" w:rsidR="00AA51EB" w:rsidRPr="00B449B3" w:rsidRDefault="00AA51EB" w:rsidP="00AA51EB">
            <w:pPr>
              <w:widowControl/>
              <w:spacing w:line="240" w:lineRule="exact"/>
              <w:jc w:val="left"/>
              <w:rPr>
                <w:rFonts w:ascii="HG丸ｺﾞｼｯｸM-PRO" w:eastAsia="HG丸ｺﾞｼｯｸM-PRO" w:hAnsi="HG丸ｺﾞｼｯｸM-PRO"/>
                <w:szCs w:val="21"/>
              </w:rPr>
            </w:pPr>
          </w:p>
        </w:tc>
        <w:tc>
          <w:tcPr>
            <w:tcW w:w="5726" w:type="dxa"/>
            <w:vAlign w:val="center"/>
          </w:tcPr>
          <w:tbl>
            <w:tblPr>
              <w:tblStyle w:val="31"/>
              <w:tblpPr w:leftFromText="142" w:rightFromText="142" w:vertAnchor="text" w:horzAnchor="margin" w:tblpXSpec="right" w:tblpY="42"/>
              <w:tblW w:w="5147" w:type="dxa"/>
              <w:tblLayout w:type="fixed"/>
              <w:tblLook w:val="04A0" w:firstRow="1" w:lastRow="0" w:firstColumn="1" w:lastColumn="0" w:noHBand="0" w:noVBand="1"/>
            </w:tblPr>
            <w:tblGrid>
              <w:gridCol w:w="490"/>
              <w:gridCol w:w="3606"/>
              <w:gridCol w:w="1051"/>
            </w:tblGrid>
            <w:tr w:rsidR="00007A8A" w:rsidRPr="00FF5056" w14:paraId="639611DE" w14:textId="77777777" w:rsidTr="00007A8A">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96" w:type="dxa"/>
                  <w:gridSpan w:val="2"/>
                  <w:tcBorders>
                    <w:top w:val="single" w:sz="12" w:space="0" w:color="4F81BD" w:themeColor="accent1"/>
                    <w:left w:val="single" w:sz="12" w:space="0" w:color="4F81BD" w:themeColor="accent1"/>
                    <w:bottom w:val="single" w:sz="12" w:space="0" w:color="4F81BD" w:themeColor="accent1"/>
                  </w:tcBorders>
                </w:tcPr>
                <w:p w14:paraId="0D4F29F9" w14:textId="77777777" w:rsidR="00007A8A" w:rsidRPr="00007A8A" w:rsidRDefault="00007A8A" w:rsidP="00007A8A">
                  <w:pPr>
                    <w:widowControl/>
                    <w:jc w:val="left"/>
                    <w:rPr>
                      <w:rFonts w:asciiTheme="minorEastAsia" w:eastAsiaTheme="minorEastAsia" w:hAnsiTheme="minorEastAsia" w:cs="ＭＳ Ｐゴシック"/>
                      <w:b w:val="0"/>
                      <w:bCs w:val="0"/>
                    </w:rPr>
                  </w:pPr>
                </w:p>
              </w:tc>
              <w:tc>
                <w:tcPr>
                  <w:tcW w:w="1051" w:type="dxa"/>
                  <w:tcBorders>
                    <w:top w:val="single" w:sz="12" w:space="0" w:color="4F81BD" w:themeColor="accent1"/>
                    <w:bottom w:val="single" w:sz="12" w:space="0" w:color="4F81BD" w:themeColor="accent1"/>
                    <w:right w:val="single" w:sz="12" w:space="0" w:color="4F81BD" w:themeColor="accent1"/>
                  </w:tcBorders>
                </w:tcPr>
                <w:p w14:paraId="3109E4AA" w14:textId="77777777" w:rsidR="00007A8A" w:rsidRPr="00007A8A" w:rsidRDefault="00007A8A" w:rsidP="00007A8A">
                  <w:pPr>
                    <w:widowControl/>
                    <w:jc w:val="righ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rPr>
                    <w:t>令和11年度</w:t>
                  </w:r>
                </w:p>
              </w:tc>
            </w:tr>
            <w:tr w:rsidR="00007A8A" w:rsidRPr="00FF5056" w14:paraId="29B3AECA" w14:textId="77777777" w:rsidTr="00007A8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96" w:type="dxa"/>
                  <w:gridSpan w:val="2"/>
                  <w:tcBorders>
                    <w:top w:val="single" w:sz="12" w:space="0" w:color="4F81BD" w:themeColor="accent1"/>
                    <w:left w:val="single" w:sz="12" w:space="0" w:color="4F81BD" w:themeColor="accent1"/>
                  </w:tcBorders>
                </w:tcPr>
                <w:p w14:paraId="0F384FC3" w14:textId="77777777" w:rsidR="00007A8A" w:rsidRPr="00007A8A" w:rsidRDefault="00007A8A" w:rsidP="00007A8A">
                  <w:pPr>
                    <w:widowControl/>
                    <w:jc w:val="left"/>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rPr>
                    <w:t>入院外の自然体の医療費見込み</w:t>
                  </w:r>
                </w:p>
              </w:tc>
              <w:tc>
                <w:tcPr>
                  <w:tcW w:w="1051" w:type="dxa"/>
                  <w:tcBorders>
                    <w:top w:val="single" w:sz="12" w:space="0" w:color="4F81BD" w:themeColor="accent1"/>
                    <w:right w:val="single" w:sz="12" w:space="0" w:color="4F81BD" w:themeColor="accent1"/>
                  </w:tcBorders>
                </w:tcPr>
                <w:p w14:paraId="7E58A4B5" w14:textId="77777777" w:rsidR="00007A8A" w:rsidRPr="00007A8A"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24,838</w:t>
                  </w:r>
                </w:p>
              </w:tc>
            </w:tr>
            <w:tr w:rsidR="00007A8A" w:rsidRPr="00FF5056" w14:paraId="5CA5F4CB" w14:textId="77777777" w:rsidTr="00007A8A">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0" w:type="dxa"/>
                  <w:vMerge w:val="restart"/>
                  <w:tcBorders>
                    <w:left w:val="single" w:sz="12" w:space="0" w:color="4F81BD" w:themeColor="accent1"/>
                  </w:tcBorders>
                  <w:textDirection w:val="tbRlV"/>
                </w:tcPr>
                <w:p w14:paraId="6D4538BF" w14:textId="77777777" w:rsidR="00007A8A" w:rsidRDefault="00007A8A" w:rsidP="00007A8A">
                  <w:pPr>
                    <w:widowControl/>
                    <w:ind w:left="113" w:right="113"/>
                    <w:jc w:val="left"/>
                    <w:rPr>
                      <w:rFonts w:ascii="HG丸ｺﾞｼｯｸM-PRO" w:eastAsia="HG丸ｺﾞｼｯｸM-PRO" w:hAnsi="HG丸ｺﾞｼｯｸM-PRO" w:cs="ＭＳ Ｐゴシック"/>
                      <w:b w:val="0"/>
                      <w:bCs w:val="0"/>
                      <w:sz w:val="22"/>
                      <w:szCs w:val="22"/>
                    </w:rPr>
                  </w:pPr>
                </w:p>
                <w:p w14:paraId="139EEE87" w14:textId="77777777" w:rsidR="00007A8A" w:rsidRPr="00FF5056" w:rsidRDefault="00007A8A" w:rsidP="00007A8A">
                  <w:pPr>
                    <w:widowControl/>
                    <w:ind w:left="113" w:right="113"/>
                    <w:jc w:val="left"/>
                    <w:rPr>
                      <w:rFonts w:ascii="HG丸ｺﾞｼｯｸM-PRO" w:eastAsia="HG丸ｺﾞｼｯｸM-PRO" w:hAnsi="HG丸ｺﾞｼｯｸM-PRO" w:cs="ＭＳ Ｐゴシック"/>
                      <w:sz w:val="22"/>
                      <w:szCs w:val="22"/>
                    </w:rPr>
                  </w:pPr>
                  <w:r w:rsidRPr="00FF5056">
                    <w:rPr>
                      <w:rFonts w:ascii="HG丸ｺﾞｼｯｸM-PRO" w:eastAsia="HG丸ｺﾞｼｯｸM-PRO" w:hAnsi="HG丸ｺﾞｼｯｸM-PRO" w:cs="ＭＳ Ｐゴシック" w:hint="eastAsia"/>
                      <w:sz w:val="22"/>
                      <w:szCs w:val="22"/>
                    </w:rPr>
                    <w:t xml:space="preserve">　適正化効果額</w:t>
                  </w:r>
                </w:p>
              </w:tc>
              <w:tc>
                <w:tcPr>
                  <w:tcW w:w="3606" w:type="dxa"/>
                </w:tcPr>
                <w:p w14:paraId="53315D53" w14:textId="77777777" w:rsidR="00007A8A" w:rsidRPr="00007A8A" w:rsidRDefault="00007A8A" w:rsidP="00007A8A">
                  <w:pPr>
                    <w:widowControl/>
                    <w:jc w:val="lef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spacing w:val="5"/>
                      <w:w w:val="87"/>
                      <w:fitText w:val="2200" w:id="-1131262720"/>
                    </w:rPr>
                    <w:t>特定健診等の実施率の向</w:t>
                  </w:r>
                  <w:r w:rsidRPr="00007A8A">
                    <w:rPr>
                      <w:rFonts w:asciiTheme="minorEastAsia" w:eastAsiaTheme="minorEastAsia" w:hAnsiTheme="minorEastAsia" w:cs="ＭＳ Ｐゴシック" w:hint="eastAsia"/>
                      <w:spacing w:val="4"/>
                      <w:w w:val="87"/>
                      <w:fitText w:val="2200" w:id="-1131262720"/>
                    </w:rPr>
                    <w:t>上</w:t>
                  </w:r>
                </w:p>
              </w:tc>
              <w:tc>
                <w:tcPr>
                  <w:tcW w:w="1051" w:type="dxa"/>
                  <w:tcBorders>
                    <w:right w:val="single" w:sz="12" w:space="0" w:color="4F81BD" w:themeColor="accent1"/>
                  </w:tcBorders>
                </w:tcPr>
                <w:p w14:paraId="27D62068" w14:textId="77777777" w:rsidR="00007A8A" w:rsidRPr="00007A8A"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▲9</w:t>
                  </w:r>
                </w:p>
              </w:tc>
            </w:tr>
            <w:tr w:rsidR="00007A8A" w:rsidRPr="00FF5056" w14:paraId="7AA2DA67" w14:textId="77777777" w:rsidTr="00007A8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0" w:type="dxa"/>
                  <w:vMerge/>
                  <w:tcBorders>
                    <w:left w:val="single" w:sz="12" w:space="0" w:color="4F81BD" w:themeColor="accent1"/>
                  </w:tcBorders>
                </w:tcPr>
                <w:p w14:paraId="65AD06BB"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606" w:type="dxa"/>
                </w:tcPr>
                <w:p w14:paraId="39E81EDB" w14:textId="77777777" w:rsidR="00007A8A" w:rsidRPr="00007A8A" w:rsidRDefault="00007A8A" w:rsidP="00007A8A">
                  <w:pPr>
                    <w:widowControl/>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spacing w:val="11"/>
                      <w:fitText w:val="2200" w:id="-1131262719"/>
                    </w:rPr>
                    <w:t>後発医薬品の使用促</w:t>
                  </w:r>
                  <w:r w:rsidRPr="00007A8A">
                    <w:rPr>
                      <w:rFonts w:asciiTheme="minorEastAsia" w:eastAsiaTheme="minorEastAsia" w:hAnsiTheme="minorEastAsia" w:cs="ＭＳ Ｐゴシック" w:hint="eastAsia"/>
                      <w:spacing w:val="1"/>
                      <w:fitText w:val="2200" w:id="-1131262719"/>
                    </w:rPr>
                    <w:t>進</w:t>
                  </w:r>
                </w:p>
              </w:tc>
              <w:tc>
                <w:tcPr>
                  <w:tcW w:w="1051" w:type="dxa"/>
                  <w:tcBorders>
                    <w:right w:val="single" w:sz="12" w:space="0" w:color="4F81BD" w:themeColor="accent1"/>
                  </w:tcBorders>
                </w:tcPr>
                <w:p w14:paraId="18F4991E" w14:textId="77777777" w:rsidR="00007A8A" w:rsidRPr="005564C4"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u w:val="single"/>
                    </w:rPr>
                  </w:pPr>
                  <w:r w:rsidRPr="005564C4">
                    <w:rPr>
                      <w:rFonts w:asciiTheme="minorEastAsia" w:eastAsiaTheme="minorEastAsia" w:hAnsiTheme="minorEastAsia" w:cs="ＭＳ Ｐゴシック" w:hint="eastAsia"/>
                      <w:u w:val="single"/>
                    </w:rPr>
                    <w:t>▲185</w:t>
                  </w:r>
                </w:p>
              </w:tc>
            </w:tr>
            <w:tr w:rsidR="00007A8A" w:rsidRPr="00FF5056" w14:paraId="6D0663CC" w14:textId="77777777" w:rsidTr="00007A8A">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0" w:type="dxa"/>
                  <w:vMerge/>
                  <w:tcBorders>
                    <w:left w:val="single" w:sz="12" w:space="0" w:color="4F81BD" w:themeColor="accent1"/>
                  </w:tcBorders>
                </w:tcPr>
                <w:p w14:paraId="54A19EB2"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606" w:type="dxa"/>
                </w:tcPr>
                <w:p w14:paraId="5752077A" w14:textId="77777777" w:rsidR="00007A8A" w:rsidRPr="00007A8A" w:rsidRDefault="00007A8A" w:rsidP="00007A8A">
                  <w:pPr>
                    <w:widowControl/>
                    <w:jc w:val="lef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バイオ後続品の使用促進</w:t>
                  </w:r>
                </w:p>
              </w:tc>
              <w:tc>
                <w:tcPr>
                  <w:tcW w:w="1051" w:type="dxa"/>
                  <w:tcBorders>
                    <w:right w:val="single" w:sz="12" w:space="0" w:color="4F81BD" w:themeColor="accent1"/>
                  </w:tcBorders>
                </w:tcPr>
                <w:p w14:paraId="00F5B3FB" w14:textId="77777777" w:rsidR="00007A8A" w:rsidRPr="00007A8A"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▲53</w:t>
                  </w:r>
                </w:p>
              </w:tc>
            </w:tr>
            <w:tr w:rsidR="00007A8A" w:rsidRPr="00FF5056" w14:paraId="598ADB9C" w14:textId="77777777" w:rsidTr="00007A8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0" w:type="dxa"/>
                  <w:vMerge/>
                  <w:tcBorders>
                    <w:left w:val="single" w:sz="12" w:space="0" w:color="4F81BD" w:themeColor="accent1"/>
                  </w:tcBorders>
                </w:tcPr>
                <w:p w14:paraId="292F6B1E"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606" w:type="dxa"/>
                </w:tcPr>
                <w:p w14:paraId="1B2D3365" w14:textId="77777777" w:rsidR="00007A8A" w:rsidRPr="00007A8A" w:rsidRDefault="00007A8A" w:rsidP="00007A8A">
                  <w:pPr>
                    <w:widowControl/>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spacing w:val="21"/>
                      <w:fitText w:val="2860" w:id="-1131262718"/>
                    </w:rPr>
                    <w:t>地域差縮減をめざす取組</w:t>
                  </w:r>
                  <w:r w:rsidRPr="00007A8A">
                    <w:rPr>
                      <w:rFonts w:asciiTheme="minorEastAsia" w:eastAsiaTheme="minorEastAsia" w:hAnsiTheme="minorEastAsia" w:cs="ＭＳ Ｐゴシック" w:hint="eastAsia"/>
                      <w:spacing w:val="-1"/>
                      <w:fitText w:val="2860" w:id="-1131262718"/>
                    </w:rPr>
                    <w:t>み</w:t>
                  </w:r>
                </w:p>
              </w:tc>
              <w:tc>
                <w:tcPr>
                  <w:tcW w:w="1051" w:type="dxa"/>
                  <w:tcBorders>
                    <w:right w:val="single" w:sz="12" w:space="0" w:color="4F81BD" w:themeColor="accent1"/>
                  </w:tcBorders>
                </w:tcPr>
                <w:p w14:paraId="301966D6" w14:textId="77777777" w:rsidR="00007A8A" w:rsidRPr="00007A8A"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▲76</w:t>
                  </w:r>
                </w:p>
              </w:tc>
            </w:tr>
            <w:tr w:rsidR="00007A8A" w:rsidRPr="00FF5056" w14:paraId="3F0480BF" w14:textId="77777777" w:rsidTr="00007A8A">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0" w:type="dxa"/>
                  <w:vMerge/>
                  <w:tcBorders>
                    <w:left w:val="single" w:sz="12" w:space="0" w:color="4F81BD" w:themeColor="accent1"/>
                  </w:tcBorders>
                </w:tcPr>
                <w:p w14:paraId="3F17CE88"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606" w:type="dxa"/>
                </w:tcPr>
                <w:p w14:paraId="0F5B0F9A" w14:textId="77777777" w:rsidR="00007A8A" w:rsidRPr="00007A8A" w:rsidRDefault="00007A8A" w:rsidP="00007A8A">
                  <w:pPr>
                    <w:widowControl/>
                    <w:jc w:val="lef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7C3FDB">
                    <w:rPr>
                      <w:rFonts w:asciiTheme="minorEastAsia" w:eastAsiaTheme="minorEastAsia" w:hAnsiTheme="minorEastAsia" w:cs="ＭＳ Ｐゴシック" w:hint="eastAsia"/>
                      <w:w w:val="85"/>
                      <w:fitText w:val="3080" w:id="-1131262717"/>
                    </w:rPr>
                    <w:t>医療資源の効果的・効率的な活用の推</w:t>
                  </w:r>
                  <w:r w:rsidRPr="007C3FDB">
                    <w:rPr>
                      <w:rFonts w:asciiTheme="minorEastAsia" w:eastAsiaTheme="minorEastAsia" w:hAnsiTheme="minorEastAsia" w:cs="ＭＳ Ｐゴシック" w:hint="eastAsia"/>
                      <w:spacing w:val="10"/>
                      <w:w w:val="85"/>
                      <w:fitText w:val="3080" w:id="-1131262717"/>
                    </w:rPr>
                    <w:t>進</w:t>
                  </w:r>
                </w:p>
              </w:tc>
              <w:tc>
                <w:tcPr>
                  <w:tcW w:w="1051" w:type="dxa"/>
                  <w:tcBorders>
                    <w:right w:val="single" w:sz="12" w:space="0" w:color="4F81BD" w:themeColor="accent1"/>
                  </w:tcBorders>
                </w:tcPr>
                <w:p w14:paraId="33723268" w14:textId="77777777" w:rsidR="00007A8A" w:rsidRPr="00007A8A"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▲24</w:t>
                  </w:r>
                </w:p>
              </w:tc>
            </w:tr>
            <w:tr w:rsidR="00007A8A" w:rsidRPr="00FF5056" w14:paraId="3FAD6400" w14:textId="77777777" w:rsidTr="00007A8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0" w:type="dxa"/>
                  <w:vMerge/>
                  <w:tcBorders>
                    <w:left w:val="single" w:sz="12" w:space="0" w:color="4F81BD" w:themeColor="accent1"/>
                  </w:tcBorders>
                </w:tcPr>
                <w:p w14:paraId="2ACBE55F" w14:textId="77777777" w:rsidR="00007A8A" w:rsidRPr="00FF5056" w:rsidRDefault="00007A8A" w:rsidP="00007A8A">
                  <w:pPr>
                    <w:widowControl/>
                    <w:jc w:val="left"/>
                    <w:rPr>
                      <w:rFonts w:ascii="HG丸ｺﾞｼｯｸM-PRO" w:eastAsia="HG丸ｺﾞｼｯｸM-PRO" w:hAnsi="HG丸ｺﾞｼｯｸM-PRO" w:cs="ＭＳ Ｐゴシック"/>
                      <w:sz w:val="22"/>
                      <w:szCs w:val="22"/>
                    </w:rPr>
                  </w:pPr>
                </w:p>
              </w:tc>
              <w:tc>
                <w:tcPr>
                  <w:tcW w:w="3606" w:type="dxa"/>
                </w:tcPr>
                <w:p w14:paraId="6B2B3A03" w14:textId="77777777" w:rsidR="00007A8A" w:rsidRPr="00007A8A"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 xml:space="preserve"> 適正化効果額計</w:t>
                  </w:r>
                </w:p>
              </w:tc>
              <w:tc>
                <w:tcPr>
                  <w:tcW w:w="1051" w:type="dxa"/>
                  <w:tcBorders>
                    <w:right w:val="single" w:sz="12" w:space="0" w:color="4F81BD" w:themeColor="accent1"/>
                  </w:tcBorders>
                </w:tcPr>
                <w:p w14:paraId="745D7062" w14:textId="77777777" w:rsidR="00007A8A" w:rsidRPr="005564C4"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u w:val="single"/>
                    </w:rPr>
                  </w:pPr>
                  <w:r w:rsidRPr="005564C4">
                    <w:rPr>
                      <w:rFonts w:asciiTheme="minorEastAsia" w:eastAsiaTheme="minorEastAsia" w:hAnsiTheme="minorEastAsia" w:cs="ＭＳ Ｐゴシック" w:hint="eastAsia"/>
                      <w:u w:val="single"/>
                    </w:rPr>
                    <w:t>▲348</w:t>
                  </w:r>
                </w:p>
              </w:tc>
            </w:tr>
            <w:tr w:rsidR="00007A8A" w:rsidRPr="00FF5056" w14:paraId="4D2B0005" w14:textId="77777777" w:rsidTr="00007A8A">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96" w:type="dxa"/>
                  <w:gridSpan w:val="2"/>
                  <w:tcBorders>
                    <w:left w:val="single" w:sz="12" w:space="0" w:color="4F81BD" w:themeColor="accent1"/>
                    <w:bottom w:val="single" w:sz="12" w:space="0" w:color="4F81BD" w:themeColor="accent1"/>
                  </w:tcBorders>
                </w:tcPr>
                <w:p w14:paraId="79E22C56" w14:textId="77777777" w:rsidR="00007A8A" w:rsidRPr="00007A8A" w:rsidRDefault="00007A8A" w:rsidP="00007A8A">
                  <w:pPr>
                    <w:widowControl/>
                    <w:ind w:right="380"/>
                    <w:jc w:val="left"/>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spacing w:val="11"/>
                      <w:fitText w:val="3313" w:id="-1015717632"/>
                    </w:rPr>
                    <w:t>入院外の適正化後の医療費見込</w:t>
                  </w:r>
                  <w:r w:rsidRPr="00007A8A">
                    <w:rPr>
                      <w:rFonts w:asciiTheme="minorEastAsia" w:eastAsiaTheme="minorEastAsia" w:hAnsiTheme="minorEastAsia" w:cs="ＭＳ Ｐゴシック" w:hint="eastAsia"/>
                      <w:b w:val="0"/>
                      <w:bCs w:val="0"/>
                      <w:spacing w:val="2"/>
                      <w:fitText w:val="3313" w:id="-1015717632"/>
                    </w:rPr>
                    <w:t>み</w:t>
                  </w:r>
                </w:p>
              </w:tc>
              <w:tc>
                <w:tcPr>
                  <w:tcW w:w="1051" w:type="dxa"/>
                  <w:tcBorders>
                    <w:bottom w:val="single" w:sz="12" w:space="0" w:color="4F81BD" w:themeColor="accent1"/>
                    <w:right w:val="single" w:sz="12" w:space="0" w:color="4F81BD" w:themeColor="accent1"/>
                  </w:tcBorders>
                </w:tcPr>
                <w:p w14:paraId="74CBE55C" w14:textId="77777777" w:rsidR="00007A8A" w:rsidRPr="005564C4"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u w:val="single"/>
                    </w:rPr>
                  </w:pPr>
                  <w:r w:rsidRPr="005564C4">
                    <w:rPr>
                      <w:rFonts w:asciiTheme="minorEastAsia" w:eastAsiaTheme="minorEastAsia" w:hAnsiTheme="minorEastAsia" w:cs="ＭＳ Ｐゴシック" w:hint="eastAsia"/>
                      <w:u w:val="single"/>
                    </w:rPr>
                    <w:t>24,491</w:t>
                  </w:r>
                </w:p>
              </w:tc>
            </w:tr>
            <w:tr w:rsidR="00007A8A" w:rsidRPr="00FF5056" w14:paraId="596E1937" w14:textId="77777777" w:rsidTr="00007A8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96" w:type="dxa"/>
                  <w:gridSpan w:val="2"/>
                  <w:tcBorders>
                    <w:top w:val="single" w:sz="12" w:space="0" w:color="4F81BD" w:themeColor="accent1"/>
                    <w:left w:val="single" w:sz="12" w:space="0" w:color="4F81BD" w:themeColor="accent1"/>
                    <w:bottom w:val="double" w:sz="4" w:space="0" w:color="auto"/>
                  </w:tcBorders>
                </w:tcPr>
                <w:p w14:paraId="05AC9490" w14:textId="77777777" w:rsidR="00007A8A" w:rsidRPr="00007A8A" w:rsidRDefault="00007A8A" w:rsidP="00007A8A">
                  <w:pPr>
                    <w:widowControl/>
                    <w:jc w:val="left"/>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rPr>
                    <w:t>入院医療費</w:t>
                  </w:r>
                </w:p>
              </w:tc>
              <w:tc>
                <w:tcPr>
                  <w:tcW w:w="1051" w:type="dxa"/>
                  <w:tcBorders>
                    <w:top w:val="single" w:sz="12" w:space="0" w:color="4F81BD" w:themeColor="accent1"/>
                    <w:bottom w:val="double" w:sz="4" w:space="0" w:color="auto"/>
                    <w:right w:val="single" w:sz="12" w:space="0" w:color="4F81BD" w:themeColor="accent1"/>
                  </w:tcBorders>
                </w:tcPr>
                <w:p w14:paraId="48CC1C7F" w14:textId="77777777" w:rsidR="00007A8A" w:rsidRPr="00007A8A" w:rsidRDefault="00007A8A" w:rsidP="00007A8A">
                  <w:pPr>
                    <w:widowControl/>
                    <w:jc w:val="righ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ＭＳ Ｐゴシック"/>
                    </w:rPr>
                  </w:pPr>
                  <w:r w:rsidRPr="00007A8A">
                    <w:rPr>
                      <w:rFonts w:asciiTheme="minorEastAsia" w:eastAsiaTheme="minorEastAsia" w:hAnsiTheme="minorEastAsia" w:cs="ＭＳ Ｐゴシック" w:hint="eastAsia"/>
                    </w:rPr>
                    <w:t>17,337</w:t>
                  </w:r>
                </w:p>
              </w:tc>
            </w:tr>
            <w:tr w:rsidR="00007A8A" w:rsidRPr="00FF5056" w14:paraId="3C03CFF9" w14:textId="77777777" w:rsidTr="00007A8A">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96" w:type="dxa"/>
                  <w:gridSpan w:val="2"/>
                  <w:tcBorders>
                    <w:top w:val="double" w:sz="4" w:space="0" w:color="auto"/>
                    <w:left w:val="single" w:sz="12" w:space="0" w:color="4F81BD" w:themeColor="accent1"/>
                    <w:bottom w:val="single" w:sz="12" w:space="0" w:color="4F81BD" w:themeColor="accent1"/>
                  </w:tcBorders>
                </w:tcPr>
                <w:p w14:paraId="6FCA2E17" w14:textId="77777777" w:rsidR="00007A8A" w:rsidRPr="00007A8A" w:rsidRDefault="00007A8A" w:rsidP="00007A8A">
                  <w:pPr>
                    <w:widowControl/>
                    <w:jc w:val="left"/>
                    <w:rPr>
                      <w:rFonts w:asciiTheme="minorEastAsia" w:eastAsiaTheme="minorEastAsia" w:hAnsiTheme="minorEastAsia" w:cs="ＭＳ Ｐゴシック"/>
                      <w:b w:val="0"/>
                      <w:bCs w:val="0"/>
                    </w:rPr>
                  </w:pPr>
                  <w:r w:rsidRPr="00007A8A">
                    <w:rPr>
                      <w:rFonts w:asciiTheme="minorEastAsia" w:eastAsiaTheme="minorEastAsia" w:hAnsiTheme="minorEastAsia" w:cs="ＭＳ Ｐゴシック" w:hint="eastAsia"/>
                      <w:b w:val="0"/>
                      <w:bCs w:val="0"/>
                      <w:spacing w:val="5"/>
                      <w:fitText w:val="2870" w:id="-1131262715"/>
                    </w:rPr>
                    <w:t>総医療費の見込み（適正化後</w:t>
                  </w:r>
                  <w:r w:rsidRPr="00007A8A">
                    <w:rPr>
                      <w:rFonts w:asciiTheme="minorEastAsia" w:eastAsiaTheme="minorEastAsia" w:hAnsiTheme="minorEastAsia" w:cs="ＭＳ Ｐゴシック" w:hint="eastAsia"/>
                      <w:b w:val="0"/>
                      <w:bCs w:val="0"/>
                      <w:spacing w:val="-30"/>
                      <w:fitText w:val="2870" w:id="-1131262715"/>
                    </w:rPr>
                    <w:t>）</w:t>
                  </w:r>
                </w:p>
              </w:tc>
              <w:tc>
                <w:tcPr>
                  <w:tcW w:w="1051" w:type="dxa"/>
                  <w:tcBorders>
                    <w:top w:val="double" w:sz="4" w:space="0" w:color="auto"/>
                    <w:bottom w:val="single" w:sz="12" w:space="0" w:color="4F81BD" w:themeColor="accent1"/>
                    <w:right w:val="single" w:sz="12" w:space="0" w:color="4F81BD" w:themeColor="accent1"/>
                  </w:tcBorders>
                </w:tcPr>
                <w:p w14:paraId="3A5723C3" w14:textId="77777777" w:rsidR="00007A8A" w:rsidRPr="005564C4" w:rsidRDefault="00007A8A" w:rsidP="00007A8A">
                  <w:pPr>
                    <w:widowControl/>
                    <w:jc w:val="right"/>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cs="ＭＳ Ｐゴシック"/>
                      <w:u w:val="single"/>
                    </w:rPr>
                  </w:pPr>
                  <w:r w:rsidRPr="005564C4">
                    <w:rPr>
                      <w:rFonts w:asciiTheme="minorEastAsia" w:eastAsiaTheme="minorEastAsia" w:hAnsiTheme="minorEastAsia" w:cs="ＭＳ Ｐゴシック" w:hint="eastAsia"/>
                      <w:u w:val="single"/>
                    </w:rPr>
                    <w:t>41</w:t>
                  </w:r>
                  <w:r w:rsidRPr="005564C4">
                    <w:rPr>
                      <w:rFonts w:asciiTheme="minorEastAsia" w:eastAsiaTheme="minorEastAsia" w:hAnsiTheme="minorEastAsia" w:cs="ＭＳ Ｐゴシック"/>
                      <w:u w:val="single"/>
                    </w:rPr>
                    <w:t>,</w:t>
                  </w:r>
                  <w:r w:rsidRPr="005564C4">
                    <w:rPr>
                      <w:rFonts w:asciiTheme="minorEastAsia" w:eastAsiaTheme="minorEastAsia" w:hAnsiTheme="minorEastAsia" w:cs="ＭＳ Ｐゴシック" w:hint="eastAsia"/>
                      <w:u w:val="single"/>
                    </w:rPr>
                    <w:t>827</w:t>
                  </w:r>
                </w:p>
              </w:tc>
            </w:tr>
          </w:tbl>
          <w:p w14:paraId="55B778E4" w14:textId="77777777" w:rsidR="00AA51EB" w:rsidRPr="00B449B3" w:rsidRDefault="00AA51EB" w:rsidP="00AA51EB">
            <w:pPr>
              <w:widowControl/>
              <w:spacing w:line="240" w:lineRule="exact"/>
              <w:jc w:val="left"/>
              <w:rPr>
                <w:rFonts w:ascii="HG丸ｺﾞｼｯｸM-PRO" w:eastAsia="HG丸ｺﾞｼｯｸM-PRO" w:hAnsi="HG丸ｺﾞｼｯｸM-PRO"/>
                <w:szCs w:val="21"/>
              </w:rPr>
            </w:pPr>
          </w:p>
        </w:tc>
        <w:tc>
          <w:tcPr>
            <w:tcW w:w="1167" w:type="dxa"/>
            <w:vAlign w:val="center"/>
          </w:tcPr>
          <w:p w14:paraId="7AA59B2A" w14:textId="4D90F997" w:rsidR="00AA51EB" w:rsidRDefault="00AA51EB" w:rsidP="007E4A49">
            <w:pPr>
              <w:rPr>
                <w:rFonts w:asciiTheme="minorEastAsia" w:hAnsiTheme="minorEastAsia"/>
                <w:sz w:val="20"/>
                <w:szCs w:val="20"/>
              </w:rPr>
            </w:pPr>
            <w:r>
              <w:rPr>
                <w:rFonts w:asciiTheme="minorEastAsia" w:hAnsiTheme="minorEastAsia" w:hint="eastAsia"/>
                <w:sz w:val="20"/>
                <w:szCs w:val="20"/>
              </w:rPr>
              <w:t>令和７年３月改訂</w:t>
            </w:r>
          </w:p>
        </w:tc>
      </w:tr>
    </w:tbl>
    <w:p w14:paraId="4A2C1854" w14:textId="1B5EB09A" w:rsidR="000C093D" w:rsidRDefault="000C093D" w:rsidP="00AA51EB"/>
    <w:p w14:paraId="1AA9C416" w14:textId="0109AA4C" w:rsidR="004806A8" w:rsidRDefault="004806A8">
      <w:pPr>
        <w:widowControl/>
        <w:jc w:val="left"/>
      </w:pPr>
      <w:r>
        <w:br w:type="page"/>
      </w:r>
    </w:p>
    <w:tbl>
      <w:tblPr>
        <w:tblStyle w:val="a3"/>
        <w:tblpPr w:leftFromText="142" w:rightFromText="142" w:horzAnchor="margin" w:tblpX="108" w:tblpY="1245"/>
        <w:tblW w:w="0" w:type="auto"/>
        <w:tblLayout w:type="fixed"/>
        <w:tblLook w:val="04A0" w:firstRow="1" w:lastRow="0" w:firstColumn="1" w:lastColumn="0" w:noHBand="0" w:noVBand="1"/>
      </w:tblPr>
      <w:tblGrid>
        <w:gridCol w:w="534"/>
        <w:gridCol w:w="2155"/>
        <w:gridCol w:w="5726"/>
        <w:gridCol w:w="5783"/>
        <w:gridCol w:w="1167"/>
      </w:tblGrid>
      <w:tr w:rsidR="004806A8" w14:paraId="1726DFFD" w14:textId="77777777" w:rsidTr="00EA56E9">
        <w:trPr>
          <w:trHeight w:val="2827"/>
        </w:trPr>
        <w:tc>
          <w:tcPr>
            <w:tcW w:w="534" w:type="dxa"/>
            <w:vAlign w:val="center"/>
          </w:tcPr>
          <w:p w14:paraId="50C0023D" w14:textId="3A0C0755" w:rsidR="004806A8" w:rsidRDefault="004806A8" w:rsidP="00613F9F">
            <w:pPr>
              <w:jc w:val="center"/>
              <w:rPr>
                <w:rFonts w:asciiTheme="minorEastAsia" w:hAnsiTheme="minorEastAsia"/>
                <w:sz w:val="20"/>
                <w:szCs w:val="20"/>
              </w:rPr>
            </w:pPr>
            <w:r>
              <w:rPr>
                <w:rFonts w:asciiTheme="minorEastAsia" w:hAnsiTheme="minorEastAsia" w:hint="eastAsia"/>
                <w:sz w:val="20"/>
                <w:szCs w:val="20"/>
              </w:rPr>
              <w:lastRenderedPageBreak/>
              <w:t>8</w:t>
            </w:r>
            <w:r>
              <w:rPr>
                <w:rFonts w:asciiTheme="minorEastAsia" w:hAnsiTheme="minorEastAsia"/>
                <w:sz w:val="20"/>
                <w:szCs w:val="20"/>
              </w:rPr>
              <w:t>5</w:t>
            </w:r>
          </w:p>
        </w:tc>
        <w:tc>
          <w:tcPr>
            <w:tcW w:w="2155" w:type="dxa"/>
            <w:vAlign w:val="center"/>
          </w:tcPr>
          <w:p w14:paraId="5FB3FEBC" w14:textId="5D70CA6A" w:rsidR="004806A8" w:rsidRPr="00007A8A" w:rsidRDefault="004806A8" w:rsidP="00613F9F">
            <w:pPr>
              <w:rPr>
                <w:rFonts w:asciiTheme="minorEastAsia" w:hAnsiTheme="minorEastAsia"/>
                <w:bCs/>
                <w:sz w:val="20"/>
                <w:szCs w:val="20"/>
              </w:rPr>
            </w:pPr>
            <w:r w:rsidRPr="004806A8">
              <w:rPr>
                <w:rFonts w:asciiTheme="minorEastAsia" w:hAnsiTheme="minorEastAsia" w:hint="eastAsia"/>
                <w:bCs/>
                <w:sz w:val="20"/>
                <w:szCs w:val="20"/>
              </w:rPr>
              <w:t>（３）制度区分別医療費の推計</w:t>
            </w:r>
          </w:p>
        </w:tc>
        <w:tc>
          <w:tcPr>
            <w:tcW w:w="5726" w:type="dxa"/>
            <w:vAlign w:val="center"/>
          </w:tcPr>
          <w:p w14:paraId="41B20DB0" w14:textId="7588BCD3" w:rsidR="004806A8" w:rsidRPr="00007A8A" w:rsidRDefault="00995B48" w:rsidP="00613F9F">
            <w:pPr>
              <w:pStyle w:val="ae"/>
              <w:snapToGrid w:val="0"/>
              <w:spacing w:line="240" w:lineRule="auto"/>
              <w:ind w:leftChars="0" w:left="200" w:hangingChars="100" w:hanging="200"/>
              <w:rPr>
                <w:rFonts w:asciiTheme="minorEastAsia" w:eastAsiaTheme="minorEastAsia" w:hAnsiTheme="minorEastAsia"/>
                <w:bCs/>
                <w:sz w:val="20"/>
              </w:rPr>
            </w:pPr>
            <w:r>
              <w:rPr>
                <w:rFonts w:asciiTheme="minorEastAsia" w:eastAsiaTheme="minorEastAsia" w:hAnsiTheme="minorEastAsia"/>
                <w:noProof/>
                <w:sz w:val="20"/>
              </w:rPr>
              <mc:AlternateContent>
                <mc:Choice Requires="wps">
                  <w:drawing>
                    <wp:anchor distT="0" distB="0" distL="114300" distR="114300" simplePos="0" relativeHeight="251696128" behindDoc="0" locked="0" layoutInCell="1" allowOverlap="1" wp14:anchorId="787132BB" wp14:editId="1580AD74">
                      <wp:simplePos x="0" y="0"/>
                      <wp:positionH relativeFrom="column">
                        <wp:posOffset>2889250</wp:posOffset>
                      </wp:positionH>
                      <wp:positionV relativeFrom="paragraph">
                        <wp:posOffset>1519555</wp:posOffset>
                      </wp:positionV>
                      <wp:extent cx="310515"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96A39" id="直線コネクタ 2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119.65pt" to="251.9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94080" behindDoc="0" locked="0" layoutInCell="1" allowOverlap="1" wp14:anchorId="0A74E26F" wp14:editId="55A30572">
                      <wp:simplePos x="0" y="0"/>
                      <wp:positionH relativeFrom="column">
                        <wp:posOffset>2463800</wp:posOffset>
                      </wp:positionH>
                      <wp:positionV relativeFrom="paragraph">
                        <wp:posOffset>1519555</wp:posOffset>
                      </wp:positionV>
                      <wp:extent cx="310515"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FD0F3" id="直線コネクタ 2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19.65pt" to="218.4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92032" behindDoc="0" locked="0" layoutInCell="1" allowOverlap="1" wp14:anchorId="1D3A7E80" wp14:editId="177CDD04">
                      <wp:simplePos x="0" y="0"/>
                      <wp:positionH relativeFrom="column">
                        <wp:posOffset>2063750</wp:posOffset>
                      </wp:positionH>
                      <wp:positionV relativeFrom="paragraph">
                        <wp:posOffset>1519555</wp:posOffset>
                      </wp:positionV>
                      <wp:extent cx="310515"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292F9" id="直線コネクタ 2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119.65pt" to="186.9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89984" behindDoc="0" locked="0" layoutInCell="1" allowOverlap="1" wp14:anchorId="4D3C7337" wp14:editId="108104C0">
                      <wp:simplePos x="0" y="0"/>
                      <wp:positionH relativeFrom="column">
                        <wp:posOffset>1638300</wp:posOffset>
                      </wp:positionH>
                      <wp:positionV relativeFrom="paragraph">
                        <wp:posOffset>1519555</wp:posOffset>
                      </wp:positionV>
                      <wp:extent cx="310515"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416C1" id="直線コネクタ 1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19.65pt" to="153.4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87936" behindDoc="0" locked="0" layoutInCell="1" allowOverlap="1" wp14:anchorId="6970E0E0" wp14:editId="282CDA7C">
                      <wp:simplePos x="0" y="0"/>
                      <wp:positionH relativeFrom="column">
                        <wp:posOffset>1200150</wp:posOffset>
                      </wp:positionH>
                      <wp:positionV relativeFrom="paragraph">
                        <wp:posOffset>1519555</wp:posOffset>
                      </wp:positionV>
                      <wp:extent cx="310515"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768AE" id="直線コネクタ 1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19.65pt" to="118.9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85888" behindDoc="0" locked="0" layoutInCell="1" allowOverlap="1" wp14:anchorId="23E655FD" wp14:editId="51CE129E">
                      <wp:simplePos x="0" y="0"/>
                      <wp:positionH relativeFrom="column">
                        <wp:posOffset>803275</wp:posOffset>
                      </wp:positionH>
                      <wp:positionV relativeFrom="paragraph">
                        <wp:posOffset>1519555</wp:posOffset>
                      </wp:positionV>
                      <wp:extent cx="31051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ACD59" id="直線コネクタ 1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5pt,119.65pt" to="87.7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71552" behindDoc="0" locked="0" layoutInCell="1" allowOverlap="1" wp14:anchorId="6E20EBF1" wp14:editId="1791C170">
                      <wp:simplePos x="0" y="0"/>
                      <wp:positionH relativeFrom="column">
                        <wp:posOffset>2882900</wp:posOffset>
                      </wp:positionH>
                      <wp:positionV relativeFrom="paragraph">
                        <wp:posOffset>662305</wp:posOffset>
                      </wp:positionV>
                      <wp:extent cx="31051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12CDF"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52.15pt" to="251.4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69504" behindDoc="0" locked="0" layoutInCell="1" allowOverlap="1" wp14:anchorId="7C93F5CF" wp14:editId="33202AD9">
                      <wp:simplePos x="0" y="0"/>
                      <wp:positionH relativeFrom="column">
                        <wp:posOffset>2487930</wp:posOffset>
                      </wp:positionH>
                      <wp:positionV relativeFrom="paragraph">
                        <wp:posOffset>667385</wp:posOffset>
                      </wp:positionV>
                      <wp:extent cx="31051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68A84"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pt,52.55pt" to="220.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67456" behindDoc="0" locked="0" layoutInCell="1" allowOverlap="1" wp14:anchorId="5C094A22" wp14:editId="32148DB0">
                      <wp:simplePos x="0" y="0"/>
                      <wp:positionH relativeFrom="column">
                        <wp:posOffset>2057400</wp:posOffset>
                      </wp:positionH>
                      <wp:positionV relativeFrom="paragraph">
                        <wp:posOffset>667385</wp:posOffset>
                      </wp:positionV>
                      <wp:extent cx="31051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117A6"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2.55pt" to="186.4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65408" behindDoc="0" locked="0" layoutInCell="1" allowOverlap="1" wp14:anchorId="332E7D27" wp14:editId="38134C87">
                      <wp:simplePos x="0" y="0"/>
                      <wp:positionH relativeFrom="column">
                        <wp:posOffset>1634490</wp:posOffset>
                      </wp:positionH>
                      <wp:positionV relativeFrom="paragraph">
                        <wp:posOffset>667385</wp:posOffset>
                      </wp:positionV>
                      <wp:extent cx="31051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246A3"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pt,52.55pt" to="153.1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63360" behindDoc="0" locked="0" layoutInCell="1" allowOverlap="1" wp14:anchorId="16DE520F" wp14:editId="34B98BAC">
                      <wp:simplePos x="0" y="0"/>
                      <wp:positionH relativeFrom="column">
                        <wp:posOffset>1223010</wp:posOffset>
                      </wp:positionH>
                      <wp:positionV relativeFrom="paragraph">
                        <wp:posOffset>667385</wp:posOffset>
                      </wp:positionV>
                      <wp:extent cx="31051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48F67"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pt,52.55pt" to="120.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61312" behindDoc="0" locked="0" layoutInCell="1" allowOverlap="1" wp14:anchorId="3FEECF3E" wp14:editId="4468DFE9">
                      <wp:simplePos x="0" y="0"/>
                      <wp:positionH relativeFrom="column">
                        <wp:posOffset>804545</wp:posOffset>
                      </wp:positionH>
                      <wp:positionV relativeFrom="paragraph">
                        <wp:posOffset>670560</wp:posOffset>
                      </wp:positionV>
                      <wp:extent cx="31051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62D3C"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pt,52.8pt" to="87.8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" strokecolor="black [3040]"/>
                  </w:pict>
                </mc:Fallback>
              </mc:AlternateContent>
            </w:r>
            <w:r w:rsidR="00EA56E9" w:rsidRPr="004806A8">
              <w:rPr>
                <w:rFonts w:asciiTheme="minorEastAsia" w:eastAsiaTheme="minorEastAsia" w:hAnsiTheme="minorEastAsia"/>
                <w:noProof/>
                <w:sz w:val="20"/>
              </w:rPr>
              <w:drawing>
                <wp:inline distT="0" distB="0" distL="0" distR="0" wp14:anchorId="62CCAE6F" wp14:editId="614CB7C8">
                  <wp:extent cx="3278038" cy="1580430"/>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1852" cy="1587090"/>
                          </a:xfrm>
                          <a:prstGeom prst="rect">
                            <a:avLst/>
                          </a:prstGeom>
                        </pic:spPr>
                      </pic:pic>
                    </a:graphicData>
                  </a:graphic>
                </wp:inline>
              </w:drawing>
            </w:r>
          </w:p>
        </w:tc>
        <w:tc>
          <w:tcPr>
            <w:tcW w:w="5783" w:type="dxa"/>
            <w:vAlign w:val="center"/>
          </w:tcPr>
          <w:p w14:paraId="706D5A73" w14:textId="73D31BEB" w:rsidR="004806A8" w:rsidRPr="00007A8A" w:rsidRDefault="00995B48" w:rsidP="00613F9F">
            <w:pPr>
              <w:pStyle w:val="ae"/>
              <w:snapToGrid w:val="0"/>
              <w:spacing w:line="240" w:lineRule="auto"/>
              <w:ind w:leftChars="0" w:left="200" w:hangingChars="100" w:hanging="200"/>
              <w:rPr>
                <w:rFonts w:asciiTheme="minorEastAsia" w:eastAsiaTheme="minorEastAsia" w:hAnsiTheme="minorEastAsia"/>
                <w:sz w:val="20"/>
              </w:rPr>
            </w:pPr>
            <w:r>
              <w:rPr>
                <w:rFonts w:asciiTheme="minorEastAsia" w:eastAsiaTheme="minorEastAsia" w:hAnsiTheme="minorEastAsia"/>
                <w:noProof/>
                <w:sz w:val="20"/>
              </w:rPr>
              <mc:AlternateContent>
                <mc:Choice Requires="wps">
                  <w:drawing>
                    <wp:anchor distT="0" distB="0" distL="114300" distR="114300" simplePos="0" relativeHeight="251708416" behindDoc="0" locked="0" layoutInCell="1" allowOverlap="1" wp14:anchorId="2830B224" wp14:editId="76D24FC5">
                      <wp:simplePos x="0" y="0"/>
                      <wp:positionH relativeFrom="column">
                        <wp:posOffset>3096260</wp:posOffset>
                      </wp:positionH>
                      <wp:positionV relativeFrom="paragraph">
                        <wp:posOffset>1555750</wp:posOffset>
                      </wp:positionV>
                      <wp:extent cx="310515"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A58A1" id="直線コネクタ 2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8pt,122.5pt" to="268.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706368" behindDoc="0" locked="0" layoutInCell="1" allowOverlap="1" wp14:anchorId="7A2AC74E" wp14:editId="6B67B554">
                      <wp:simplePos x="0" y="0"/>
                      <wp:positionH relativeFrom="column">
                        <wp:posOffset>2609215</wp:posOffset>
                      </wp:positionH>
                      <wp:positionV relativeFrom="paragraph">
                        <wp:posOffset>1555750</wp:posOffset>
                      </wp:positionV>
                      <wp:extent cx="310515"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AF07C" id="直線コネクタ 28"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45pt,122.5pt" to="229.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704320" behindDoc="0" locked="0" layoutInCell="1" allowOverlap="1" wp14:anchorId="1D317CB9" wp14:editId="52D450CD">
                      <wp:simplePos x="0" y="0"/>
                      <wp:positionH relativeFrom="column">
                        <wp:posOffset>2109470</wp:posOffset>
                      </wp:positionH>
                      <wp:positionV relativeFrom="paragraph">
                        <wp:posOffset>1552575</wp:posOffset>
                      </wp:positionV>
                      <wp:extent cx="31051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ED6B4" id="直線コネクタ 2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pt,122.25pt" to="190.5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702272" behindDoc="0" locked="0" layoutInCell="1" allowOverlap="1" wp14:anchorId="2094B09A" wp14:editId="6F28DBF8">
                      <wp:simplePos x="0" y="0"/>
                      <wp:positionH relativeFrom="column">
                        <wp:posOffset>1611630</wp:posOffset>
                      </wp:positionH>
                      <wp:positionV relativeFrom="paragraph">
                        <wp:posOffset>1555115</wp:posOffset>
                      </wp:positionV>
                      <wp:extent cx="31051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C9D77" id="直線コネクタ 2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9pt,122.45pt" to="151.3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700224" behindDoc="0" locked="0" layoutInCell="1" allowOverlap="1" wp14:anchorId="24400788" wp14:editId="6ACD20C0">
                      <wp:simplePos x="0" y="0"/>
                      <wp:positionH relativeFrom="column">
                        <wp:posOffset>1130935</wp:posOffset>
                      </wp:positionH>
                      <wp:positionV relativeFrom="paragraph">
                        <wp:posOffset>1551305</wp:posOffset>
                      </wp:positionV>
                      <wp:extent cx="310515"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3B7B5" id="直線コネクタ 2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05pt,122.15pt" to="113.5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98176" behindDoc="0" locked="0" layoutInCell="1" allowOverlap="1" wp14:anchorId="75FAFBA7" wp14:editId="3E374D4B">
                      <wp:simplePos x="0" y="0"/>
                      <wp:positionH relativeFrom="column">
                        <wp:posOffset>644525</wp:posOffset>
                      </wp:positionH>
                      <wp:positionV relativeFrom="paragraph">
                        <wp:posOffset>1556385</wp:posOffset>
                      </wp:positionV>
                      <wp:extent cx="310515"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8B608" id="直線コネクタ 2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5pt,122.55pt" to="75.2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83840" behindDoc="0" locked="0" layoutInCell="1" allowOverlap="1" wp14:anchorId="6A902EB3" wp14:editId="4BF3503C">
                      <wp:simplePos x="0" y="0"/>
                      <wp:positionH relativeFrom="column">
                        <wp:posOffset>3092450</wp:posOffset>
                      </wp:positionH>
                      <wp:positionV relativeFrom="paragraph">
                        <wp:posOffset>651510</wp:posOffset>
                      </wp:positionV>
                      <wp:extent cx="31051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873F7" id="直線コネクタ 1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51.3pt" to="267.9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81792" behindDoc="0" locked="0" layoutInCell="1" allowOverlap="1" wp14:anchorId="2ADD8F9A" wp14:editId="5129BD71">
                      <wp:simplePos x="0" y="0"/>
                      <wp:positionH relativeFrom="column">
                        <wp:posOffset>2603500</wp:posOffset>
                      </wp:positionH>
                      <wp:positionV relativeFrom="paragraph">
                        <wp:posOffset>651510</wp:posOffset>
                      </wp:positionV>
                      <wp:extent cx="310515"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48702"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51.3pt" to="229.4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79744" behindDoc="0" locked="0" layoutInCell="1" allowOverlap="1" wp14:anchorId="78B40777" wp14:editId="7566DEAD">
                      <wp:simplePos x="0" y="0"/>
                      <wp:positionH relativeFrom="column">
                        <wp:posOffset>2133600</wp:posOffset>
                      </wp:positionH>
                      <wp:positionV relativeFrom="paragraph">
                        <wp:posOffset>651510</wp:posOffset>
                      </wp:positionV>
                      <wp:extent cx="31051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B1820" id="直線コネクタ 1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51.3pt" to="192.4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77696" behindDoc="0" locked="0" layoutInCell="1" allowOverlap="1" wp14:anchorId="69E9377E" wp14:editId="0683AAB5">
                      <wp:simplePos x="0" y="0"/>
                      <wp:positionH relativeFrom="column">
                        <wp:posOffset>1631950</wp:posOffset>
                      </wp:positionH>
                      <wp:positionV relativeFrom="paragraph">
                        <wp:posOffset>651510</wp:posOffset>
                      </wp:positionV>
                      <wp:extent cx="31051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0BFFD" id="直線コネクタ 1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51.3pt" to="152.9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75648" behindDoc="0" locked="0" layoutInCell="1" allowOverlap="1" wp14:anchorId="511A4F6E" wp14:editId="06D0A1ED">
                      <wp:simplePos x="0" y="0"/>
                      <wp:positionH relativeFrom="column">
                        <wp:posOffset>1149350</wp:posOffset>
                      </wp:positionH>
                      <wp:positionV relativeFrom="paragraph">
                        <wp:posOffset>651510</wp:posOffset>
                      </wp:positionV>
                      <wp:extent cx="31051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733DF" id="直線コネクタ 1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51.3pt" to="114.9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" strokecolor="black [3040]"/>
                  </w:pict>
                </mc:Fallback>
              </mc:AlternateContent>
            </w:r>
            <w:r>
              <w:rPr>
                <w:rFonts w:asciiTheme="minorEastAsia" w:eastAsiaTheme="minorEastAsia" w:hAnsiTheme="minorEastAsia"/>
                <w:noProof/>
                <w:sz w:val="20"/>
              </w:rPr>
              <mc:AlternateContent>
                <mc:Choice Requires="wps">
                  <w:drawing>
                    <wp:anchor distT="0" distB="0" distL="114300" distR="114300" simplePos="0" relativeHeight="251673600" behindDoc="0" locked="0" layoutInCell="1" allowOverlap="1" wp14:anchorId="1F16A8B0" wp14:editId="238D27A6">
                      <wp:simplePos x="0" y="0"/>
                      <wp:positionH relativeFrom="column">
                        <wp:posOffset>660400</wp:posOffset>
                      </wp:positionH>
                      <wp:positionV relativeFrom="paragraph">
                        <wp:posOffset>651510</wp:posOffset>
                      </wp:positionV>
                      <wp:extent cx="31051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61232"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51.3pt" to="76.4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" strokecolor="black [3040]"/>
                  </w:pict>
                </mc:Fallback>
              </mc:AlternateContent>
            </w:r>
            <w:r w:rsidR="00EA56E9" w:rsidRPr="004806A8">
              <w:rPr>
                <w:rFonts w:asciiTheme="minorEastAsia" w:eastAsiaTheme="minorEastAsia" w:hAnsiTheme="minorEastAsia"/>
                <w:bCs/>
                <w:noProof/>
                <w:sz w:val="20"/>
              </w:rPr>
              <w:drawing>
                <wp:inline distT="0" distB="0" distL="0" distR="0" wp14:anchorId="73258A43" wp14:editId="02361338">
                  <wp:extent cx="3463290" cy="162306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3290" cy="1623060"/>
                          </a:xfrm>
                          <a:prstGeom prst="rect">
                            <a:avLst/>
                          </a:prstGeom>
                        </pic:spPr>
                      </pic:pic>
                    </a:graphicData>
                  </a:graphic>
                </wp:inline>
              </w:drawing>
            </w:r>
          </w:p>
        </w:tc>
        <w:tc>
          <w:tcPr>
            <w:tcW w:w="1167" w:type="dxa"/>
            <w:vAlign w:val="center"/>
          </w:tcPr>
          <w:p w14:paraId="2E33E00B" w14:textId="77777777" w:rsidR="004806A8" w:rsidRDefault="004806A8" w:rsidP="00613F9F">
            <w:pPr>
              <w:rPr>
                <w:rFonts w:asciiTheme="minorEastAsia" w:hAnsiTheme="minorEastAsia"/>
                <w:sz w:val="20"/>
                <w:szCs w:val="20"/>
              </w:rPr>
            </w:pPr>
            <w:r>
              <w:rPr>
                <w:rFonts w:asciiTheme="minorEastAsia" w:hAnsiTheme="minorEastAsia" w:hint="eastAsia"/>
                <w:sz w:val="20"/>
                <w:szCs w:val="20"/>
              </w:rPr>
              <w:t>令和７年３月改訂</w:t>
            </w:r>
          </w:p>
        </w:tc>
      </w:tr>
      <w:tr w:rsidR="004806A8" w14:paraId="5372DF48" w14:textId="77777777" w:rsidTr="00EA56E9">
        <w:trPr>
          <w:trHeight w:val="3107"/>
        </w:trPr>
        <w:tc>
          <w:tcPr>
            <w:tcW w:w="534" w:type="dxa"/>
            <w:vAlign w:val="center"/>
          </w:tcPr>
          <w:p w14:paraId="496BA628" w14:textId="44DA81C3" w:rsidR="004806A8" w:rsidRPr="00AA51EB" w:rsidRDefault="004806A8" w:rsidP="00613F9F">
            <w:pPr>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5</w:t>
            </w:r>
          </w:p>
        </w:tc>
        <w:tc>
          <w:tcPr>
            <w:tcW w:w="2155" w:type="dxa"/>
            <w:vAlign w:val="center"/>
          </w:tcPr>
          <w:p w14:paraId="41D21DAE" w14:textId="0B02A816" w:rsidR="004806A8" w:rsidRPr="00007A8A" w:rsidRDefault="004806A8" w:rsidP="00613F9F">
            <w:pPr>
              <w:rPr>
                <w:rFonts w:asciiTheme="minorEastAsia" w:hAnsiTheme="minorEastAsia"/>
                <w:bCs/>
                <w:sz w:val="20"/>
                <w:szCs w:val="20"/>
              </w:rPr>
            </w:pPr>
            <w:r w:rsidRPr="004806A8">
              <w:rPr>
                <w:rFonts w:asciiTheme="minorEastAsia" w:hAnsiTheme="minorEastAsia" w:hint="eastAsia"/>
                <w:bCs/>
                <w:sz w:val="20"/>
                <w:szCs w:val="20"/>
              </w:rPr>
              <w:t>（４）機械的に算出した一人当たり保険料の試算</w:t>
            </w:r>
          </w:p>
        </w:tc>
        <w:tc>
          <w:tcPr>
            <w:tcW w:w="5726" w:type="dxa"/>
            <w:vAlign w:val="center"/>
          </w:tcPr>
          <w:p w14:paraId="29373FB1" w14:textId="5E5E3EF8" w:rsidR="00EA56E9" w:rsidRPr="006C13CA" w:rsidRDefault="00EA56E9" w:rsidP="00EA56E9">
            <w:pPr>
              <w:widowControl/>
              <w:spacing w:line="240" w:lineRule="exact"/>
              <w:ind w:firstLineChars="50" w:firstLine="100"/>
              <w:jc w:val="left"/>
              <w:rPr>
                <w:rFonts w:asciiTheme="minorEastAsia" w:hAnsiTheme="minorEastAsia"/>
                <w:sz w:val="20"/>
                <w:szCs w:val="20"/>
              </w:rPr>
            </w:pPr>
            <w:r w:rsidRPr="006C13CA">
              <w:rPr>
                <w:rFonts w:asciiTheme="minorEastAsia" w:hAnsiTheme="minorEastAsia" w:hint="eastAsia"/>
                <w:sz w:val="20"/>
                <w:szCs w:val="20"/>
              </w:rPr>
              <w:t>市町村国保の令和11（2029）年度の一人当たり保険料（月額）は、医療費適正化の取組みを実施する前が9,72</w:t>
            </w:r>
            <w:r w:rsidR="00D91FA2" w:rsidRPr="006C13CA">
              <w:rPr>
                <w:rFonts w:asciiTheme="minorEastAsia" w:hAnsiTheme="minorEastAsia" w:hint="eastAsia"/>
                <w:sz w:val="20"/>
                <w:szCs w:val="20"/>
              </w:rPr>
              <w:t>4</w:t>
            </w:r>
            <w:r w:rsidRPr="006C13CA">
              <w:rPr>
                <w:rFonts w:asciiTheme="minorEastAsia" w:hAnsiTheme="minorEastAsia" w:hint="eastAsia"/>
                <w:sz w:val="20"/>
                <w:szCs w:val="20"/>
              </w:rPr>
              <w:t>円、医療費適正化の取組みを行った場合が</w:t>
            </w:r>
            <w:r w:rsidRPr="006C13CA">
              <w:rPr>
                <w:rFonts w:asciiTheme="minorEastAsia" w:hAnsiTheme="minorEastAsia" w:hint="eastAsia"/>
                <w:sz w:val="20"/>
                <w:szCs w:val="20"/>
                <w:u w:val="single"/>
              </w:rPr>
              <w:t>9,634</w:t>
            </w:r>
            <w:r w:rsidRPr="006C13CA">
              <w:rPr>
                <w:rFonts w:asciiTheme="minorEastAsia" w:hAnsiTheme="minorEastAsia" w:hint="eastAsia"/>
                <w:sz w:val="20"/>
                <w:szCs w:val="20"/>
              </w:rPr>
              <w:t>円、後期高齢者医療制度の令和11（2029）年度の一人当たり保険料（月額）は、医療費適正化の取組みを実施する前が10,19</w:t>
            </w:r>
            <w:r w:rsidR="00D91FA2" w:rsidRPr="006C13CA">
              <w:rPr>
                <w:rFonts w:asciiTheme="minorEastAsia" w:hAnsiTheme="minorEastAsia" w:hint="eastAsia"/>
                <w:sz w:val="20"/>
                <w:szCs w:val="20"/>
              </w:rPr>
              <w:t>2</w:t>
            </w:r>
            <w:r w:rsidRPr="006C13CA">
              <w:rPr>
                <w:rFonts w:asciiTheme="minorEastAsia" w:hAnsiTheme="minorEastAsia" w:hint="eastAsia"/>
                <w:sz w:val="20"/>
                <w:szCs w:val="20"/>
              </w:rPr>
              <w:t>円、医療費適正化の取組みを行った場合が</w:t>
            </w:r>
            <w:r w:rsidRPr="006C13CA">
              <w:rPr>
                <w:rFonts w:asciiTheme="minorEastAsia" w:hAnsiTheme="minorEastAsia" w:hint="eastAsia"/>
                <w:sz w:val="20"/>
                <w:szCs w:val="20"/>
                <w:u w:val="single"/>
              </w:rPr>
              <w:t>10,098</w:t>
            </w:r>
            <w:r w:rsidRPr="006C13CA">
              <w:rPr>
                <w:rFonts w:asciiTheme="minorEastAsia" w:hAnsiTheme="minorEastAsia" w:hint="eastAsia"/>
                <w:sz w:val="20"/>
                <w:szCs w:val="20"/>
              </w:rPr>
              <w:t>円となりますが、これらは国から提供された推計ツールで算出した医療保険制度ごとの医療費見込みを基に、一定の条件下で機械的に試算したものであり、実際の保険料は、医療費の動向や財務状況、制度改正などの要因に大きく影響を受けて変動する点に留意が必要です。</w:t>
            </w:r>
          </w:p>
        </w:tc>
        <w:tc>
          <w:tcPr>
            <w:tcW w:w="5783" w:type="dxa"/>
            <w:vAlign w:val="center"/>
          </w:tcPr>
          <w:p w14:paraId="06F841A7" w14:textId="1233BC5A" w:rsidR="004806A8" w:rsidRPr="006C13CA" w:rsidRDefault="00EA56E9" w:rsidP="00EA56E9">
            <w:pPr>
              <w:widowControl/>
              <w:spacing w:line="240" w:lineRule="exact"/>
              <w:ind w:firstLineChars="50" w:firstLine="100"/>
              <w:jc w:val="left"/>
              <w:rPr>
                <w:rFonts w:asciiTheme="minorEastAsia" w:hAnsiTheme="minorEastAsia"/>
                <w:sz w:val="20"/>
                <w:szCs w:val="20"/>
              </w:rPr>
            </w:pPr>
            <w:r w:rsidRPr="006C13CA">
              <w:rPr>
                <w:rFonts w:asciiTheme="minorEastAsia" w:hAnsiTheme="minorEastAsia" w:hint="eastAsia"/>
                <w:sz w:val="20"/>
                <w:szCs w:val="20"/>
              </w:rPr>
              <w:t>市町村国保の令和11（2029）年度の一人当たり保険料（月額）は、医療費適正化の取組みを実施する前が9,72</w:t>
            </w:r>
            <w:r w:rsidR="00D91FA2" w:rsidRPr="006C13CA">
              <w:rPr>
                <w:rFonts w:asciiTheme="minorEastAsia" w:hAnsiTheme="minorEastAsia" w:hint="eastAsia"/>
                <w:sz w:val="20"/>
                <w:szCs w:val="20"/>
              </w:rPr>
              <w:t>4</w:t>
            </w:r>
            <w:r w:rsidRPr="006C13CA">
              <w:rPr>
                <w:rFonts w:asciiTheme="minorEastAsia" w:hAnsiTheme="minorEastAsia" w:hint="eastAsia"/>
                <w:sz w:val="20"/>
                <w:szCs w:val="20"/>
              </w:rPr>
              <w:t>円、医療費適正化の取組みを行った場合が</w:t>
            </w:r>
            <w:r w:rsidRPr="006C13CA">
              <w:rPr>
                <w:rFonts w:asciiTheme="minorEastAsia" w:hAnsiTheme="minorEastAsia" w:hint="eastAsia"/>
                <w:sz w:val="20"/>
                <w:szCs w:val="20"/>
                <w:u w:val="single"/>
              </w:rPr>
              <w:t>9,644</w:t>
            </w:r>
            <w:r w:rsidRPr="006C13CA">
              <w:rPr>
                <w:rFonts w:asciiTheme="minorEastAsia" w:hAnsiTheme="minorEastAsia" w:hint="eastAsia"/>
                <w:sz w:val="20"/>
                <w:szCs w:val="20"/>
              </w:rPr>
              <w:t>円、後期高齢者医療制度の令和11（2029）年度の一人当たり保険料（月額）は、医療費適正化の取組みを実施する前が10,19</w:t>
            </w:r>
            <w:r w:rsidR="00D91FA2" w:rsidRPr="006C13CA">
              <w:rPr>
                <w:rFonts w:asciiTheme="minorEastAsia" w:hAnsiTheme="minorEastAsia" w:hint="eastAsia"/>
                <w:sz w:val="20"/>
                <w:szCs w:val="20"/>
              </w:rPr>
              <w:t>2</w:t>
            </w:r>
            <w:r w:rsidRPr="006C13CA">
              <w:rPr>
                <w:rFonts w:asciiTheme="minorEastAsia" w:hAnsiTheme="minorEastAsia" w:hint="eastAsia"/>
                <w:sz w:val="20"/>
                <w:szCs w:val="20"/>
              </w:rPr>
              <w:t>円、医療費適正化の取組みを行った場合が</w:t>
            </w:r>
            <w:r w:rsidRPr="006C13CA">
              <w:rPr>
                <w:rFonts w:asciiTheme="minorEastAsia" w:hAnsiTheme="minorEastAsia" w:hint="eastAsia"/>
                <w:sz w:val="20"/>
                <w:szCs w:val="20"/>
                <w:u w:val="single"/>
              </w:rPr>
              <w:t>10,10</w:t>
            </w:r>
            <w:r w:rsidR="00D91FA2" w:rsidRPr="006C13CA">
              <w:rPr>
                <w:rFonts w:asciiTheme="minorEastAsia" w:hAnsiTheme="minorEastAsia" w:hint="eastAsia"/>
                <w:sz w:val="20"/>
                <w:szCs w:val="20"/>
                <w:u w:val="single"/>
              </w:rPr>
              <w:t>9</w:t>
            </w:r>
            <w:r w:rsidRPr="006C13CA">
              <w:rPr>
                <w:rFonts w:asciiTheme="minorEastAsia" w:hAnsiTheme="minorEastAsia" w:hint="eastAsia"/>
                <w:sz w:val="20"/>
                <w:szCs w:val="20"/>
              </w:rPr>
              <w:t>円となりますが、これらは国から提供された推計ツールで算出した医療保険制度ごとの医療費見込みを基に、一定の条件下で機械的に試算したものであり、実際の保険料は、医療費の動向や財務状況、制度改正などの要因に大きく影響を受けて変動する点に留意が必要です。</w:t>
            </w:r>
          </w:p>
        </w:tc>
        <w:tc>
          <w:tcPr>
            <w:tcW w:w="1167" w:type="dxa"/>
            <w:vAlign w:val="center"/>
          </w:tcPr>
          <w:p w14:paraId="7CFB6587" w14:textId="77777777" w:rsidR="004806A8" w:rsidRDefault="004806A8" w:rsidP="00613F9F">
            <w:pPr>
              <w:rPr>
                <w:rFonts w:asciiTheme="minorEastAsia" w:hAnsiTheme="minorEastAsia"/>
                <w:sz w:val="20"/>
                <w:szCs w:val="20"/>
              </w:rPr>
            </w:pPr>
            <w:r>
              <w:rPr>
                <w:rFonts w:asciiTheme="minorEastAsia" w:hAnsiTheme="minorEastAsia" w:hint="eastAsia"/>
                <w:sz w:val="20"/>
                <w:szCs w:val="20"/>
              </w:rPr>
              <w:t>令和７年３月改訂</w:t>
            </w:r>
          </w:p>
        </w:tc>
      </w:tr>
    </w:tbl>
    <w:p w14:paraId="6AD6E299" w14:textId="18619D10" w:rsidR="000C093D" w:rsidRDefault="000C093D">
      <w:pPr>
        <w:widowControl/>
        <w:jc w:val="left"/>
      </w:pPr>
    </w:p>
    <w:sectPr w:rsidR="000C093D" w:rsidSect="00A75DE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EF91" w14:textId="77777777" w:rsidR="00E93D0E" w:rsidRDefault="00E93D0E" w:rsidP="009E4FC5">
      <w:r>
        <w:separator/>
      </w:r>
    </w:p>
  </w:endnote>
  <w:endnote w:type="continuationSeparator" w:id="0">
    <w:p w14:paraId="7B045EEF" w14:textId="77777777" w:rsidR="00E93D0E" w:rsidRDefault="00E93D0E" w:rsidP="009E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9FA3" w14:textId="77777777" w:rsidR="00E93D0E" w:rsidRDefault="00E93D0E" w:rsidP="009E4FC5">
      <w:r>
        <w:separator/>
      </w:r>
    </w:p>
  </w:footnote>
  <w:footnote w:type="continuationSeparator" w:id="0">
    <w:p w14:paraId="1AC9D31D" w14:textId="77777777" w:rsidR="00E93D0E" w:rsidRDefault="00E93D0E" w:rsidP="009E4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DB"/>
    <w:rsid w:val="00007A8A"/>
    <w:rsid w:val="00020C4A"/>
    <w:rsid w:val="00020E15"/>
    <w:rsid w:val="00074CAC"/>
    <w:rsid w:val="00074E8E"/>
    <w:rsid w:val="000A5590"/>
    <w:rsid w:val="000A7E82"/>
    <w:rsid w:val="000C093D"/>
    <w:rsid w:val="000E2399"/>
    <w:rsid w:val="000F129F"/>
    <w:rsid w:val="00132304"/>
    <w:rsid w:val="00162753"/>
    <w:rsid w:val="001B11F5"/>
    <w:rsid w:val="001B5547"/>
    <w:rsid w:val="001C5CAC"/>
    <w:rsid w:val="001F3929"/>
    <w:rsid w:val="002043D8"/>
    <w:rsid w:val="00246CB4"/>
    <w:rsid w:val="00250D94"/>
    <w:rsid w:val="00271C1D"/>
    <w:rsid w:val="00290CC4"/>
    <w:rsid w:val="00291598"/>
    <w:rsid w:val="002B3ADF"/>
    <w:rsid w:val="00344F93"/>
    <w:rsid w:val="00360132"/>
    <w:rsid w:val="00384AF9"/>
    <w:rsid w:val="003E6E6D"/>
    <w:rsid w:val="003F017E"/>
    <w:rsid w:val="0043213E"/>
    <w:rsid w:val="0045398F"/>
    <w:rsid w:val="004806A8"/>
    <w:rsid w:val="00482A89"/>
    <w:rsid w:val="00482FD0"/>
    <w:rsid w:val="00483AFC"/>
    <w:rsid w:val="0054360B"/>
    <w:rsid w:val="005564C4"/>
    <w:rsid w:val="0057052A"/>
    <w:rsid w:val="005A7CAD"/>
    <w:rsid w:val="00614219"/>
    <w:rsid w:val="006455FB"/>
    <w:rsid w:val="00651E7C"/>
    <w:rsid w:val="006945FC"/>
    <w:rsid w:val="006964E5"/>
    <w:rsid w:val="006A242F"/>
    <w:rsid w:val="006C13CA"/>
    <w:rsid w:val="006F3D5B"/>
    <w:rsid w:val="007126C7"/>
    <w:rsid w:val="007278FE"/>
    <w:rsid w:val="0073584C"/>
    <w:rsid w:val="007759A5"/>
    <w:rsid w:val="0078076C"/>
    <w:rsid w:val="00795B74"/>
    <w:rsid w:val="007A1DA0"/>
    <w:rsid w:val="007A51A4"/>
    <w:rsid w:val="007C3FDB"/>
    <w:rsid w:val="007E4A49"/>
    <w:rsid w:val="007F1091"/>
    <w:rsid w:val="008042E8"/>
    <w:rsid w:val="00813852"/>
    <w:rsid w:val="008459DB"/>
    <w:rsid w:val="00845FCA"/>
    <w:rsid w:val="0085178C"/>
    <w:rsid w:val="00873F03"/>
    <w:rsid w:val="00875E21"/>
    <w:rsid w:val="00927F43"/>
    <w:rsid w:val="00936D66"/>
    <w:rsid w:val="009852DC"/>
    <w:rsid w:val="00995B48"/>
    <w:rsid w:val="009A4671"/>
    <w:rsid w:val="009E4FC5"/>
    <w:rsid w:val="00A71C5F"/>
    <w:rsid w:val="00A752DE"/>
    <w:rsid w:val="00A75DED"/>
    <w:rsid w:val="00A86C1E"/>
    <w:rsid w:val="00AA51EB"/>
    <w:rsid w:val="00AE4F2D"/>
    <w:rsid w:val="00B03613"/>
    <w:rsid w:val="00B923DA"/>
    <w:rsid w:val="00BB3487"/>
    <w:rsid w:val="00BD3F1D"/>
    <w:rsid w:val="00BF37BE"/>
    <w:rsid w:val="00C12991"/>
    <w:rsid w:val="00C65660"/>
    <w:rsid w:val="00CB4796"/>
    <w:rsid w:val="00CB4BE4"/>
    <w:rsid w:val="00D31D8E"/>
    <w:rsid w:val="00D41038"/>
    <w:rsid w:val="00D91FA2"/>
    <w:rsid w:val="00DA2B90"/>
    <w:rsid w:val="00DC6A28"/>
    <w:rsid w:val="00DD1108"/>
    <w:rsid w:val="00DE5198"/>
    <w:rsid w:val="00E2674B"/>
    <w:rsid w:val="00E418AF"/>
    <w:rsid w:val="00E64477"/>
    <w:rsid w:val="00E734C6"/>
    <w:rsid w:val="00E93714"/>
    <w:rsid w:val="00E93D0E"/>
    <w:rsid w:val="00E977B1"/>
    <w:rsid w:val="00EA56E9"/>
    <w:rsid w:val="00EC7792"/>
    <w:rsid w:val="00EE1F0B"/>
    <w:rsid w:val="00EE7A26"/>
    <w:rsid w:val="00EF7F4D"/>
    <w:rsid w:val="00F072F4"/>
    <w:rsid w:val="00F177C3"/>
    <w:rsid w:val="00F33FD5"/>
    <w:rsid w:val="00F5532A"/>
    <w:rsid w:val="00F6086C"/>
    <w:rsid w:val="00F74F24"/>
    <w:rsid w:val="00FA43C3"/>
    <w:rsid w:val="00FE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910553"/>
  <w15:docId w15:val="{28F5804C-1FEF-4CB1-BE86-2B44008C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6A8"/>
    <w:pPr>
      <w:widowControl w:val="0"/>
      <w:jc w:val="both"/>
    </w:pPr>
  </w:style>
  <w:style w:type="paragraph" w:styleId="1">
    <w:name w:val="heading 1"/>
    <w:basedOn w:val="a"/>
    <w:next w:val="a"/>
    <w:link w:val="10"/>
    <w:uiPriority w:val="9"/>
    <w:qFormat/>
    <w:rsid w:val="00483A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3AF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3A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483AFC"/>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483AFC"/>
    <w:rPr>
      <w:rFonts w:asciiTheme="majorHAnsi" w:eastAsia="ＭＳ ゴシック" w:hAnsiTheme="majorHAnsi" w:cstheme="majorBidi"/>
      <w:sz w:val="32"/>
      <w:szCs w:val="32"/>
    </w:rPr>
  </w:style>
  <w:style w:type="character" w:customStyle="1" w:styleId="20">
    <w:name w:val="見出し 2 (文字)"/>
    <w:basedOn w:val="a0"/>
    <w:link w:val="2"/>
    <w:uiPriority w:val="9"/>
    <w:rsid w:val="00483AFC"/>
    <w:rPr>
      <w:rFonts w:asciiTheme="majorHAnsi" w:eastAsiaTheme="majorEastAsia" w:hAnsiTheme="majorHAnsi" w:cstheme="majorBidi"/>
    </w:rPr>
  </w:style>
  <w:style w:type="character" w:customStyle="1" w:styleId="30">
    <w:name w:val="見出し 3 (文字)"/>
    <w:basedOn w:val="a0"/>
    <w:link w:val="3"/>
    <w:uiPriority w:val="9"/>
    <w:rsid w:val="00483AFC"/>
    <w:rPr>
      <w:rFonts w:asciiTheme="majorHAnsi" w:eastAsiaTheme="majorEastAsia" w:hAnsiTheme="majorHAnsi" w:cstheme="majorBidi"/>
    </w:rPr>
  </w:style>
  <w:style w:type="character" w:customStyle="1" w:styleId="10">
    <w:name w:val="見出し 1 (文字)"/>
    <w:basedOn w:val="a0"/>
    <w:link w:val="1"/>
    <w:uiPriority w:val="9"/>
    <w:rsid w:val="00483AFC"/>
    <w:rPr>
      <w:rFonts w:asciiTheme="majorHAnsi" w:eastAsiaTheme="majorEastAsia" w:hAnsiTheme="majorHAnsi" w:cstheme="majorBidi"/>
      <w:sz w:val="24"/>
      <w:szCs w:val="24"/>
    </w:rPr>
  </w:style>
  <w:style w:type="paragraph" w:styleId="a6">
    <w:name w:val="Subtitle"/>
    <w:basedOn w:val="a"/>
    <w:next w:val="a"/>
    <w:link w:val="a7"/>
    <w:uiPriority w:val="11"/>
    <w:qFormat/>
    <w:rsid w:val="00483AFC"/>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483AFC"/>
    <w:rPr>
      <w:rFonts w:asciiTheme="majorHAnsi" w:eastAsia="ＭＳ ゴシック" w:hAnsiTheme="majorHAnsi" w:cstheme="majorBidi"/>
      <w:sz w:val="24"/>
      <w:szCs w:val="24"/>
    </w:rPr>
  </w:style>
  <w:style w:type="paragraph" w:styleId="a8">
    <w:name w:val="header"/>
    <w:basedOn w:val="a"/>
    <w:link w:val="a9"/>
    <w:uiPriority w:val="99"/>
    <w:unhideWhenUsed/>
    <w:rsid w:val="009E4FC5"/>
    <w:pPr>
      <w:tabs>
        <w:tab w:val="center" w:pos="4252"/>
        <w:tab w:val="right" w:pos="8504"/>
      </w:tabs>
      <w:snapToGrid w:val="0"/>
    </w:pPr>
  </w:style>
  <w:style w:type="character" w:customStyle="1" w:styleId="a9">
    <w:name w:val="ヘッダー (文字)"/>
    <w:basedOn w:val="a0"/>
    <w:link w:val="a8"/>
    <w:uiPriority w:val="99"/>
    <w:rsid w:val="009E4FC5"/>
  </w:style>
  <w:style w:type="paragraph" w:styleId="aa">
    <w:name w:val="footer"/>
    <w:basedOn w:val="a"/>
    <w:link w:val="ab"/>
    <w:uiPriority w:val="99"/>
    <w:unhideWhenUsed/>
    <w:rsid w:val="009E4FC5"/>
    <w:pPr>
      <w:tabs>
        <w:tab w:val="center" w:pos="4252"/>
        <w:tab w:val="right" w:pos="8504"/>
      </w:tabs>
      <w:snapToGrid w:val="0"/>
    </w:pPr>
  </w:style>
  <w:style w:type="character" w:customStyle="1" w:styleId="ab">
    <w:name w:val="フッター (文字)"/>
    <w:basedOn w:val="a0"/>
    <w:link w:val="aa"/>
    <w:uiPriority w:val="99"/>
    <w:rsid w:val="009E4FC5"/>
  </w:style>
  <w:style w:type="paragraph" w:styleId="ac">
    <w:name w:val="Balloon Text"/>
    <w:basedOn w:val="a"/>
    <w:link w:val="ad"/>
    <w:uiPriority w:val="99"/>
    <w:semiHidden/>
    <w:unhideWhenUsed/>
    <w:rsid w:val="002915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1598"/>
    <w:rPr>
      <w:rFonts w:asciiTheme="majorHAnsi" w:eastAsiaTheme="majorEastAsia" w:hAnsiTheme="majorHAnsi" w:cstheme="majorBidi"/>
      <w:sz w:val="18"/>
      <w:szCs w:val="18"/>
    </w:rPr>
  </w:style>
  <w:style w:type="paragraph" w:customStyle="1" w:styleId="ae">
    <w:name w:val="本文１"/>
    <w:basedOn w:val="a"/>
    <w:rsid w:val="00A86C1E"/>
    <w:pPr>
      <w:adjustRightInd w:val="0"/>
      <w:spacing w:line="240" w:lineRule="atLeast"/>
      <w:ind w:leftChars="100" w:left="100" w:firstLineChars="100" w:firstLine="100"/>
      <w:textAlignment w:val="baseline"/>
    </w:pPr>
    <w:rPr>
      <w:rFonts w:ascii="HG丸ｺﾞｼｯｸM-PRO" w:eastAsia="HG丸ｺﾞｼｯｸM-PRO" w:hAnsi="Century" w:cs="ＭＳ 明朝"/>
      <w:color w:val="000000"/>
      <w:kern w:val="0"/>
      <w:sz w:val="24"/>
      <w:szCs w:val="20"/>
    </w:rPr>
  </w:style>
  <w:style w:type="paragraph" w:customStyle="1" w:styleId="Default">
    <w:name w:val="Default"/>
    <w:rsid w:val="00020C4A"/>
    <w:pPr>
      <w:widowControl w:val="0"/>
      <w:autoSpaceDE w:val="0"/>
      <w:autoSpaceDN w:val="0"/>
      <w:adjustRightInd w:val="0"/>
    </w:pPr>
    <w:rPr>
      <w:rFonts w:ascii="ＭＳ ゴシック" w:eastAsia="ＭＳ ゴシック" w:hAnsi="Times New Roman" w:cs="ＭＳ ゴシック"/>
      <w:color w:val="000000"/>
      <w:kern w:val="0"/>
      <w:sz w:val="24"/>
      <w:szCs w:val="24"/>
    </w:rPr>
  </w:style>
  <w:style w:type="table" w:customStyle="1" w:styleId="21">
    <w:name w:val="表 (格子)2"/>
    <w:basedOn w:val="a1"/>
    <w:next w:val="a3"/>
    <w:uiPriority w:val="59"/>
    <w:rsid w:val="00F74F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nhideWhenUsed/>
    <w:rsid w:val="00AA51EB"/>
    <w:pPr>
      <w:snapToGrid w:val="0"/>
      <w:jc w:val="left"/>
    </w:pPr>
    <w:rPr>
      <w:rFonts w:ascii="Century" w:eastAsia="ＭＳ 明朝" w:hAnsi="Century" w:cs="Times New Roman"/>
      <w:szCs w:val="24"/>
    </w:rPr>
  </w:style>
  <w:style w:type="character" w:customStyle="1" w:styleId="af0">
    <w:name w:val="脚注文字列 (文字)"/>
    <w:basedOn w:val="a0"/>
    <w:link w:val="af"/>
    <w:rsid w:val="00AA51EB"/>
    <w:rPr>
      <w:rFonts w:ascii="Century" w:eastAsia="ＭＳ 明朝" w:hAnsi="Century" w:cs="Times New Roman"/>
      <w:szCs w:val="24"/>
    </w:rPr>
  </w:style>
  <w:style w:type="character" w:styleId="af1">
    <w:name w:val="footnote reference"/>
    <w:basedOn w:val="a0"/>
    <w:semiHidden/>
    <w:unhideWhenUsed/>
    <w:rsid w:val="00AA51EB"/>
    <w:rPr>
      <w:vertAlign w:val="superscript"/>
    </w:rPr>
  </w:style>
  <w:style w:type="table" w:styleId="31">
    <w:name w:val="Light Grid Accent 1"/>
    <w:basedOn w:val="a1"/>
    <w:uiPriority w:val="62"/>
    <w:rsid w:val="00007A8A"/>
    <w:rPr>
      <w:rFonts w:ascii="Century" w:eastAsia="ＭＳ 明朝" w:hAnsi="Century"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8">
    <w:name w:val="表 (格子)8"/>
    <w:basedOn w:val="a1"/>
    <w:next w:val="a3"/>
    <w:uiPriority w:val="59"/>
    <w:rsid w:val="0045398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FAB0-2876-44F1-A25E-7EDFCA8E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佐々木　亮</cp:lastModifiedBy>
  <cp:revision>16</cp:revision>
  <cp:lastPrinted>2025-03-26T07:16:00Z</cp:lastPrinted>
  <dcterms:created xsi:type="dcterms:W3CDTF">2025-03-03T05:35:00Z</dcterms:created>
  <dcterms:modified xsi:type="dcterms:W3CDTF">2025-04-07T00:48:00Z</dcterms:modified>
</cp:coreProperties>
</file>