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04" w:rsidRDefault="002E1904" w:rsidP="00DD2BAA">
      <w:pPr>
        <w:spacing w:line="700" w:lineRule="exact"/>
        <w:jc w:val="center"/>
        <w:rPr>
          <w:rFonts w:ascii="Meiryo UI" w:eastAsia="Meiryo UI" w:hAnsi="Meiryo UI"/>
          <w:sz w:val="32"/>
        </w:rPr>
      </w:pPr>
      <w:r w:rsidRPr="00AA70EE">
        <w:rPr>
          <w:rFonts w:ascii="Meiryo UI" w:eastAsia="Meiryo UI" w:hAnsi="Meiryo UI" w:hint="eastAsia"/>
          <w:sz w:val="32"/>
        </w:rPr>
        <w:t>大阪府感染症予防計画（案）の概要～新型コロナ対応を踏まえた新興感染症への主な対応～</w:t>
      </w:r>
    </w:p>
    <w:p w:rsidR="00E174E6" w:rsidRDefault="00E174E6" w:rsidP="00DD2BAA">
      <w:pPr>
        <w:spacing w:line="700" w:lineRule="exact"/>
        <w:rPr>
          <w:rFonts w:ascii="Meiryo UI" w:eastAsia="Meiryo UI" w:hAnsi="Meiryo UI"/>
          <w:sz w:val="24"/>
        </w:rPr>
        <w:sectPr w:rsidR="00E174E6" w:rsidSect="00E174E6">
          <w:pgSz w:w="23811" w:h="16838" w:orient="landscape" w:code="8"/>
          <w:pgMar w:top="851" w:right="851" w:bottom="851" w:left="851" w:header="720" w:footer="720" w:gutter="0"/>
          <w:cols w:space="420"/>
          <w:noEndnote/>
          <w:docGrid w:type="lines" w:linePitch="438"/>
        </w:sectPr>
      </w:pPr>
    </w:p>
    <w:p w:rsidR="002E1904" w:rsidRDefault="002E1904" w:rsidP="002E1904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【</w:t>
      </w:r>
      <w:r w:rsidRPr="00AA70EE">
        <w:rPr>
          <w:rFonts w:ascii="Meiryo UI" w:eastAsia="Meiryo UI" w:hAnsi="Meiryo UI" w:hint="eastAsia"/>
          <w:sz w:val="24"/>
        </w:rPr>
        <w:t>予防計画のポイント</w:t>
      </w:r>
      <w:r>
        <w:rPr>
          <w:rFonts w:ascii="Meiryo UI" w:eastAsia="Meiryo UI" w:hAnsi="Meiryo UI" w:hint="eastAsia"/>
          <w:sz w:val="24"/>
        </w:rPr>
        <w:t>】</w:t>
      </w:r>
    </w:p>
    <w:p w:rsidR="002E1904" w:rsidRPr="008E4F50" w:rsidRDefault="002E1904" w:rsidP="002E1904">
      <w:pPr>
        <w:pStyle w:val="Web"/>
        <w:spacing w:before="0" w:beforeAutospacing="0" w:after="0" w:afterAutospacing="0" w:line="300" w:lineRule="exact"/>
      </w:pPr>
      <w:r w:rsidRPr="008E4F50"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&lt;計画改定の趣旨&gt;</w:t>
      </w:r>
    </w:p>
    <w:p w:rsidR="002E1904" w:rsidRPr="008E4F50" w:rsidRDefault="002E1904" w:rsidP="002E1904">
      <w:pPr>
        <w:pStyle w:val="Web"/>
        <w:spacing w:before="0" w:beforeAutospacing="0" w:after="0" w:afterAutospacing="0" w:line="300" w:lineRule="exact"/>
      </w:pPr>
      <w:r w:rsidRPr="008E4F50">
        <w:rPr>
          <w:rFonts w:ascii="Meiryo UI" w:eastAsia="Meiryo UI" w:hAnsi="Meiryo UI" w:cstheme="minorBidi" w:hint="eastAsia"/>
          <w:color w:val="000000" w:themeColor="text1"/>
          <w:kern w:val="24"/>
        </w:rPr>
        <w:t>■</w:t>
      </w:r>
      <w:r w:rsidRPr="008E4F50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u w:val="single"/>
        </w:rPr>
        <w:t>新型コロナに関する取組みを踏まえ、</w:t>
      </w:r>
      <w:r w:rsidRPr="008E4F50">
        <w:rPr>
          <w:rFonts w:ascii="Meiryo UI" w:eastAsia="Meiryo UI" w:hAnsi="Meiryo UI" w:cstheme="minorBidi" w:hint="eastAsia"/>
          <w:color w:val="000000" w:themeColor="text1"/>
          <w:kern w:val="24"/>
        </w:rPr>
        <w:t>改正感染症法(R4.12公布）により、</w:t>
      </w:r>
      <w:r w:rsidRPr="008E4F50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u w:val="single"/>
        </w:rPr>
        <w:t>次の感染症の危機に備えるため、以下の点を見直し</w:t>
      </w:r>
    </w:p>
    <w:p w:rsidR="002E1904" w:rsidRPr="00E174E6" w:rsidRDefault="002E1904" w:rsidP="00EB5C80">
      <w:pPr>
        <w:pStyle w:val="Web"/>
        <w:spacing w:before="0" w:beforeAutospacing="0" w:after="0" w:afterAutospacing="0" w:line="300" w:lineRule="exact"/>
        <w:ind w:firstLineChars="100" w:firstLine="220"/>
        <w:rPr>
          <w:sz w:val="22"/>
          <w:szCs w:val="22"/>
        </w:rPr>
      </w:pPr>
      <w:r w:rsidRPr="00E174E6">
        <w:rPr>
          <w:rFonts w:ascii="Meiryo UI" w:eastAsia="Meiryo UI" w:hAnsi="Meiryo UI" w:cstheme="minorBidi" w:hint="eastAsia"/>
          <w:color w:val="000000" w:themeColor="text1"/>
          <w:kern w:val="24"/>
          <w:sz w:val="22"/>
          <w:szCs w:val="22"/>
        </w:rPr>
        <w:t>①</w:t>
      </w:r>
      <w:r w:rsidRPr="00E174E6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22"/>
          <w:szCs w:val="22"/>
          <w:u w:val="single"/>
        </w:rPr>
        <w:t>保健・医療提供体制に関する記載事項を充実させ、「平時」からの対策と「有事」の対応を明確化</w:t>
      </w:r>
    </w:p>
    <w:p w:rsidR="002E1904" w:rsidRPr="00E174E6" w:rsidRDefault="002E1904" w:rsidP="00EB5C80">
      <w:pPr>
        <w:pStyle w:val="Web"/>
        <w:spacing w:before="0" w:beforeAutospacing="0" w:after="0" w:afterAutospacing="0" w:line="300" w:lineRule="exact"/>
        <w:ind w:firstLineChars="100" w:firstLine="220"/>
        <w:rPr>
          <w:sz w:val="22"/>
          <w:szCs w:val="22"/>
        </w:rPr>
      </w:pPr>
      <w:r w:rsidRPr="00E174E6">
        <w:rPr>
          <w:rFonts w:ascii="Meiryo UI" w:eastAsia="Meiryo UI" w:hAnsi="Meiryo UI" w:cstheme="minorBidi" w:hint="eastAsia"/>
          <w:color w:val="000000" w:themeColor="text1"/>
          <w:kern w:val="24"/>
          <w:sz w:val="22"/>
          <w:szCs w:val="22"/>
        </w:rPr>
        <w:t>②医療提供体制、検査体制、宿泊療養体制、物資の確保、人材の養成及び資質の向上、保健所の体制整備について</w:t>
      </w:r>
      <w:r w:rsidRPr="00E174E6">
        <w:rPr>
          <w:rFonts w:ascii="Meiryo UI" w:eastAsia="Meiryo UI" w:hAnsi="Meiryo UI" w:cstheme="minorBidi" w:hint="eastAsia"/>
          <w:b/>
          <w:bCs/>
          <w:color w:val="000000" w:themeColor="text1"/>
          <w:kern w:val="24"/>
          <w:sz w:val="22"/>
          <w:szCs w:val="22"/>
          <w:u w:val="single"/>
        </w:rPr>
        <w:t>数値目標を設定（協定締結により実行性を担保）</w:t>
      </w:r>
    </w:p>
    <w:p w:rsidR="002E1904" w:rsidRPr="008E4F50" w:rsidRDefault="002E1904" w:rsidP="002E1904">
      <w:pPr>
        <w:pStyle w:val="Web"/>
        <w:spacing w:before="0" w:beforeAutospacing="0" w:after="0" w:afterAutospacing="0" w:line="300" w:lineRule="exact"/>
        <w:rPr>
          <w:rFonts w:ascii="Meiryo UI" w:eastAsia="Meiryo UI" w:hAnsi="Meiryo UI" w:cstheme="minorBidi"/>
          <w:color w:val="000000" w:themeColor="text1"/>
          <w:kern w:val="24"/>
        </w:rPr>
      </w:pPr>
      <w:r w:rsidRPr="008E4F50"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 xml:space="preserve">&lt;計画開始期間＞   </w:t>
      </w:r>
      <w:r w:rsidRPr="008E4F50">
        <w:rPr>
          <w:rFonts w:ascii="Meiryo UI" w:eastAsia="Meiryo UI" w:hAnsi="Meiryo UI" w:cstheme="minorBidi" w:hint="eastAsia"/>
          <w:color w:val="000000" w:themeColor="text1"/>
          <w:kern w:val="24"/>
        </w:rPr>
        <w:t>令和６年度～（国の基本指針は６年（医療提供体制等は３年）ごとに再検討を加え、必要時に変更）</w:t>
      </w:r>
    </w:p>
    <w:p w:rsidR="002E1904" w:rsidRDefault="002E1904" w:rsidP="002E1904">
      <w:pPr>
        <w:rPr>
          <w:rFonts w:ascii="Meiryo UI" w:eastAsia="Meiryo UI" w:hAnsi="Meiryo UI"/>
        </w:rPr>
      </w:pPr>
    </w:p>
    <w:tbl>
      <w:tblPr>
        <w:tblStyle w:val="a9"/>
        <w:tblW w:w="15559" w:type="dxa"/>
        <w:tblLook w:val="04A0" w:firstRow="1" w:lastRow="0" w:firstColumn="1" w:lastColumn="0" w:noHBand="0" w:noVBand="1"/>
      </w:tblPr>
      <w:tblGrid>
        <w:gridCol w:w="1951"/>
        <w:gridCol w:w="7371"/>
        <w:gridCol w:w="6237"/>
      </w:tblGrid>
      <w:tr w:rsidR="008E4F50" w:rsidRPr="002E1904" w:rsidTr="00362334">
        <w:tc>
          <w:tcPr>
            <w:tcW w:w="1951" w:type="dxa"/>
            <w:shd w:val="clear" w:color="auto" w:fill="002060"/>
          </w:tcPr>
          <w:p w:rsidR="002E1904" w:rsidRPr="00EB5C80" w:rsidRDefault="002E1904" w:rsidP="00EB5C80">
            <w:pPr>
              <w:spacing w:line="280" w:lineRule="exact"/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EB5C80">
              <w:rPr>
                <w:rFonts w:ascii="Meiryo UI" w:eastAsia="Meiryo UI" w:hAnsi="Meiryo UI" w:hint="eastAsia"/>
                <w:bCs/>
                <w:color w:val="FFFFFF" w:themeColor="background1"/>
              </w:rPr>
              <w:t>基本的な考え方</w:t>
            </w:r>
          </w:p>
        </w:tc>
        <w:tc>
          <w:tcPr>
            <w:tcW w:w="7371" w:type="dxa"/>
            <w:shd w:val="clear" w:color="auto" w:fill="002060"/>
          </w:tcPr>
          <w:p w:rsidR="002E1904" w:rsidRPr="00EB5C80" w:rsidRDefault="002E1904" w:rsidP="00EB5C80">
            <w:pPr>
              <w:spacing w:line="280" w:lineRule="exact"/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EB5C80">
              <w:rPr>
                <w:rFonts w:ascii="Meiryo UI" w:eastAsia="Meiryo UI" w:hAnsi="Meiryo UI" w:hint="eastAsia"/>
                <w:bCs/>
                <w:color w:val="FFFFFF" w:themeColor="background1"/>
              </w:rPr>
              <w:t>「平時」からの対策</w:t>
            </w:r>
          </w:p>
        </w:tc>
        <w:tc>
          <w:tcPr>
            <w:tcW w:w="6237" w:type="dxa"/>
            <w:shd w:val="clear" w:color="auto" w:fill="002060"/>
          </w:tcPr>
          <w:p w:rsidR="002E1904" w:rsidRPr="00EB5C80" w:rsidRDefault="002E1904" w:rsidP="00EB5C80">
            <w:pPr>
              <w:spacing w:line="280" w:lineRule="exact"/>
              <w:jc w:val="center"/>
              <w:rPr>
                <w:rFonts w:ascii="Meiryo UI" w:eastAsia="Meiryo UI" w:hAnsi="Meiryo UI"/>
                <w:color w:val="FFFFFF" w:themeColor="background1"/>
              </w:rPr>
            </w:pPr>
            <w:r w:rsidRPr="00EB5C80">
              <w:rPr>
                <w:rFonts w:ascii="Meiryo UI" w:eastAsia="Meiryo UI" w:hAnsi="Meiryo UI" w:hint="eastAsia"/>
                <w:bCs/>
                <w:color w:val="FFFFFF" w:themeColor="background1"/>
              </w:rPr>
              <w:t>「有事」の対応（新興感染症の発生・まん延時）</w:t>
            </w:r>
          </w:p>
        </w:tc>
      </w:tr>
      <w:tr w:rsidR="00EB5C80" w:rsidRPr="002E1904" w:rsidTr="00362334">
        <w:tc>
          <w:tcPr>
            <w:tcW w:w="1951" w:type="dxa"/>
            <w:vMerge w:val="restart"/>
            <w:vAlign w:val="center"/>
          </w:tcPr>
          <w:p w:rsidR="00EB5C80" w:rsidRDefault="00EB5C80" w:rsidP="00EB5C80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１.感染症の特性や</w:t>
            </w:r>
          </w:p>
          <w:p w:rsidR="00EB5C80" w:rsidRDefault="00EB5C80" w:rsidP="00EB5C80">
            <w:pPr>
              <w:spacing w:line="280" w:lineRule="exact"/>
              <w:ind w:leftChars="100" w:left="210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フェーズに応じた</w:t>
            </w:r>
          </w:p>
          <w:p w:rsidR="00EB5C80" w:rsidRPr="002E1904" w:rsidRDefault="00EB5C80" w:rsidP="00EB5C80">
            <w:pPr>
              <w:spacing w:line="280" w:lineRule="exact"/>
              <w:ind w:leftChars="100" w:left="210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準備</w:t>
            </w:r>
          </w:p>
        </w:tc>
        <w:tc>
          <w:tcPr>
            <w:tcW w:w="13608" w:type="dxa"/>
            <w:gridSpan w:val="2"/>
            <w:tcBorders>
              <w:bottom w:val="nil"/>
            </w:tcBorders>
          </w:tcPr>
          <w:p w:rsidR="00EB5C80" w:rsidRPr="00EB5C80" w:rsidRDefault="00EB5C80" w:rsidP="002E1904">
            <w:pPr>
              <w:spacing w:line="280" w:lineRule="exact"/>
              <w:rPr>
                <w:rFonts w:ascii="Meiryo UI" w:eastAsia="Meiryo UI" w:hAnsi="Meiryo UI"/>
                <w:b/>
              </w:rPr>
            </w:pPr>
            <w:r w:rsidRPr="002E1904">
              <w:rPr>
                <w:rFonts w:ascii="Meiryo UI" w:eastAsia="Meiryo UI" w:hAnsi="Meiryo UI" w:hint="eastAsia"/>
                <w:b/>
              </w:rPr>
              <w:t>■新型インフルエンザ等感染症、指定感染症、新感染症（「新興感染症」）を想定し、感染フェーズに応じた対応</w:t>
            </w:r>
          </w:p>
        </w:tc>
      </w:tr>
      <w:tr w:rsidR="00EB5C80" w:rsidRPr="002E1904" w:rsidTr="00362334">
        <w:tc>
          <w:tcPr>
            <w:tcW w:w="1951" w:type="dxa"/>
            <w:vMerge/>
            <w:vAlign w:val="center"/>
          </w:tcPr>
          <w:p w:rsidR="00EB5C80" w:rsidRPr="002E1904" w:rsidRDefault="00EB5C80" w:rsidP="00EB5C80">
            <w:pPr>
              <w:spacing w:line="280" w:lineRule="exact"/>
              <w:ind w:leftChars="100" w:left="210"/>
              <w:rPr>
                <w:rFonts w:ascii="Meiryo UI" w:eastAsia="Meiryo UI" w:hAnsi="Meiryo UI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EB5C80" w:rsidRPr="002E1904" w:rsidRDefault="00EB5C80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・医療機関等との協定締結                                             　</w:t>
            </w:r>
          </w:p>
          <w:p w:rsidR="00EB5C80" w:rsidRPr="002E1904" w:rsidRDefault="00EB5C80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・府による新興感染症に備えた訓練の実施　　</w:t>
            </w:r>
          </w:p>
          <w:p w:rsidR="00EB5C80" w:rsidRPr="002E1904" w:rsidRDefault="00EB5C80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■専門家からの助言等を反映した取組みの推進</w:t>
            </w:r>
            <w:r w:rsidRPr="002E1904">
              <w:rPr>
                <w:rFonts w:ascii="Meiryo UI" w:eastAsia="Meiryo UI" w:hAnsi="Meiryo UI" w:hint="eastAsia"/>
              </w:rPr>
              <w:t xml:space="preserve">＜独自＞ 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　　　　　　　　　　　　　　　　　　　　　</w:t>
            </w:r>
          </w:p>
          <w:p w:rsidR="00EB5C80" w:rsidRPr="002E1904" w:rsidRDefault="00EB5C80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■府民等への啓発</w:t>
            </w:r>
          </w:p>
        </w:tc>
        <w:tc>
          <w:tcPr>
            <w:tcW w:w="6237" w:type="dxa"/>
            <w:tcBorders>
              <w:top w:val="nil"/>
            </w:tcBorders>
          </w:tcPr>
          <w:p w:rsidR="00EB5C80" w:rsidRPr="002E1904" w:rsidRDefault="00EB5C80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・府対策本部会議の設置・運営による総合的対策の推進＜独自＞</w:t>
            </w:r>
          </w:p>
          <w:p w:rsidR="00EB5C80" w:rsidRPr="002E1904" w:rsidRDefault="00EB5C80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■専門家からの助言等を反映した取組みの強化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EB5C80" w:rsidRPr="002E1904" w:rsidRDefault="00EB5C80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■府民等への啓発・差別等の解消と相談窓口の設置</w:t>
            </w:r>
          </w:p>
        </w:tc>
      </w:tr>
      <w:tr w:rsidR="008E4F50" w:rsidRPr="002E1904" w:rsidTr="00362334">
        <w:tc>
          <w:tcPr>
            <w:tcW w:w="1951" w:type="dxa"/>
            <w:vAlign w:val="center"/>
          </w:tcPr>
          <w:p w:rsidR="00EB5C80" w:rsidRDefault="002E1904" w:rsidP="00EB5C80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２.病原体等の調査</w:t>
            </w:r>
          </w:p>
          <w:p w:rsidR="00EB5C80" w:rsidRDefault="002E1904" w:rsidP="00EB5C80">
            <w:pPr>
              <w:spacing w:line="280" w:lineRule="exact"/>
              <w:ind w:leftChars="100" w:left="210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研究や検査の</w:t>
            </w:r>
          </w:p>
          <w:p w:rsidR="002E1904" w:rsidRPr="002E1904" w:rsidRDefault="002E1904" w:rsidP="00EB5C80">
            <w:pPr>
              <w:spacing w:line="280" w:lineRule="exact"/>
              <w:ind w:leftChars="100" w:left="210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円滑化</w:t>
            </w:r>
          </w:p>
        </w:tc>
        <w:tc>
          <w:tcPr>
            <w:tcW w:w="7371" w:type="dxa"/>
          </w:tcPr>
          <w:p w:rsidR="00EB5C80" w:rsidRPr="00EB5C80" w:rsidRDefault="002E1904" w:rsidP="002E1904">
            <w:pPr>
              <w:spacing w:line="280" w:lineRule="exact"/>
              <w:rPr>
                <w:rFonts w:ascii="Meiryo UI" w:eastAsia="Meiryo UI" w:hAnsi="Meiryo UI"/>
                <w:b/>
                <w:bCs/>
              </w:rPr>
            </w:pPr>
            <w:r w:rsidRPr="002E1904">
              <w:rPr>
                <w:rFonts w:ascii="Meiryo UI" w:eastAsia="Meiryo UI" w:hAnsi="Meiryo UI" w:hint="eastAsia"/>
              </w:rPr>
              <w:t>■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>地衛研による検査体制の整備と検査機能の向上</w:t>
            </w:r>
            <w:r w:rsidR="00D90338">
              <w:rPr>
                <w:rFonts w:ascii="Meiryo UI" w:eastAsia="Meiryo UI" w:hAnsi="Meiryo UI" w:hint="eastAsia"/>
                <w:b/>
                <w:bCs/>
              </w:rPr>
              <w:t xml:space="preserve">　　　　　　　　　　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>【数値目標①】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■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>民間検査会社等との協定締結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D90338">
              <w:rPr>
                <w:rFonts w:ascii="Meiryo UI" w:eastAsia="Meiryo UI" w:hAnsi="Meiryo UI" w:hint="eastAsia"/>
                <w:b/>
                <w:bCs/>
              </w:rPr>
              <w:t xml:space="preserve">　　　　　　　　　　　　　　　　　　　　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>【数値目標②】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■大安研の機能強化</w:t>
            </w:r>
            <w:r w:rsidRPr="002E1904">
              <w:rPr>
                <w:rFonts w:ascii="Meiryo UI" w:eastAsia="Meiryo UI" w:hAnsi="Meiryo UI" w:hint="eastAsia"/>
              </w:rPr>
              <w:t>（大学等との連携、行政機関への助言・提言、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　環境サーベイランス研究の推進）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2E1904">
              <w:rPr>
                <w:rFonts w:ascii="Meiryo UI" w:eastAsia="Meiryo UI" w:hAnsi="Meiryo UI" w:hint="eastAsia"/>
              </w:rPr>
              <w:t xml:space="preserve">＜独自＞ </w:t>
            </w:r>
          </w:p>
        </w:tc>
        <w:tc>
          <w:tcPr>
            <w:tcW w:w="6237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■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>地衛研による検査の実施（発生初期）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(大安研は民間検査会社参入等に伴いゲノム解析等に重点化)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■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>協定に基づいた検査の実施（発生初期後）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■地衛研による病原体等の調査研究等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■大安研による最新の知見・情報を踏まえた助言・提言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</w:tc>
      </w:tr>
      <w:tr w:rsidR="008E4F50" w:rsidRPr="002E1904" w:rsidTr="00362334">
        <w:tc>
          <w:tcPr>
            <w:tcW w:w="1951" w:type="dxa"/>
            <w:vAlign w:val="center"/>
          </w:tcPr>
          <w:p w:rsidR="00EB5C80" w:rsidRDefault="002E1904" w:rsidP="00EB5C80">
            <w:pPr>
              <w:spacing w:line="280" w:lineRule="exact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3.有事を想定した</w:t>
            </w:r>
          </w:p>
          <w:p w:rsidR="00EB5C80" w:rsidRDefault="002E1904" w:rsidP="00EB5C80">
            <w:pPr>
              <w:spacing w:line="280" w:lineRule="exact"/>
              <w:ind w:leftChars="100" w:left="210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医療・療養体制</w:t>
            </w:r>
          </w:p>
          <w:p w:rsidR="002E1904" w:rsidRPr="002E1904" w:rsidRDefault="002E1904" w:rsidP="00EB5C80">
            <w:pPr>
              <w:spacing w:line="280" w:lineRule="exact"/>
              <w:ind w:leftChars="100" w:left="210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の整備</w:t>
            </w:r>
          </w:p>
        </w:tc>
        <w:tc>
          <w:tcPr>
            <w:tcW w:w="7371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■医療機関（病院、診療所、薬局、訪問看護事業所）との協定締結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2E1904">
              <w:rPr>
                <w:rFonts w:ascii="Meiryo UI" w:eastAsia="Meiryo UI" w:hAnsi="Meiryo UI" w:hint="eastAsia"/>
              </w:rPr>
              <w:t>・医療機関間での機能・役割分担に基づいた協定締結（健康観察含む）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・流行初期に病床確保・発熱外来に対応する医療機関への減収補填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・個人防護具の備蓄の働きかけ（※府でも備蓄）</w:t>
            </w:r>
            <w:r w:rsidR="00D90338">
              <w:rPr>
                <w:rFonts w:ascii="Meiryo UI" w:eastAsia="Meiryo UI" w:hAnsi="Meiryo UI" w:hint="eastAsia"/>
              </w:rPr>
              <w:t xml:space="preserve">　　　　　　　　　　</w:t>
            </w:r>
            <w:r w:rsidR="00EB5C80">
              <w:rPr>
                <w:rFonts w:ascii="Meiryo UI" w:eastAsia="Meiryo UI" w:hAnsi="Meiryo UI" w:hint="eastAsia"/>
              </w:rPr>
              <w:t xml:space="preserve">　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>【数値目標③】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■民間宿泊業者等との協定の締結と施設運営体制の検討</w:t>
            </w:r>
          </w:p>
          <w:p w:rsid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・施設確保協定と業務マニュアルの整備や人材確保協定締結の検討＜独自＞</w:t>
            </w:r>
          </w:p>
          <w:p w:rsidR="00EB5C80" w:rsidRPr="002E1904" w:rsidRDefault="00EB5C80" w:rsidP="00EB5C80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【数値目標④】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■協定締結等による消防機関や民間救急等と連携した移送体制の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 整備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 外来受診における民間移送機関と連携した体制整備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■新型コロナの対応を踏まえた有効な対策の検討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・臨時の医療施設の設置・運営マニュアルの整備　等</w:t>
            </w:r>
          </w:p>
        </w:tc>
        <w:tc>
          <w:tcPr>
            <w:tcW w:w="6237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■協定に基づいた医療の提供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2E1904">
              <w:rPr>
                <w:rFonts w:ascii="Meiryo UI" w:eastAsia="Meiryo UI" w:hAnsi="Meiryo UI" w:hint="eastAsia"/>
              </w:rPr>
              <w:t>（病床確保、発熱外来、自宅・宿泊療養者や高齢者施設等及び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　障がい者施設等へのオンライン・往診等による医療提供、後方支援、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　人材派遣）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■協定に基づいた宿泊施設の開設・運営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■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>消防機関等との協定等による移送等の実施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■新型コロナの対応を踏まえた有効な対策の推進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2E1904">
              <w:rPr>
                <w:rFonts w:ascii="Meiryo UI" w:eastAsia="Meiryo UI" w:hAnsi="Meiryo UI" w:hint="eastAsia"/>
              </w:rPr>
              <w:t>・入院調整の府への一元化の検討＜独自＞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・臨時の医療施設の設置の検討＜独自＞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・診療型宿泊療養施設等の設置の検討＜独自＞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・外出自粛対象者からの相談体制の府への一元化の検討＜独自＞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 xml:space="preserve">　・健康観察や生活支援等による療養環境の整備　　　　　</w:t>
            </w:r>
          </w:p>
        </w:tc>
      </w:tr>
      <w:tr w:rsidR="008E4F50" w:rsidRPr="002E1904" w:rsidTr="00362334">
        <w:tc>
          <w:tcPr>
            <w:tcW w:w="1951" w:type="dxa"/>
            <w:vAlign w:val="center"/>
          </w:tcPr>
          <w:p w:rsidR="00EB5C80" w:rsidRDefault="002E1904" w:rsidP="00EB5C80">
            <w:pPr>
              <w:spacing w:line="280" w:lineRule="exact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４.感染症人材の</w:t>
            </w:r>
          </w:p>
          <w:p w:rsidR="002E1904" w:rsidRPr="002E1904" w:rsidRDefault="002E1904" w:rsidP="00EB5C80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養成・資質向上</w:t>
            </w:r>
          </w:p>
        </w:tc>
        <w:tc>
          <w:tcPr>
            <w:tcW w:w="7371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■</w:t>
            </w:r>
            <w:r w:rsidRPr="002E1904">
              <w:rPr>
                <w:rFonts w:ascii="Meiryo UI" w:eastAsia="Meiryo UI" w:hAnsi="Meiryo UI" w:hint="eastAsia"/>
                <w:b/>
                <w:bCs/>
              </w:rPr>
              <w:t>行政や医療機関等における感染症人材の研修・訓練等による育成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■大学等と連携した医療関係職種の養成等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■保健所による地域ネットワーク等と連携した医療機関等での研修等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 への支援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  <w:r w:rsidR="00D90338">
              <w:rPr>
                <w:rFonts w:ascii="Meiryo UI" w:eastAsia="Meiryo UI" w:hAnsi="Meiryo UI" w:hint="eastAsia"/>
              </w:rPr>
              <w:t xml:space="preserve">　　　　　　　　　　　　　　　　　　　　　　　　　　　</w:t>
            </w:r>
            <w:r w:rsidR="00EB5C80">
              <w:rPr>
                <w:rFonts w:ascii="Meiryo UI" w:eastAsia="Meiryo UI" w:hAnsi="Meiryo UI" w:hint="eastAsia"/>
              </w:rPr>
              <w:t xml:space="preserve">　</w:t>
            </w:r>
            <w:r w:rsidR="00D90338">
              <w:rPr>
                <w:rFonts w:ascii="Meiryo UI" w:eastAsia="Meiryo UI" w:hAnsi="Meiryo UI" w:hint="eastAsia"/>
              </w:rPr>
              <w:t xml:space="preserve"> 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>【数値目標⑤】</w:t>
            </w:r>
          </w:p>
        </w:tc>
        <w:tc>
          <w:tcPr>
            <w:tcW w:w="6237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■新興感染症発生及びまん延時における診療等の体制強化に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 向けた研修等の実施</w:t>
            </w:r>
          </w:p>
        </w:tc>
      </w:tr>
      <w:tr w:rsidR="008E4F50" w:rsidRPr="002E1904" w:rsidTr="00362334">
        <w:tc>
          <w:tcPr>
            <w:tcW w:w="1951" w:type="dxa"/>
            <w:vAlign w:val="center"/>
          </w:tcPr>
          <w:p w:rsidR="00EB5C80" w:rsidRDefault="002E1904" w:rsidP="00EB5C80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５.保健所の計画的</w:t>
            </w:r>
          </w:p>
          <w:p w:rsidR="002E1904" w:rsidRPr="002E1904" w:rsidRDefault="002E1904" w:rsidP="00EB5C80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</w:rPr>
              <w:t>な体制整備</w:t>
            </w:r>
          </w:p>
        </w:tc>
        <w:tc>
          <w:tcPr>
            <w:tcW w:w="7371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■ICT の導入など、業務効率化の積極的な推進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■感染拡大を想定した設備等の検討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■応援体制の検討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D90338">
              <w:rPr>
                <w:rFonts w:ascii="Meiryo UI" w:eastAsia="Meiryo UI" w:hAnsi="Meiryo UI" w:hint="eastAsia"/>
                <w:b/>
                <w:bCs/>
              </w:rPr>
              <w:t xml:space="preserve">　　　　　　　　　　　　　　　　　　　　　　　　　　　　　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>【数値目標⑥】</w:t>
            </w:r>
          </w:p>
        </w:tc>
        <w:tc>
          <w:tcPr>
            <w:tcW w:w="6237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■業務の重点化・効率化、府への一元化等の実施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■本庁等による応援人材の派遣等</w:t>
            </w:r>
          </w:p>
        </w:tc>
      </w:tr>
      <w:tr w:rsidR="008E4F50" w:rsidRPr="002E1904" w:rsidTr="00362334">
        <w:tc>
          <w:tcPr>
            <w:tcW w:w="1951" w:type="dxa"/>
            <w:vAlign w:val="center"/>
          </w:tcPr>
          <w:p w:rsidR="00EB5C80" w:rsidRDefault="002E1904" w:rsidP="00EB5C80">
            <w:pPr>
              <w:spacing w:line="280" w:lineRule="exact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６.各施設における</w:t>
            </w:r>
          </w:p>
          <w:p w:rsidR="002E1904" w:rsidRPr="002E1904" w:rsidRDefault="002E1904" w:rsidP="00EB5C80">
            <w:pPr>
              <w:spacing w:line="280" w:lineRule="exact"/>
              <w:ind w:firstLineChars="100" w:firstLine="210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対応力の向上</w:t>
            </w:r>
          </w:p>
        </w:tc>
        <w:tc>
          <w:tcPr>
            <w:tcW w:w="7371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■施設における平時からの感染対策等の徹底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■地域ネットワークを活用した感染予防対策の推進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■高齢者施設等における連携医療機関等との連携強化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■高齢者施設等及び障がい者施設等への医療提供に係る医療機関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　との協定締結</w:t>
            </w:r>
            <w:r w:rsidR="004B22EB">
              <w:rPr>
                <w:rFonts w:ascii="Meiryo UI" w:eastAsia="Meiryo UI" w:hAnsi="Meiryo UI" w:hint="eastAsia"/>
                <w:b/>
                <w:bCs/>
              </w:rPr>
              <w:t xml:space="preserve">　　　　　　　　　　　　　　　　　　　　　　　　　　　　　　 </w:t>
            </w:r>
            <w:r w:rsidR="00EB5C80">
              <w:rPr>
                <w:rFonts w:ascii="Meiryo UI" w:eastAsia="Meiryo UI" w:hAnsi="Meiryo UI" w:hint="eastAsia"/>
                <w:b/>
                <w:bCs/>
              </w:rPr>
              <w:t xml:space="preserve">　【数値目標③】</w:t>
            </w:r>
          </w:p>
        </w:tc>
        <w:tc>
          <w:tcPr>
            <w:tcW w:w="6237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■医療機関による地域の医療機関のネットワークを活用した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 感染症の発生・拡大防止の対策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■保健所による高齢者施設等や障がい者施設等への感染制御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 　に係る支援</w:t>
            </w:r>
            <w:r w:rsidRPr="002E1904">
              <w:rPr>
                <w:rFonts w:ascii="Meiryo UI" w:eastAsia="Meiryo UI" w:hAnsi="Meiryo UI" w:hint="eastAsia"/>
              </w:rPr>
              <w:t>＜独自＞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■協定に基づいた高齢者施設等及び障がい者施設等への</w:t>
            </w:r>
          </w:p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 xml:space="preserve">　 医療の提供</w:t>
            </w:r>
          </w:p>
        </w:tc>
      </w:tr>
      <w:tr w:rsidR="002E1904" w:rsidRPr="002E1904" w:rsidTr="00362334">
        <w:trPr>
          <w:trHeight w:val="1176"/>
        </w:trPr>
        <w:tc>
          <w:tcPr>
            <w:tcW w:w="1951" w:type="dxa"/>
            <w:vAlign w:val="center"/>
          </w:tcPr>
          <w:p w:rsidR="00EB5C80" w:rsidRDefault="002E1904" w:rsidP="00EB5C80">
            <w:pPr>
              <w:spacing w:line="280" w:lineRule="exact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７.予防接種による</w:t>
            </w:r>
          </w:p>
          <w:p w:rsidR="002E1904" w:rsidRPr="002E1904" w:rsidRDefault="002E1904" w:rsidP="00EB5C80">
            <w:pPr>
              <w:spacing w:line="280" w:lineRule="exact"/>
              <w:ind w:firstLineChars="100" w:firstLine="210"/>
              <w:rPr>
                <w:rFonts w:ascii="Meiryo UI" w:eastAsia="Meiryo UI" w:hAnsi="Meiryo UI"/>
                <w:bCs/>
              </w:rPr>
            </w:pPr>
            <w:r w:rsidRPr="002E1904">
              <w:rPr>
                <w:rFonts w:ascii="Meiryo UI" w:eastAsia="Meiryo UI" w:hAnsi="Meiryo UI" w:hint="eastAsia"/>
                <w:bCs/>
              </w:rPr>
              <w:t>発生・まん延防止</w:t>
            </w:r>
          </w:p>
        </w:tc>
        <w:tc>
          <w:tcPr>
            <w:tcW w:w="7371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■予防接種に関する正しい知識の普及</w:t>
            </w:r>
          </w:p>
        </w:tc>
        <w:tc>
          <w:tcPr>
            <w:tcW w:w="6237" w:type="dxa"/>
          </w:tcPr>
          <w:p w:rsidR="002E1904" w:rsidRPr="002E1904" w:rsidRDefault="002E1904" w:rsidP="002E1904">
            <w:pPr>
              <w:spacing w:line="280" w:lineRule="exact"/>
              <w:rPr>
                <w:rFonts w:ascii="Meiryo UI" w:eastAsia="Meiryo UI" w:hAnsi="Meiryo UI"/>
              </w:rPr>
            </w:pPr>
            <w:r w:rsidRPr="002E1904">
              <w:rPr>
                <w:rFonts w:ascii="Meiryo UI" w:eastAsia="Meiryo UI" w:hAnsi="Meiryo UI" w:hint="eastAsia"/>
                <w:b/>
                <w:bCs/>
              </w:rPr>
              <w:t>■予防接種法に基づく臨時の予防接種の推進</w:t>
            </w:r>
            <w:r w:rsidRPr="002E1904">
              <w:rPr>
                <w:rFonts w:ascii="Meiryo UI" w:eastAsia="Meiryo UI" w:hAnsi="Meiryo UI" w:hint="eastAsia"/>
              </w:rPr>
              <w:t>＜一部独自＞</w:t>
            </w:r>
          </w:p>
        </w:tc>
      </w:tr>
    </w:tbl>
    <w:p w:rsidR="00E174E6" w:rsidRDefault="00E174E6" w:rsidP="002E1904">
      <w:pPr>
        <w:rPr>
          <w:rFonts w:ascii="Meiryo UI" w:eastAsia="Meiryo UI" w:hAnsi="Meiryo UI"/>
        </w:rPr>
      </w:pPr>
    </w:p>
    <w:p w:rsidR="00DD2BAA" w:rsidRPr="00542860" w:rsidRDefault="00DD2BAA" w:rsidP="002E1904">
      <w:pPr>
        <w:rPr>
          <w:rFonts w:ascii="Meiryo UI" w:eastAsia="Meiryo UI" w:hAnsi="Meiryo UI"/>
          <w:sz w:val="24"/>
          <w:szCs w:val="24"/>
        </w:rPr>
      </w:pPr>
      <w:r w:rsidRPr="00542860">
        <w:rPr>
          <w:rFonts w:ascii="Meiryo UI" w:eastAsia="Meiryo UI" w:hAnsi="Meiryo UI"/>
          <w:sz w:val="24"/>
          <w:szCs w:val="24"/>
        </w:rPr>
        <w:t>【</w:t>
      </w:r>
      <w:r w:rsidRPr="00542860">
        <w:rPr>
          <w:rFonts w:ascii="Meiryo UI" w:eastAsia="Meiryo UI" w:hAnsi="Meiryo UI" w:cs="Arial" w:hint="eastAsia"/>
          <w:bCs/>
          <w:color w:val="000000" w:themeColor="text1"/>
          <w:kern w:val="24"/>
          <w:sz w:val="24"/>
          <w:szCs w:val="24"/>
        </w:rPr>
        <w:t>数値目標（令和５年10月25日時点）</w:t>
      </w:r>
      <w:r w:rsidRPr="00542860">
        <w:rPr>
          <w:rFonts w:ascii="Meiryo UI" w:eastAsia="Meiryo UI" w:hAnsi="Meiryo UI"/>
          <w:sz w:val="24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"/>
        <w:gridCol w:w="1670"/>
        <w:gridCol w:w="1984"/>
        <w:gridCol w:w="1985"/>
      </w:tblGrid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①・②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検査体制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流行初期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流行初期経過後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地方衛生研究所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808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758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日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保健所等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530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530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日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医療機関</w:t>
            </w: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等（</w:t>
            </w: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※</w:t>
            </w: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bookmarkStart w:id="0" w:name="_GoBack"/>
            <w:bookmarkEnd w:id="0"/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24,158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64,803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日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25,496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66,091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件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/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日</w:t>
            </w:r>
          </w:p>
        </w:tc>
      </w:tr>
      <w:tr w:rsidR="00EB5C80" w:rsidRPr="008E4F50" w:rsidTr="00362334">
        <w:tc>
          <w:tcPr>
            <w:tcW w:w="5920" w:type="dxa"/>
            <w:gridSpan w:val="4"/>
            <w:vAlign w:val="center"/>
          </w:tcPr>
          <w:p w:rsidR="00EB5C80" w:rsidRPr="008E4F50" w:rsidRDefault="00EB5C80" w:rsidP="00EB5C80">
            <w:pPr>
              <w:pStyle w:val="Web"/>
              <w:spacing w:line="240" w:lineRule="exact"/>
              <w:rPr>
                <w:rFonts w:ascii="Meiryo UI" w:eastAsia="Meiryo UI" w:hAnsi="Meiryo UI" w:cs="Arial"/>
                <w:color w:val="000000" w:themeColor="dark1"/>
                <w:kern w:val="24"/>
                <w:sz w:val="20"/>
                <w:szCs w:val="20"/>
              </w:rPr>
            </w:pPr>
            <w:r w:rsidRPr="00E174E6">
              <w:rPr>
                <w:rFonts w:ascii="Meiryo UI" w:eastAsia="Meiryo UI" w:hAnsi="Meiryo UI" w:cs="Arial" w:hint="eastAsia"/>
                <w:color w:val="000000" w:themeColor="dark1"/>
                <w:kern w:val="24"/>
                <w:sz w:val="18"/>
                <w:szCs w:val="20"/>
              </w:rPr>
              <w:t>(※)定性的な協定を締結することとなった民間検査機関においては、当該機関が保有する検査実施能力（全国から受託可能な検査実施能力）を計上</w:t>
            </w:r>
          </w:p>
        </w:tc>
      </w:tr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③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background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background1"/>
                <w:kern w:val="24"/>
                <w:sz w:val="20"/>
                <w:szCs w:val="20"/>
              </w:rPr>
              <w:t>病床確保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background1"/>
                <w:kern w:val="24"/>
                <w:sz w:val="20"/>
                <w:szCs w:val="20"/>
              </w:rPr>
              <w:t>】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流行初期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流行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初期経過後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重症病床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259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368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床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軽症中等症病床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2,360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3,948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床</w:t>
            </w:r>
          </w:p>
        </w:tc>
      </w:tr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③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発熱外来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流行初期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流行初期経過後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発熱外来数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2,148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2,273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</w:tc>
      </w:tr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③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医療提供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流行初期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流行初期経過後</w:t>
            </w:r>
          </w:p>
        </w:tc>
      </w:tr>
      <w:tr w:rsidR="00EB5C80" w:rsidRPr="008E4F50" w:rsidTr="00362334">
        <w:tc>
          <w:tcPr>
            <w:tcW w:w="1951" w:type="dxa"/>
            <w:gridSpan w:val="2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自宅療養者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への</w:t>
            </w: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提供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合計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:5,032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  <w:p w:rsidR="00EB5C8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病院・診療所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:1,374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薬局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:2,946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訪問看護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:712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合計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:5,146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病院・診療所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:1,374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薬局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:3,002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訪問看護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:770</w:t>
            </w:r>
          </w:p>
        </w:tc>
      </w:tr>
      <w:tr w:rsidR="00EB5C80" w:rsidRPr="008E4F50" w:rsidTr="009679D5">
        <w:tc>
          <w:tcPr>
            <w:tcW w:w="1951" w:type="dxa"/>
            <w:gridSpan w:val="2"/>
            <w:tcBorders>
              <w:bottom w:val="nil"/>
            </w:tcBorders>
            <w:vAlign w:val="center"/>
          </w:tcPr>
          <w:p w:rsidR="00EB5C80" w:rsidRPr="008E4F50" w:rsidRDefault="00EB5C80" w:rsidP="00EB5C80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E4F50">
              <w:rPr>
                <w:rFonts w:ascii="Meiryo UI" w:eastAsia="Meiryo UI" w:hAnsi="Meiryo UI" w:hint="eastAsia"/>
                <w:sz w:val="20"/>
              </w:rPr>
              <w:t>宿泊療養者</w:t>
            </w:r>
          </w:p>
          <w:p w:rsidR="00EB5C80" w:rsidRPr="008E4F50" w:rsidRDefault="00EB5C80" w:rsidP="00EB5C80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E4F50">
              <w:rPr>
                <w:rFonts w:ascii="Meiryo UI" w:eastAsia="Meiryo UI" w:hAnsi="Meiryo UI" w:hint="eastAsia"/>
                <w:sz w:val="20"/>
              </w:rPr>
              <w:t>への提供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合計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:3,512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機関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病院・診療所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:508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薬局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:2,670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訪問看護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:334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3,579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機関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病院・診療所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:509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薬局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:2,710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訪問看護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:360</w:t>
            </w:r>
          </w:p>
        </w:tc>
      </w:tr>
      <w:tr w:rsidR="00EB5C80" w:rsidRPr="008E4F50" w:rsidTr="009679D5">
        <w:tc>
          <w:tcPr>
            <w:tcW w:w="281" w:type="dxa"/>
            <w:tcBorders>
              <w:top w:val="nil"/>
            </w:tcBorders>
            <w:vAlign w:val="center"/>
          </w:tcPr>
          <w:p w:rsidR="00EB5C80" w:rsidRPr="008E4F50" w:rsidRDefault="00EB5C80" w:rsidP="00EB5C80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診療型宿泊療養施設での医療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病院：５病院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病院：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6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病院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高齢者施設等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への</w:t>
            </w:r>
            <w:r w:rsidRPr="008E4F50">
              <w:rPr>
                <w:rFonts w:ascii="Meiryo UI" w:eastAsia="Meiryo UI" w:hAnsi="Meiryo UI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提供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4,036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機関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病院・診療所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:746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薬局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:2,741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訪問看護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:549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4,104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機関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病院・診療所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:730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薬局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:2,770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text1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訪問看護</w:t>
            </w:r>
            <w:r w:rsidRPr="008E4F50">
              <w:rPr>
                <w:rFonts w:ascii="Meiryo UI" w:eastAsia="Meiryo UI" w:hAnsi="Meiryo UI" w:cs="Arial" w:hint="eastAsia"/>
                <w:bCs/>
                <w:color w:val="000000" w:themeColor="text1"/>
                <w:kern w:val="24"/>
                <w:sz w:val="20"/>
                <w:szCs w:val="20"/>
              </w:rPr>
              <w:t>:604</w:t>
            </w:r>
          </w:p>
        </w:tc>
      </w:tr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③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後方支援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流行初期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流行初期経過後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感染症以外の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患者受入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241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252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転院受入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284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317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機関</w:t>
            </w:r>
          </w:p>
        </w:tc>
      </w:tr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③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人材派遣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流行初期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流行初期経過後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医師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延べ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331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延べ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341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看護師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延べ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580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延べ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589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延べ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325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延べ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334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</w:tc>
      </w:tr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④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宿泊施設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1984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流行初期</w:t>
            </w:r>
          </w:p>
        </w:tc>
        <w:tc>
          <w:tcPr>
            <w:tcW w:w="1985" w:type="dxa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  <w:lang w:eastAsia="zh-TW"/>
              </w:rPr>
              <w:t>流行初期経過後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確保居室数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13,625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17,087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室</w:t>
            </w:r>
          </w:p>
        </w:tc>
      </w:tr>
      <w:tr w:rsidR="00EB5C80" w:rsidRPr="008E4F50" w:rsidTr="00362334">
        <w:trPr>
          <w:trHeight w:val="369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⑤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人材養成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3969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研修等の回数</w:t>
            </w:r>
          </w:p>
        </w:tc>
      </w:tr>
      <w:tr w:rsidR="00EB5C80" w:rsidRPr="008E4F50" w:rsidTr="00362334"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感染症医療担当従事者等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保健所職員、本庁職員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年１回以上</w:t>
            </w:r>
          </w:p>
        </w:tc>
      </w:tr>
      <w:tr w:rsidR="00EB5C80" w:rsidRPr="008E4F50" w:rsidTr="00362334">
        <w:trPr>
          <w:trHeight w:val="397"/>
        </w:trPr>
        <w:tc>
          <w:tcPr>
            <w:tcW w:w="1951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⑥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【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保健所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体制</w:t>
            </w: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】</w:t>
            </w:r>
          </w:p>
        </w:tc>
        <w:tc>
          <w:tcPr>
            <w:tcW w:w="3969" w:type="dxa"/>
            <w:gridSpan w:val="2"/>
            <w:shd w:val="clear" w:color="auto" w:fill="002060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bCs/>
                <w:color w:val="FFFFFF" w:themeColor="light1"/>
                <w:kern w:val="24"/>
                <w:sz w:val="20"/>
                <w:szCs w:val="20"/>
              </w:rPr>
              <w:t>流行開始から１か月に想定される業務量に対応する人員確保数</w:t>
            </w:r>
          </w:p>
        </w:tc>
      </w:tr>
      <w:tr w:rsidR="00EB5C80" w:rsidRPr="008E4F50" w:rsidTr="00362334">
        <w:trPr>
          <w:trHeight w:val="97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Times New Roman" w:hint="eastAsia"/>
                <w:color w:val="000000" w:themeColor="text1"/>
                <w:kern w:val="2"/>
                <w:sz w:val="20"/>
                <w:szCs w:val="20"/>
              </w:rPr>
              <w:t>合計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2,283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  <w:p w:rsidR="00EB5C80" w:rsidRPr="008E4F50" w:rsidRDefault="00EB5C80" w:rsidP="00EB5C8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府管轄保健所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585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(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各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65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)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、</w:t>
            </w:r>
          </w:p>
          <w:p w:rsidR="00EB5C80" w:rsidRPr="008E4F50" w:rsidRDefault="00EB5C80" w:rsidP="00DD2BAA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Meiryo UI" w:eastAsia="Meiryo UI" w:hAnsi="Meiryo UI" w:cs="Arial"/>
                <w:color w:val="000000" w:themeColor="dark1"/>
                <w:kern w:val="24"/>
                <w:sz w:val="20"/>
                <w:szCs w:val="20"/>
              </w:rPr>
            </w:pP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大阪市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700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人、堺市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220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人、東大阪市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177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人、高槻市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104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人、豊中市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98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人、枚方市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124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八尾市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92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人、寝屋川市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85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人、吹田市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98</w:t>
            </w:r>
            <w:r w:rsidRPr="008E4F50">
              <w:rPr>
                <w:rFonts w:ascii="Meiryo UI" w:eastAsia="Meiryo UI" w:hAnsi="Meiryo UI" w:cs="Arial" w:hint="eastAsia"/>
                <w:color w:val="000000" w:themeColor="dark1"/>
                <w:kern w:val="24"/>
                <w:sz w:val="20"/>
                <w:szCs w:val="20"/>
              </w:rPr>
              <w:t>人</w:t>
            </w:r>
          </w:p>
        </w:tc>
      </w:tr>
    </w:tbl>
    <w:p w:rsidR="00564154" w:rsidRPr="002E1904" w:rsidRDefault="002E1904" w:rsidP="002E1904">
      <w:pPr>
        <w:rPr>
          <w:rFonts w:ascii="Meiryo UI" w:eastAsia="Meiryo UI" w:hAnsi="Meiryo UI"/>
        </w:rPr>
      </w:pPr>
      <w:r w:rsidRPr="00AA70E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C4AA4" wp14:editId="30487C13">
                <wp:simplePos x="0" y="0"/>
                <wp:positionH relativeFrom="column">
                  <wp:posOffset>9921240</wp:posOffset>
                </wp:positionH>
                <wp:positionV relativeFrom="paragraph">
                  <wp:posOffset>9380855</wp:posOffset>
                </wp:positionV>
                <wp:extent cx="2880360" cy="222664"/>
                <wp:effectExtent l="0" t="0" r="0" b="0"/>
                <wp:wrapNone/>
                <wp:docPr id="100" name="スライド番号プレースホルダー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80360" cy="222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1904" w:rsidRDefault="002E1904" w:rsidP="002E1904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7C4AA4" id="スライド番号プレースホルダー 1" o:spid="_x0000_s1026" style="position:absolute;left:0;text-align:left;margin-left:781.2pt;margin-top:738.65pt;width:226.8pt;height:1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" filled="f" stroked="f">
                <v:path arrowok="t"/>
                <o:lock v:ext="edit" grouping="t"/>
                <v:textbox>
                  <w:txbxContent>
                    <w:p w:rsidR="002E1904" w:rsidRDefault="002E1904" w:rsidP="002E1904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4154" w:rsidRPr="002E1904" w:rsidSect="00E174E6">
      <w:type w:val="continuous"/>
      <w:pgSz w:w="23811" w:h="16838" w:orient="landscape" w:code="8"/>
      <w:pgMar w:top="851" w:right="851" w:bottom="851" w:left="851" w:header="720" w:footer="720" w:gutter="0"/>
      <w:cols w:num="2" w:space="421" w:equalWidth="0">
        <w:col w:w="15750" w:space="421"/>
        <w:col w:w="5938"/>
      </w:cols>
      <w:noEndnote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72" w:rsidRDefault="006F7572" w:rsidP="00542086">
      <w:r>
        <w:separator/>
      </w:r>
    </w:p>
  </w:endnote>
  <w:endnote w:type="continuationSeparator" w:id="0">
    <w:p w:rsidR="006F7572" w:rsidRDefault="006F7572" w:rsidP="005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72" w:rsidRDefault="006F7572" w:rsidP="00542086">
      <w:r>
        <w:separator/>
      </w:r>
    </w:p>
  </w:footnote>
  <w:footnote w:type="continuationSeparator" w:id="0">
    <w:p w:rsidR="006F7572" w:rsidRDefault="006F7572" w:rsidP="0054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B46"/>
    <w:multiLevelType w:val="hybridMultilevel"/>
    <w:tmpl w:val="84505C34"/>
    <w:lvl w:ilvl="0" w:tplc="39E42B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A7223"/>
    <w:multiLevelType w:val="hybridMultilevel"/>
    <w:tmpl w:val="0D7E0DD4"/>
    <w:lvl w:ilvl="0" w:tplc="573C2536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F23102"/>
    <w:multiLevelType w:val="hybridMultilevel"/>
    <w:tmpl w:val="E94CC5B4"/>
    <w:lvl w:ilvl="0" w:tplc="1C04265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86CED"/>
    <w:multiLevelType w:val="hybridMultilevel"/>
    <w:tmpl w:val="3734154A"/>
    <w:lvl w:ilvl="0" w:tplc="73AACE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C0"/>
    <w:rsid w:val="000076C4"/>
    <w:rsid w:val="000107D4"/>
    <w:rsid w:val="0003012E"/>
    <w:rsid w:val="00060F62"/>
    <w:rsid w:val="000B7DA7"/>
    <w:rsid w:val="00137EA7"/>
    <w:rsid w:val="001746E5"/>
    <w:rsid w:val="001755D6"/>
    <w:rsid w:val="00182C40"/>
    <w:rsid w:val="00184435"/>
    <w:rsid w:val="001B327C"/>
    <w:rsid w:val="001B70EE"/>
    <w:rsid w:val="001C356B"/>
    <w:rsid w:val="002210AC"/>
    <w:rsid w:val="00261AC2"/>
    <w:rsid w:val="00266F8E"/>
    <w:rsid w:val="00280E2D"/>
    <w:rsid w:val="002C3CA9"/>
    <w:rsid w:val="002E1904"/>
    <w:rsid w:val="002F378F"/>
    <w:rsid w:val="003559EB"/>
    <w:rsid w:val="00362334"/>
    <w:rsid w:val="00362830"/>
    <w:rsid w:val="00364365"/>
    <w:rsid w:val="003669FA"/>
    <w:rsid w:val="004215BD"/>
    <w:rsid w:val="00425BDE"/>
    <w:rsid w:val="00450D70"/>
    <w:rsid w:val="00463A50"/>
    <w:rsid w:val="00464E2B"/>
    <w:rsid w:val="004B22EB"/>
    <w:rsid w:val="004F74BD"/>
    <w:rsid w:val="004F7A99"/>
    <w:rsid w:val="00542086"/>
    <w:rsid w:val="00542860"/>
    <w:rsid w:val="00564154"/>
    <w:rsid w:val="00594A81"/>
    <w:rsid w:val="005B38B2"/>
    <w:rsid w:val="005F6235"/>
    <w:rsid w:val="00600D35"/>
    <w:rsid w:val="00607430"/>
    <w:rsid w:val="0062063D"/>
    <w:rsid w:val="00673F9E"/>
    <w:rsid w:val="00681353"/>
    <w:rsid w:val="006845C2"/>
    <w:rsid w:val="006E3A83"/>
    <w:rsid w:val="006F7572"/>
    <w:rsid w:val="00777739"/>
    <w:rsid w:val="007D528D"/>
    <w:rsid w:val="007D6253"/>
    <w:rsid w:val="008057AF"/>
    <w:rsid w:val="008225B3"/>
    <w:rsid w:val="00870640"/>
    <w:rsid w:val="00896ED9"/>
    <w:rsid w:val="008E4F50"/>
    <w:rsid w:val="008F2A91"/>
    <w:rsid w:val="009031DE"/>
    <w:rsid w:val="0092203A"/>
    <w:rsid w:val="00957C0A"/>
    <w:rsid w:val="009615E4"/>
    <w:rsid w:val="00963A54"/>
    <w:rsid w:val="009679D5"/>
    <w:rsid w:val="009B4BBC"/>
    <w:rsid w:val="009C70C0"/>
    <w:rsid w:val="00AB1B81"/>
    <w:rsid w:val="00AC405E"/>
    <w:rsid w:val="00AD567A"/>
    <w:rsid w:val="00B335F4"/>
    <w:rsid w:val="00B6626A"/>
    <w:rsid w:val="00BB0354"/>
    <w:rsid w:val="00BC6A7B"/>
    <w:rsid w:val="00C3282B"/>
    <w:rsid w:val="00C46A26"/>
    <w:rsid w:val="00C53883"/>
    <w:rsid w:val="00C67B68"/>
    <w:rsid w:val="00C96272"/>
    <w:rsid w:val="00CA22B3"/>
    <w:rsid w:val="00CB242D"/>
    <w:rsid w:val="00CB372B"/>
    <w:rsid w:val="00CD751A"/>
    <w:rsid w:val="00D90338"/>
    <w:rsid w:val="00DA1226"/>
    <w:rsid w:val="00DB7A1D"/>
    <w:rsid w:val="00DD2BAA"/>
    <w:rsid w:val="00DD603D"/>
    <w:rsid w:val="00E174E6"/>
    <w:rsid w:val="00E325F9"/>
    <w:rsid w:val="00E32BC2"/>
    <w:rsid w:val="00E47B05"/>
    <w:rsid w:val="00EB5C80"/>
    <w:rsid w:val="00ED4D42"/>
    <w:rsid w:val="00F01FD5"/>
    <w:rsid w:val="00F235E7"/>
    <w:rsid w:val="00F662F9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5D0238-93C6-496A-AD27-5E32876B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EA7"/>
    <w:rPr>
      <w:color w:val="0000FF"/>
      <w:u w:val="single"/>
    </w:rPr>
  </w:style>
  <w:style w:type="character" w:styleId="a4">
    <w:name w:val="FollowedHyperlink"/>
    <w:rsid w:val="00C46A26"/>
    <w:rPr>
      <w:color w:val="800080"/>
      <w:u w:val="single"/>
    </w:rPr>
  </w:style>
  <w:style w:type="paragraph" w:styleId="a5">
    <w:name w:val="header"/>
    <w:basedOn w:val="a"/>
    <w:link w:val="a6"/>
    <w:rsid w:val="0054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2086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42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2086"/>
    <w:rPr>
      <w:rFonts w:eastAsia="ＭＳ ゴシック"/>
      <w:kern w:val="2"/>
      <w:sz w:val="21"/>
    </w:rPr>
  </w:style>
  <w:style w:type="table" w:styleId="a9">
    <w:name w:val="Table Grid"/>
    <w:basedOn w:val="a1"/>
    <w:rsid w:val="00AC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7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73F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E19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D392E03F2D3D4D9F337AEF1F13DFFD" ma:contentTypeVersion="0" ma:contentTypeDescription="新しいドキュメントを作成します。" ma:contentTypeScope="" ma:versionID="079cdebb86ff3aa831efda726530f03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69BD-CD08-4EC4-9EB6-8C92DD284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B6C57-94D1-492B-BEEC-17C297FF7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F07E2A-DB96-410C-9CE6-1A65E1357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AEB50-B704-4712-9221-26F5E925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486</Words>
  <Characters>2773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LinksUpToDate>false</LinksUpToDate>
  <CharactersWithSpaces>3253</CharactersWithSpaces>
  <SharedDoc>false</SharedDoc>
  <HLinks>
    <vt:vector size="12" baseType="variant">
      <vt:variant>
        <vt:i4>7340151</vt:i4>
      </vt:variant>
      <vt:variant>
        <vt:i4>3</vt:i4>
      </vt:variant>
      <vt:variant>
        <vt:i4>0</vt:i4>
      </vt:variant>
      <vt:variant>
        <vt:i4>5</vt:i4>
      </vt:variant>
      <vt:variant>
        <vt:lpwstr>http://www.lan.pref.osaka.jp/101300/web/shinsei/index.html</vt:lpwstr>
      </vt:variant>
      <vt:variant>
        <vt:lpwstr/>
      </vt:variant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http://www.pref.osaka.jp/aaaaaa/bbbbbb/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2024-01-05T05:14:00Z</cp:lastPrinted>
  <dcterms:created xsi:type="dcterms:W3CDTF">2015-04-01T08:04:00Z</dcterms:created>
  <dcterms:modified xsi:type="dcterms:W3CDTF">2024-01-05T05:17:00Z</dcterms:modified>
</cp:coreProperties>
</file>