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02"/>
      </w:tblGrid>
      <w:tr w:rsidR="00056834" w:rsidRPr="00AC3A4F" w14:paraId="0CFE89A6" w14:textId="77777777" w:rsidTr="00753D1A">
        <w:trPr>
          <w:trHeight w:val="254"/>
        </w:trPr>
        <w:tc>
          <w:tcPr>
            <w:tcW w:w="2376" w:type="dxa"/>
            <w:tcBorders>
              <w:top w:val="single" w:sz="12" w:space="0" w:color="auto"/>
              <w:left w:val="single" w:sz="12" w:space="0" w:color="auto"/>
              <w:bottom w:val="single" w:sz="12" w:space="0" w:color="auto"/>
            </w:tcBorders>
            <w:vAlign w:val="center"/>
          </w:tcPr>
          <w:p w14:paraId="36A6B4DC" w14:textId="77777777" w:rsidR="00056834" w:rsidRPr="00AC3A4F" w:rsidRDefault="00056834" w:rsidP="00056834">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3475244E" w14:textId="77777777" w:rsidR="00056834" w:rsidRPr="00AC3A4F" w:rsidRDefault="000613A6" w:rsidP="000613A6">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大港労組</w:t>
            </w:r>
          </w:p>
        </w:tc>
      </w:tr>
    </w:tbl>
    <w:p w14:paraId="1BF35975" w14:textId="77777777" w:rsidR="00056834" w:rsidRDefault="00056834" w:rsidP="00056834">
      <w:pPr>
        <w:tabs>
          <w:tab w:val="left" w:pos="2268"/>
        </w:tabs>
        <w:snapToGrid w:val="0"/>
        <w:spacing w:line="300" w:lineRule="atLeast"/>
        <w:rPr>
          <w:sz w:val="16"/>
        </w:rPr>
      </w:pPr>
    </w:p>
    <w:p w14:paraId="61BBA12A" w14:textId="77777777" w:rsidR="00F56D9F" w:rsidRPr="00D74D51" w:rsidRDefault="00F56D9F" w:rsidP="00056834">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w:t>
      </w:r>
      <w:r w:rsidR="00EF1C9E" w:rsidRPr="00D74D51">
        <w:rPr>
          <w:rFonts w:asciiTheme="majorEastAsia" w:eastAsiaTheme="majorEastAsia" w:hAnsiTheme="majorEastAsia" w:hint="eastAsia"/>
          <w:b/>
          <w:sz w:val="32"/>
        </w:rPr>
        <w:t>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FC6278" w:rsidRPr="006C7FE9" w14:paraId="535FD460" w14:textId="77777777" w:rsidTr="00753D1A">
        <w:trPr>
          <w:trHeight w:val="170"/>
        </w:trPr>
        <w:tc>
          <w:tcPr>
            <w:tcW w:w="10314" w:type="dxa"/>
            <w:gridSpan w:val="3"/>
            <w:tcBorders>
              <w:top w:val="single" w:sz="12" w:space="0" w:color="auto"/>
              <w:left w:val="single" w:sz="12" w:space="0" w:color="auto"/>
            </w:tcBorders>
            <w:vAlign w:val="center"/>
          </w:tcPr>
          <w:p w14:paraId="7622A2EB" w14:textId="77777777" w:rsidR="00FC6278" w:rsidRPr="006C7FE9" w:rsidRDefault="00FC6278" w:rsidP="00056834">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29D10955" w14:textId="77777777" w:rsidR="00FC6278" w:rsidRPr="006C7FE9" w:rsidRDefault="00FC6278" w:rsidP="00FC6278">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FC6278" w:rsidRPr="00D74D51" w14:paraId="09C2B1F8" w14:textId="77777777" w:rsidTr="00F66A01">
        <w:trPr>
          <w:cantSplit/>
          <w:trHeight w:val="5636"/>
        </w:trPr>
        <w:tc>
          <w:tcPr>
            <w:tcW w:w="430" w:type="dxa"/>
            <w:tcBorders>
              <w:top w:val="double" w:sz="4" w:space="0" w:color="auto"/>
              <w:left w:val="single" w:sz="12" w:space="0" w:color="auto"/>
            </w:tcBorders>
            <w:textDirection w:val="tbRlV"/>
            <w:vAlign w:val="center"/>
          </w:tcPr>
          <w:p w14:paraId="1E634031" w14:textId="77777777" w:rsidR="00FC6278" w:rsidRPr="00D74D51" w:rsidRDefault="00FC6278" w:rsidP="00D74D51">
            <w:pPr>
              <w:tabs>
                <w:tab w:val="left" w:pos="2268"/>
              </w:tabs>
              <w:snapToGrid w:val="0"/>
              <w:spacing w:line="300" w:lineRule="atLeast"/>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60A25F0E" w14:textId="77777777" w:rsidR="00235B63" w:rsidRDefault="00235B63" w:rsidP="00AC3A4F">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１　統一要求基準</w:t>
            </w:r>
          </w:p>
          <w:p w14:paraId="50259252" w14:textId="77777777" w:rsidR="00FC6278" w:rsidRPr="00235B63" w:rsidRDefault="00235B63" w:rsidP="00235B63">
            <w:pPr>
              <w:pStyle w:val="a8"/>
              <w:numPr>
                <w:ilvl w:val="0"/>
                <w:numId w:val="1"/>
              </w:numPr>
              <w:tabs>
                <w:tab w:val="left" w:pos="2268"/>
              </w:tabs>
              <w:snapToGrid w:val="0"/>
              <w:spacing w:line="300" w:lineRule="atLeast"/>
              <w:ind w:leftChars="0"/>
              <w:rPr>
                <w:rFonts w:asciiTheme="majorEastAsia" w:eastAsiaTheme="majorEastAsia" w:hAnsiTheme="majorEastAsia"/>
              </w:rPr>
            </w:pPr>
            <w:r w:rsidRPr="00235B63">
              <w:rPr>
                <w:rFonts w:asciiTheme="majorEastAsia" w:eastAsiaTheme="majorEastAsia" w:hAnsiTheme="majorEastAsia" w:hint="eastAsia"/>
              </w:rPr>
              <w:t>組合員の基準内賃金を月額30,000円引き上げること</w:t>
            </w:r>
            <w:r>
              <w:rPr>
                <w:rFonts w:asciiTheme="majorEastAsia" w:eastAsiaTheme="majorEastAsia" w:hAnsiTheme="majorEastAsia" w:hint="eastAsia"/>
              </w:rPr>
              <w:t>。</w:t>
            </w:r>
          </w:p>
          <w:p w14:paraId="4C6B45C1" w14:textId="7A6CBBD8" w:rsidR="00235B63" w:rsidRPr="00235B63" w:rsidRDefault="00235B63" w:rsidP="00235B63">
            <w:pPr>
              <w:pStyle w:val="a8"/>
              <w:numPr>
                <w:ilvl w:val="0"/>
                <w:numId w:val="1"/>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賃金の引き</w:t>
            </w:r>
            <w:r w:rsidRPr="002023E8">
              <w:rPr>
                <w:rFonts w:asciiTheme="majorEastAsia" w:eastAsiaTheme="majorEastAsia" w:hAnsiTheme="majorEastAsia" w:hint="eastAsia"/>
              </w:rPr>
              <w:t>上げは、202</w:t>
            </w:r>
            <w:r w:rsidR="00CB5594">
              <w:rPr>
                <w:rFonts w:asciiTheme="majorEastAsia" w:eastAsiaTheme="majorEastAsia" w:hAnsiTheme="majorEastAsia" w:hint="eastAsia"/>
              </w:rPr>
              <w:t>5</w:t>
            </w:r>
            <w:r w:rsidRPr="002023E8">
              <w:rPr>
                <w:rFonts w:asciiTheme="majorEastAsia" w:eastAsiaTheme="majorEastAsia" w:hAnsiTheme="majorEastAsia" w:hint="eastAsia"/>
              </w:rPr>
              <w:t>年4月給与起算日から実施すること。</w:t>
            </w:r>
          </w:p>
        </w:tc>
        <w:tc>
          <w:tcPr>
            <w:tcW w:w="12014" w:type="dxa"/>
            <w:vMerge w:val="restart"/>
            <w:tcBorders>
              <w:top w:val="double" w:sz="4" w:space="0" w:color="auto"/>
              <w:right w:val="single" w:sz="12" w:space="0" w:color="auto"/>
            </w:tcBorders>
          </w:tcPr>
          <w:p w14:paraId="4A5FE184" w14:textId="6B7E0017" w:rsidR="00FC6278" w:rsidRDefault="00235B63" w:rsidP="00346522">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１　労働時間の短縮</w:t>
            </w:r>
            <w:r w:rsidR="00090760">
              <w:rPr>
                <w:rFonts w:asciiTheme="majorEastAsia" w:eastAsiaTheme="majorEastAsia" w:hAnsiTheme="majorEastAsia" w:hint="eastAsia"/>
              </w:rPr>
              <w:t>及び分母の改定</w:t>
            </w:r>
          </w:p>
          <w:p w14:paraId="5B5B6E14" w14:textId="498BD5BA" w:rsidR="00235B63" w:rsidRDefault="00090760" w:rsidP="00090760">
            <w:pPr>
              <w:tabs>
                <w:tab w:val="left" w:pos="2268"/>
              </w:tabs>
              <w:snapToGrid w:val="0"/>
              <w:spacing w:line="300" w:lineRule="atLeast"/>
              <w:ind w:firstLineChars="100" w:firstLine="210"/>
              <w:rPr>
                <w:rFonts w:asciiTheme="majorEastAsia" w:eastAsiaTheme="majorEastAsia" w:hAnsiTheme="majorEastAsia"/>
              </w:rPr>
            </w:pPr>
            <w:r>
              <w:rPr>
                <w:rFonts w:asciiTheme="majorEastAsia" w:eastAsiaTheme="majorEastAsia" w:hAnsiTheme="majorEastAsia" w:hint="eastAsia"/>
              </w:rPr>
              <w:t>(1)</w:t>
            </w:r>
            <w:r w:rsidR="00235B63" w:rsidRPr="00090760">
              <w:rPr>
                <w:rFonts w:asciiTheme="majorEastAsia" w:eastAsiaTheme="majorEastAsia" w:hAnsiTheme="majorEastAsia" w:hint="eastAsia"/>
              </w:rPr>
              <w:t>労働基準法に基づく週40時間（法定労働時間）を基本に、産別協定の年間1,800総労働時間の完全履行と週休</w:t>
            </w:r>
            <w:r w:rsidR="00CB5594">
              <w:rPr>
                <w:rFonts w:asciiTheme="majorEastAsia" w:eastAsiaTheme="majorEastAsia" w:hAnsiTheme="majorEastAsia" w:hint="eastAsia"/>
              </w:rPr>
              <w:t>二日制</w:t>
            </w:r>
            <w:r w:rsidR="00235B63" w:rsidRPr="00090760">
              <w:rPr>
                <w:rFonts w:asciiTheme="majorEastAsia" w:eastAsiaTheme="majorEastAsia" w:hAnsiTheme="majorEastAsia" w:hint="eastAsia"/>
              </w:rPr>
              <w:t>の</w:t>
            </w:r>
          </w:p>
          <w:p w14:paraId="5D9AC909" w14:textId="77777777" w:rsidR="00235B63" w:rsidRPr="00DA1D80" w:rsidRDefault="00090760" w:rsidP="00090760">
            <w:pPr>
              <w:tabs>
                <w:tab w:val="left" w:pos="2268"/>
              </w:tabs>
              <w:snapToGrid w:val="0"/>
              <w:spacing w:line="300" w:lineRule="atLeast"/>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235B63">
              <w:rPr>
                <w:rFonts w:asciiTheme="majorEastAsia" w:eastAsiaTheme="majorEastAsia" w:hAnsiTheme="majorEastAsia" w:hint="eastAsia"/>
              </w:rPr>
              <w:t>到達を取</w:t>
            </w:r>
            <w:r w:rsidR="00235B63" w:rsidRPr="00DA1D80">
              <w:rPr>
                <w:rFonts w:asciiTheme="majorEastAsia" w:eastAsiaTheme="majorEastAsia" w:hAnsiTheme="majorEastAsia" w:hint="eastAsia"/>
              </w:rPr>
              <w:t>り組む。</w:t>
            </w:r>
          </w:p>
          <w:p w14:paraId="3A85A109" w14:textId="77777777" w:rsidR="00CB5594" w:rsidRPr="00DA1D80" w:rsidRDefault="00090760" w:rsidP="00090760">
            <w:pPr>
              <w:tabs>
                <w:tab w:val="left" w:pos="2268"/>
              </w:tabs>
              <w:snapToGrid w:val="0"/>
              <w:spacing w:line="300" w:lineRule="atLeast"/>
              <w:ind w:firstLineChars="300" w:firstLine="630"/>
              <w:rPr>
                <w:rFonts w:asciiTheme="majorEastAsia" w:eastAsiaTheme="majorEastAsia" w:hAnsiTheme="majorEastAsia"/>
              </w:rPr>
            </w:pPr>
            <w:r w:rsidRPr="00DA1D80">
              <w:rPr>
                <w:rFonts w:asciiTheme="majorEastAsia" w:eastAsiaTheme="majorEastAsia" w:hAnsiTheme="majorEastAsia" w:hint="eastAsia"/>
              </w:rPr>
              <w:t xml:space="preserve">ア　</w:t>
            </w:r>
            <w:r w:rsidR="00235B63" w:rsidRPr="00DA1D80">
              <w:rPr>
                <w:rFonts w:asciiTheme="majorEastAsia" w:eastAsiaTheme="majorEastAsia" w:hAnsiTheme="majorEastAsia" w:hint="eastAsia"/>
              </w:rPr>
              <w:t>港湾関係職種の企業は、5・9協定（91年5月9日付）及び3・16協定</w:t>
            </w:r>
            <w:r w:rsidRPr="00DA1D80">
              <w:rPr>
                <w:rFonts w:asciiTheme="majorEastAsia" w:eastAsiaTheme="majorEastAsia" w:hAnsiTheme="majorEastAsia" w:hint="eastAsia"/>
              </w:rPr>
              <w:t>（</w:t>
            </w:r>
            <w:r w:rsidR="00235B63" w:rsidRPr="00DA1D80">
              <w:rPr>
                <w:rFonts w:asciiTheme="majorEastAsia" w:eastAsiaTheme="majorEastAsia" w:hAnsiTheme="majorEastAsia" w:hint="eastAsia"/>
              </w:rPr>
              <w:t>94年3月16日付</w:t>
            </w:r>
            <w:r w:rsidRPr="00DA1D80">
              <w:rPr>
                <w:rFonts w:asciiTheme="majorEastAsia" w:eastAsiaTheme="majorEastAsia" w:hAnsiTheme="majorEastAsia" w:hint="eastAsia"/>
              </w:rPr>
              <w:t>）の産別協定に基づ</w:t>
            </w:r>
            <w:r w:rsidR="00CB5594" w:rsidRPr="00DA1D80">
              <w:rPr>
                <w:rFonts w:asciiTheme="majorEastAsia" w:eastAsiaTheme="majorEastAsia" w:hAnsiTheme="majorEastAsia" w:hint="eastAsia"/>
              </w:rPr>
              <w:t>き、</w:t>
            </w:r>
          </w:p>
          <w:p w14:paraId="472596EE" w14:textId="4DBEDF9A" w:rsidR="00235B63" w:rsidRPr="00DA1D80" w:rsidRDefault="00CB5594" w:rsidP="00CB5594">
            <w:pPr>
              <w:tabs>
                <w:tab w:val="left" w:pos="2268"/>
              </w:tabs>
              <w:snapToGrid w:val="0"/>
              <w:spacing w:line="300" w:lineRule="atLeast"/>
              <w:ind w:firstLineChars="300" w:firstLine="630"/>
              <w:rPr>
                <w:rFonts w:asciiTheme="majorEastAsia" w:eastAsiaTheme="majorEastAsia" w:hAnsiTheme="majorEastAsia"/>
              </w:rPr>
            </w:pPr>
            <w:r w:rsidRPr="00DA1D80">
              <w:rPr>
                <w:rFonts w:asciiTheme="majorEastAsia" w:eastAsiaTheme="majorEastAsia" w:hAnsiTheme="majorEastAsia" w:hint="eastAsia"/>
              </w:rPr>
              <w:t xml:space="preserve">　　</w:t>
            </w:r>
            <w:r w:rsidR="00090760" w:rsidRPr="00DA1D80">
              <w:rPr>
                <w:rFonts w:asciiTheme="majorEastAsia" w:eastAsiaTheme="majorEastAsia" w:hAnsiTheme="majorEastAsia" w:hint="eastAsia"/>
              </w:rPr>
              <w:t>土曜休暇</w:t>
            </w:r>
            <w:r w:rsidRPr="00DA1D80">
              <w:rPr>
                <w:rFonts w:asciiTheme="majorEastAsia" w:eastAsiaTheme="majorEastAsia" w:hAnsiTheme="majorEastAsia" w:hint="eastAsia"/>
              </w:rPr>
              <w:t>を</w:t>
            </w:r>
            <w:r w:rsidR="00090760" w:rsidRPr="00DA1D80">
              <w:rPr>
                <w:rFonts w:asciiTheme="majorEastAsia" w:eastAsiaTheme="majorEastAsia" w:hAnsiTheme="majorEastAsia" w:hint="eastAsia"/>
              </w:rPr>
              <w:t>休日化に改定すること。</w:t>
            </w:r>
          </w:p>
          <w:p w14:paraId="081BFEB5" w14:textId="6E1EF5AA" w:rsidR="00090760" w:rsidRPr="00DA1D80" w:rsidRDefault="00090760" w:rsidP="00090760">
            <w:pPr>
              <w:tabs>
                <w:tab w:val="left" w:pos="2268"/>
              </w:tabs>
              <w:snapToGrid w:val="0"/>
              <w:spacing w:line="300" w:lineRule="atLeast"/>
              <w:rPr>
                <w:rFonts w:asciiTheme="majorEastAsia" w:eastAsiaTheme="majorEastAsia" w:hAnsiTheme="majorEastAsia"/>
              </w:rPr>
            </w:pPr>
            <w:r w:rsidRPr="00DA1D80">
              <w:rPr>
                <w:rFonts w:asciiTheme="majorEastAsia" w:eastAsiaTheme="majorEastAsia" w:hAnsiTheme="majorEastAsia" w:hint="eastAsia"/>
              </w:rPr>
              <w:t xml:space="preserve"> </w:t>
            </w:r>
            <w:r w:rsidRPr="00DA1D80">
              <w:rPr>
                <w:rFonts w:asciiTheme="majorEastAsia" w:eastAsiaTheme="majorEastAsia" w:hAnsiTheme="majorEastAsia"/>
              </w:rPr>
              <w:t xml:space="preserve">     </w:t>
            </w:r>
            <w:r w:rsidRPr="00DA1D80">
              <w:rPr>
                <w:rFonts w:asciiTheme="majorEastAsia" w:eastAsiaTheme="majorEastAsia" w:hAnsiTheme="majorEastAsia" w:hint="eastAsia"/>
              </w:rPr>
              <w:t>イ　港湾関係職種以外の企業は、制度として4週7休に改定すること。</w:t>
            </w:r>
          </w:p>
          <w:p w14:paraId="34C35F03" w14:textId="4EFFCD22" w:rsidR="00CB5594" w:rsidRPr="00DA1D80" w:rsidRDefault="00CB5594" w:rsidP="00090760">
            <w:pPr>
              <w:tabs>
                <w:tab w:val="left" w:pos="2268"/>
              </w:tabs>
              <w:snapToGrid w:val="0"/>
              <w:spacing w:line="300" w:lineRule="atLeast"/>
              <w:rPr>
                <w:rFonts w:asciiTheme="majorEastAsia" w:eastAsiaTheme="majorEastAsia" w:hAnsiTheme="majorEastAsia"/>
              </w:rPr>
            </w:pPr>
            <w:r w:rsidRPr="00DA1D80">
              <w:rPr>
                <w:rFonts w:asciiTheme="majorEastAsia" w:eastAsiaTheme="majorEastAsia" w:hAnsiTheme="majorEastAsia" w:hint="eastAsia"/>
              </w:rPr>
              <w:t xml:space="preserve">　　　ウ　時間外賃金算定基礎となる分母については、産別要求に基づき143時間とすること。</w:t>
            </w:r>
          </w:p>
          <w:p w14:paraId="6CC45994" w14:textId="106E2F73" w:rsidR="00090760" w:rsidRPr="00DA1D80" w:rsidRDefault="00090760" w:rsidP="00090760">
            <w:pPr>
              <w:tabs>
                <w:tab w:val="left" w:pos="2268"/>
              </w:tabs>
              <w:snapToGrid w:val="0"/>
              <w:spacing w:line="300" w:lineRule="atLeast"/>
              <w:rPr>
                <w:rFonts w:asciiTheme="majorEastAsia" w:eastAsiaTheme="majorEastAsia" w:hAnsiTheme="majorEastAsia"/>
              </w:rPr>
            </w:pPr>
            <w:r w:rsidRPr="00DA1D80">
              <w:rPr>
                <w:rFonts w:asciiTheme="majorEastAsia" w:eastAsiaTheme="majorEastAsia" w:hAnsiTheme="majorEastAsia" w:hint="eastAsia"/>
              </w:rPr>
              <w:t>２　定年延長制度</w:t>
            </w:r>
            <w:r w:rsidR="00CB5594" w:rsidRPr="00DA1D80">
              <w:rPr>
                <w:rFonts w:asciiTheme="majorEastAsia" w:eastAsiaTheme="majorEastAsia" w:hAnsiTheme="majorEastAsia" w:hint="eastAsia"/>
              </w:rPr>
              <w:t>の確立</w:t>
            </w:r>
          </w:p>
          <w:p w14:paraId="43AD655F" w14:textId="77777777" w:rsidR="00090760" w:rsidRPr="00DA1D80" w:rsidRDefault="00090760" w:rsidP="00090760">
            <w:pPr>
              <w:tabs>
                <w:tab w:val="left" w:pos="2268"/>
              </w:tabs>
              <w:snapToGrid w:val="0"/>
              <w:spacing w:line="300" w:lineRule="atLeast"/>
              <w:ind w:left="210"/>
              <w:rPr>
                <w:rFonts w:asciiTheme="majorEastAsia" w:eastAsiaTheme="majorEastAsia" w:hAnsiTheme="majorEastAsia"/>
              </w:rPr>
            </w:pPr>
            <w:r w:rsidRPr="00DA1D80">
              <w:rPr>
                <w:rFonts w:asciiTheme="majorEastAsia" w:eastAsiaTheme="majorEastAsia" w:hAnsiTheme="majorEastAsia" w:hint="eastAsia"/>
              </w:rPr>
              <w:t>(1)65歳までの定年延長と60歳以降の労働条件（賃金）については、逓減させない取り組みを行い、同一労働・同一賃金の</w:t>
            </w:r>
          </w:p>
          <w:p w14:paraId="6E16C8D9" w14:textId="77777777" w:rsidR="00090760" w:rsidRPr="00DA1D80" w:rsidRDefault="00090760" w:rsidP="00090760">
            <w:pPr>
              <w:tabs>
                <w:tab w:val="left" w:pos="2268"/>
              </w:tabs>
              <w:snapToGrid w:val="0"/>
              <w:spacing w:line="300" w:lineRule="atLeast"/>
              <w:ind w:left="210"/>
              <w:rPr>
                <w:rFonts w:asciiTheme="majorEastAsia" w:eastAsiaTheme="majorEastAsia" w:hAnsiTheme="majorEastAsia"/>
              </w:rPr>
            </w:pPr>
            <w:r w:rsidRPr="00DA1D80">
              <w:rPr>
                <w:rFonts w:asciiTheme="majorEastAsia" w:eastAsiaTheme="majorEastAsia" w:hAnsiTheme="majorEastAsia" w:hint="eastAsia"/>
              </w:rPr>
              <w:t xml:space="preserve">　観点からも取組の強化を行う。</w:t>
            </w:r>
          </w:p>
          <w:p w14:paraId="7B2416C7" w14:textId="77777777" w:rsidR="00090760" w:rsidRPr="00DA1D80" w:rsidRDefault="00090760" w:rsidP="00090760">
            <w:pPr>
              <w:tabs>
                <w:tab w:val="left" w:pos="2268"/>
              </w:tabs>
              <w:snapToGrid w:val="0"/>
              <w:spacing w:line="300" w:lineRule="atLeast"/>
              <w:ind w:left="210"/>
              <w:rPr>
                <w:rFonts w:asciiTheme="majorEastAsia" w:eastAsiaTheme="majorEastAsia" w:hAnsiTheme="majorEastAsia"/>
              </w:rPr>
            </w:pPr>
            <w:r w:rsidRPr="00DA1D80">
              <w:rPr>
                <w:rFonts w:asciiTheme="majorEastAsia" w:eastAsiaTheme="majorEastAsia" w:hAnsiTheme="majorEastAsia" w:hint="eastAsia"/>
              </w:rPr>
              <w:t xml:space="preserve">　　ア　65歳までの定年延長制度を早急に確立すること。また、労働条件については59歳時の労働条件を維持すること。</w:t>
            </w:r>
          </w:p>
          <w:p w14:paraId="328ACA81" w14:textId="64A2DC71" w:rsidR="00090760" w:rsidRPr="00DA1D80" w:rsidRDefault="00090760" w:rsidP="00346522">
            <w:pPr>
              <w:tabs>
                <w:tab w:val="left" w:pos="2268"/>
              </w:tabs>
              <w:snapToGrid w:val="0"/>
              <w:spacing w:line="300" w:lineRule="atLeast"/>
              <w:rPr>
                <w:rFonts w:asciiTheme="majorEastAsia" w:eastAsiaTheme="majorEastAsia" w:hAnsiTheme="majorEastAsia"/>
              </w:rPr>
            </w:pPr>
            <w:r w:rsidRPr="00DA1D80">
              <w:rPr>
                <w:rFonts w:asciiTheme="majorEastAsia" w:eastAsiaTheme="majorEastAsia" w:hAnsiTheme="majorEastAsia" w:hint="eastAsia"/>
              </w:rPr>
              <w:t>３　退職金制度の見直し</w:t>
            </w:r>
          </w:p>
          <w:p w14:paraId="1187743C" w14:textId="77777777" w:rsidR="00753D1A" w:rsidRDefault="00753D1A" w:rsidP="00753D1A">
            <w:pPr>
              <w:pStyle w:val="a8"/>
              <w:numPr>
                <w:ilvl w:val="0"/>
                <w:numId w:val="8"/>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現行協定勤続35年を勤続47年に引き上げ、それに伴い退職金の増額を行うこと。</w:t>
            </w:r>
          </w:p>
          <w:p w14:paraId="1482CC36" w14:textId="5B123E4F" w:rsidR="00753D1A" w:rsidRDefault="00ED085C" w:rsidP="00753D1A">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４</w:t>
            </w:r>
            <w:r w:rsidR="00753D1A">
              <w:rPr>
                <w:rFonts w:asciiTheme="majorEastAsia" w:eastAsiaTheme="majorEastAsia" w:hAnsiTheme="majorEastAsia" w:hint="eastAsia"/>
              </w:rPr>
              <w:t xml:space="preserve">　雇用と職域確保</w:t>
            </w:r>
          </w:p>
          <w:p w14:paraId="78E0DFBF" w14:textId="77777777" w:rsidR="00753D1A" w:rsidRDefault="00753D1A" w:rsidP="00753D1A">
            <w:pPr>
              <w:pStyle w:val="a8"/>
              <w:numPr>
                <w:ilvl w:val="0"/>
                <w:numId w:val="9"/>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船社の寄港取り止めや配船変更、船社のアライアンス再編・船社の統合、港湾運送事業の集約、物流倉庫の取扱などに</w:t>
            </w:r>
          </w:p>
          <w:p w14:paraId="65F4A210" w14:textId="77777777" w:rsidR="00753D1A" w:rsidRDefault="00753D1A" w:rsidP="00753D1A">
            <w:pPr>
              <w:pStyle w:val="a8"/>
              <w:tabs>
                <w:tab w:val="left" w:pos="2268"/>
              </w:tabs>
              <w:snapToGrid w:val="0"/>
              <w:spacing w:line="300" w:lineRule="atLeast"/>
              <w:ind w:leftChars="0" w:left="570"/>
              <w:rPr>
                <w:rFonts w:asciiTheme="majorEastAsia" w:eastAsiaTheme="majorEastAsia" w:hAnsiTheme="majorEastAsia"/>
              </w:rPr>
            </w:pPr>
            <w:r>
              <w:rPr>
                <w:rFonts w:asciiTheme="majorEastAsia" w:eastAsiaTheme="majorEastAsia" w:hAnsiTheme="majorEastAsia" w:hint="eastAsia"/>
              </w:rPr>
              <w:t>対しては、事前協議を通じ雇用と就労の確保を行うこと。</w:t>
            </w:r>
          </w:p>
          <w:p w14:paraId="74FA2D6E" w14:textId="65ED4D2A" w:rsidR="00753D1A" w:rsidRDefault="00753D1A" w:rsidP="00753D1A">
            <w:pPr>
              <w:pStyle w:val="a8"/>
              <w:numPr>
                <w:ilvl w:val="0"/>
                <w:numId w:val="9"/>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業界として、料金引き下げ要請には断固拒否</w:t>
            </w:r>
            <w:r w:rsidRPr="006209E6">
              <w:rPr>
                <w:rFonts w:asciiTheme="majorEastAsia" w:eastAsiaTheme="majorEastAsia" w:hAnsiTheme="majorEastAsia" w:hint="eastAsia"/>
                <w:color w:val="FF0000"/>
              </w:rPr>
              <w:t>し、</w:t>
            </w:r>
            <w:r>
              <w:rPr>
                <w:rFonts w:asciiTheme="majorEastAsia" w:eastAsiaTheme="majorEastAsia" w:hAnsiTheme="majorEastAsia" w:hint="eastAsia"/>
              </w:rPr>
              <w:t>適正作業料金収受を行うこと。</w:t>
            </w:r>
          </w:p>
          <w:p w14:paraId="3CADCB33" w14:textId="77777777" w:rsidR="00753D1A" w:rsidRDefault="00753D1A" w:rsidP="00753D1A">
            <w:pPr>
              <w:pStyle w:val="a8"/>
              <w:numPr>
                <w:ilvl w:val="0"/>
                <w:numId w:val="9"/>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港湾倉庫を含め労働者については、全て常用港湾労働者であること。</w:t>
            </w:r>
          </w:p>
          <w:p w14:paraId="72592F47" w14:textId="77777777" w:rsidR="00753D1A" w:rsidRDefault="00753D1A" w:rsidP="00753D1A">
            <w:pPr>
              <w:pStyle w:val="a8"/>
              <w:numPr>
                <w:ilvl w:val="0"/>
                <w:numId w:val="9"/>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事前協議の確認書に基づき作業体制が守られていない場合は、直ちに報告及び是正を行うこと。</w:t>
            </w:r>
          </w:p>
          <w:p w14:paraId="6277A922" w14:textId="615F0AE9" w:rsidR="00753D1A" w:rsidRDefault="00753D1A" w:rsidP="00753D1A">
            <w:pPr>
              <w:pStyle w:val="a8"/>
              <w:numPr>
                <w:ilvl w:val="0"/>
                <w:numId w:val="9"/>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港湾の自動化（</w:t>
            </w:r>
            <w:r w:rsidR="006209E6">
              <w:rPr>
                <w:rFonts w:asciiTheme="majorEastAsia" w:eastAsiaTheme="majorEastAsia" w:hAnsiTheme="majorEastAsia" w:hint="eastAsia"/>
              </w:rPr>
              <w:t>RTG</w:t>
            </w:r>
            <w:r>
              <w:rPr>
                <w:rFonts w:asciiTheme="majorEastAsia" w:eastAsiaTheme="majorEastAsia" w:hAnsiTheme="majorEastAsia" w:hint="eastAsia"/>
              </w:rPr>
              <w:t>の遠隔操作を含む）には反対すること。</w:t>
            </w:r>
          </w:p>
          <w:p w14:paraId="23A05E63" w14:textId="0221FBBB" w:rsidR="00753D1A" w:rsidRDefault="00ED085C" w:rsidP="00753D1A">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５</w:t>
            </w:r>
            <w:r w:rsidR="00753D1A">
              <w:rPr>
                <w:rFonts w:asciiTheme="majorEastAsia" w:eastAsiaTheme="majorEastAsia" w:hAnsiTheme="majorEastAsia" w:hint="eastAsia"/>
              </w:rPr>
              <w:t xml:space="preserve">　労働安全対策の強化</w:t>
            </w:r>
          </w:p>
          <w:p w14:paraId="0C0EE4DB" w14:textId="77777777" w:rsidR="00753D1A" w:rsidRPr="00753D1A" w:rsidRDefault="00753D1A"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sidRPr="00753D1A">
              <w:rPr>
                <w:rFonts w:asciiTheme="majorEastAsia" w:eastAsiaTheme="majorEastAsia" w:hAnsiTheme="majorEastAsia" w:hint="eastAsia"/>
              </w:rPr>
              <w:t>作業中あらゆる局面において、荷役機器の不備（揚貨装置・作業足場）・悪天候（強風・突風時のガントリークレーンの</w:t>
            </w:r>
          </w:p>
          <w:p w14:paraId="326E4B06" w14:textId="77777777" w:rsidR="00753D1A" w:rsidRDefault="00753D1A" w:rsidP="00753D1A">
            <w:pPr>
              <w:pStyle w:val="a8"/>
              <w:tabs>
                <w:tab w:val="left" w:pos="2268"/>
              </w:tabs>
              <w:snapToGrid w:val="0"/>
              <w:spacing w:line="300" w:lineRule="atLeast"/>
              <w:ind w:leftChars="0" w:left="570"/>
              <w:rPr>
                <w:rFonts w:asciiTheme="majorEastAsia" w:eastAsiaTheme="majorEastAsia" w:hAnsiTheme="majorEastAsia"/>
              </w:rPr>
            </w:pPr>
            <w:r w:rsidRPr="00753D1A">
              <w:rPr>
                <w:rFonts w:asciiTheme="majorEastAsia" w:eastAsiaTheme="majorEastAsia" w:hAnsiTheme="majorEastAsia" w:hint="eastAsia"/>
              </w:rPr>
              <w:t>逸走等）</w:t>
            </w:r>
            <w:r>
              <w:rPr>
                <w:rFonts w:asciiTheme="majorEastAsia" w:eastAsiaTheme="majorEastAsia" w:hAnsiTheme="majorEastAsia" w:hint="eastAsia"/>
              </w:rPr>
              <w:t>、現場作業責任者が危険と判断した場合は、荷役を直ちに停止すること。</w:t>
            </w:r>
          </w:p>
          <w:p w14:paraId="4C40F820" w14:textId="77777777" w:rsidR="00753D1A" w:rsidRDefault="00753D1A"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組合員の災害事故撲滅と安全衛生諸規則の遵守を目的に行われている大港労組労使安全衛生委員会（安全パトロール）の</w:t>
            </w:r>
          </w:p>
          <w:p w14:paraId="737BC062" w14:textId="77777777" w:rsidR="00753D1A" w:rsidRDefault="00753D1A" w:rsidP="00753D1A">
            <w:pPr>
              <w:pStyle w:val="a8"/>
              <w:tabs>
                <w:tab w:val="left" w:pos="2268"/>
              </w:tabs>
              <w:snapToGrid w:val="0"/>
              <w:spacing w:line="300" w:lineRule="atLeast"/>
              <w:ind w:leftChars="0" w:left="570"/>
              <w:rPr>
                <w:rFonts w:asciiTheme="majorEastAsia" w:eastAsiaTheme="majorEastAsia" w:hAnsiTheme="majorEastAsia"/>
              </w:rPr>
            </w:pPr>
            <w:r>
              <w:rPr>
                <w:rFonts w:asciiTheme="majorEastAsia" w:eastAsiaTheme="majorEastAsia" w:hAnsiTheme="majorEastAsia" w:hint="eastAsia"/>
              </w:rPr>
              <w:t>更なる強化に取り組むこと。</w:t>
            </w:r>
          </w:p>
          <w:p w14:paraId="6D906ADB" w14:textId="77777777" w:rsidR="00753D1A" w:rsidRDefault="00753D1A"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石綿対策</w:t>
            </w:r>
            <w:r w:rsidR="00ED085C">
              <w:rPr>
                <w:rFonts w:asciiTheme="majorEastAsia" w:eastAsiaTheme="majorEastAsia" w:hAnsiTheme="majorEastAsia" w:hint="eastAsia"/>
              </w:rPr>
              <w:t>については、具体的救済対策を緊急に講じること。</w:t>
            </w:r>
          </w:p>
          <w:p w14:paraId="58604C1E" w14:textId="77777777" w:rsidR="00ED085C" w:rsidRDefault="00ED085C"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津波対策として、避難場所の周知徹底・避難訓練の実施を行うこと。</w:t>
            </w:r>
          </w:p>
          <w:p w14:paraId="0154FEC8" w14:textId="77777777" w:rsidR="00ED085C" w:rsidRDefault="00ED085C"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港湾労働者の健康を守る立場から、熱中症対策・雷対策（異常気象）を具体化し、実施すること。</w:t>
            </w:r>
          </w:p>
          <w:p w14:paraId="34BEF701" w14:textId="77777777" w:rsidR="00ED085C" w:rsidRDefault="00ED085C" w:rsidP="00753D1A">
            <w:pPr>
              <w:pStyle w:val="a8"/>
              <w:numPr>
                <w:ilvl w:val="0"/>
                <w:numId w:val="10"/>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近年、異常気象による自然災害などが発生し、港湾労働者の命と安全を脅かすほどの危険度を増している。災害により、</w:t>
            </w:r>
          </w:p>
          <w:p w14:paraId="1D16AB9F" w14:textId="366F66F9" w:rsidR="00ED085C" w:rsidRPr="00753D1A" w:rsidRDefault="00ED085C" w:rsidP="00ED085C">
            <w:pPr>
              <w:pStyle w:val="a8"/>
              <w:tabs>
                <w:tab w:val="left" w:pos="2268"/>
              </w:tabs>
              <w:snapToGrid w:val="0"/>
              <w:spacing w:line="300" w:lineRule="atLeast"/>
              <w:ind w:leftChars="0" w:left="570"/>
              <w:rPr>
                <w:rFonts w:asciiTheme="majorEastAsia" w:eastAsiaTheme="majorEastAsia" w:hAnsiTheme="majorEastAsia"/>
              </w:rPr>
            </w:pPr>
            <w:r>
              <w:rPr>
                <w:rFonts w:asciiTheme="majorEastAsia" w:eastAsiaTheme="majorEastAsia" w:hAnsiTheme="majorEastAsia" w:hint="eastAsia"/>
              </w:rPr>
              <w:t xml:space="preserve">労働者の出退勤について大阪港として適切なマニュアルを作り、訓練を含め対策を講ずること。　</w:t>
            </w:r>
            <w:r w:rsidR="006209E6">
              <w:rPr>
                <w:rFonts w:asciiTheme="majorEastAsia" w:eastAsiaTheme="majorEastAsia" w:hAnsiTheme="majorEastAsia" w:hint="eastAsia"/>
              </w:rPr>
              <w:t>等</w:t>
            </w:r>
          </w:p>
        </w:tc>
      </w:tr>
      <w:tr w:rsidR="00FC6278" w:rsidRPr="00D74D51" w14:paraId="159FFE46" w14:textId="77777777" w:rsidTr="006209E6">
        <w:trPr>
          <w:cantSplit/>
          <w:trHeight w:val="1806"/>
        </w:trPr>
        <w:tc>
          <w:tcPr>
            <w:tcW w:w="430" w:type="dxa"/>
            <w:vMerge w:val="restart"/>
            <w:tcBorders>
              <w:left w:val="single" w:sz="12" w:space="0" w:color="auto"/>
            </w:tcBorders>
            <w:textDirection w:val="tbRlV"/>
            <w:vAlign w:val="center"/>
          </w:tcPr>
          <w:p w14:paraId="0D321F99" w14:textId="77777777" w:rsidR="00FC6278" w:rsidRPr="006C7FE9" w:rsidRDefault="00FC6278" w:rsidP="00D74D51">
            <w:pPr>
              <w:tabs>
                <w:tab w:val="left" w:pos="2268"/>
              </w:tabs>
              <w:snapToGrid w:val="0"/>
              <w:spacing w:line="300" w:lineRule="atLeast"/>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387" w:type="dxa"/>
            <w:textDirection w:val="tbRlV"/>
          </w:tcPr>
          <w:p w14:paraId="56F2D7A8" w14:textId="77777777" w:rsidR="00FC6278" w:rsidRPr="006C7FE9" w:rsidRDefault="00FC6278" w:rsidP="00FD7939">
            <w:pPr>
              <w:tabs>
                <w:tab w:val="left" w:pos="2268"/>
              </w:tabs>
              <w:snapToGrid w:val="0"/>
              <w:spacing w:line="30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497" w:type="dxa"/>
          </w:tcPr>
          <w:p w14:paraId="3D482A86" w14:textId="77777777" w:rsidR="00FC6278" w:rsidRPr="00D74D51" w:rsidRDefault="00235B63" w:rsidP="00AC3A4F">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別途設定</w:t>
            </w:r>
          </w:p>
        </w:tc>
        <w:tc>
          <w:tcPr>
            <w:tcW w:w="12014" w:type="dxa"/>
            <w:vMerge/>
            <w:tcBorders>
              <w:right w:val="single" w:sz="12" w:space="0" w:color="auto"/>
            </w:tcBorders>
          </w:tcPr>
          <w:p w14:paraId="14943AC9" w14:textId="77777777" w:rsidR="00FC6278" w:rsidRPr="00D74D51" w:rsidRDefault="00FC6278" w:rsidP="00056834">
            <w:pPr>
              <w:tabs>
                <w:tab w:val="left" w:pos="2268"/>
              </w:tabs>
              <w:snapToGrid w:val="0"/>
              <w:spacing w:line="300" w:lineRule="atLeast"/>
              <w:rPr>
                <w:rFonts w:asciiTheme="majorEastAsia" w:eastAsiaTheme="majorEastAsia" w:hAnsiTheme="majorEastAsia"/>
              </w:rPr>
            </w:pPr>
          </w:p>
        </w:tc>
      </w:tr>
      <w:tr w:rsidR="00FC6278" w:rsidRPr="00D74D51" w14:paraId="01AC8A00" w14:textId="77777777" w:rsidTr="00FD7939">
        <w:trPr>
          <w:cantSplit/>
          <w:trHeight w:val="1833"/>
        </w:trPr>
        <w:tc>
          <w:tcPr>
            <w:tcW w:w="430" w:type="dxa"/>
            <w:vMerge/>
            <w:tcBorders>
              <w:left w:val="single" w:sz="12" w:space="0" w:color="auto"/>
              <w:bottom w:val="single" w:sz="12" w:space="0" w:color="auto"/>
            </w:tcBorders>
            <w:textDirection w:val="tbRlV"/>
            <w:vAlign w:val="center"/>
          </w:tcPr>
          <w:p w14:paraId="35EA8152" w14:textId="77777777" w:rsidR="00FC6278" w:rsidRPr="00D74D51" w:rsidRDefault="00FC6278" w:rsidP="00D74D51">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007001FB" w14:textId="77777777" w:rsidR="00FC6278" w:rsidRPr="006C7FE9" w:rsidRDefault="00FC6278" w:rsidP="00FD7939">
            <w:pPr>
              <w:tabs>
                <w:tab w:val="left" w:pos="2268"/>
              </w:tabs>
              <w:snapToGrid w:val="0"/>
              <w:spacing w:line="30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497" w:type="dxa"/>
            <w:tcBorders>
              <w:bottom w:val="single" w:sz="12" w:space="0" w:color="auto"/>
            </w:tcBorders>
          </w:tcPr>
          <w:p w14:paraId="6408AFD5" w14:textId="77777777" w:rsidR="00FC6278" w:rsidRDefault="00235B63" w:rsidP="00D74D51">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別途設定</w:t>
            </w:r>
          </w:p>
          <w:p w14:paraId="3C4E5A51" w14:textId="77777777" w:rsidR="00FC6278" w:rsidRPr="00D74D51" w:rsidRDefault="00FC6278" w:rsidP="00D74D51">
            <w:pPr>
              <w:tabs>
                <w:tab w:val="left" w:pos="2268"/>
              </w:tabs>
              <w:snapToGrid w:val="0"/>
              <w:spacing w:line="300" w:lineRule="atLeast"/>
              <w:jc w:val="left"/>
              <w:rPr>
                <w:rFonts w:asciiTheme="majorEastAsia" w:eastAsiaTheme="majorEastAsia" w:hAnsiTheme="majorEastAsia"/>
              </w:rPr>
            </w:pPr>
          </w:p>
        </w:tc>
        <w:tc>
          <w:tcPr>
            <w:tcW w:w="12014" w:type="dxa"/>
            <w:vMerge/>
            <w:tcBorders>
              <w:bottom w:val="single" w:sz="12" w:space="0" w:color="auto"/>
              <w:right w:val="single" w:sz="12" w:space="0" w:color="auto"/>
            </w:tcBorders>
          </w:tcPr>
          <w:p w14:paraId="24EBB5DC" w14:textId="77777777" w:rsidR="00FC6278" w:rsidRPr="00D74D51" w:rsidRDefault="00FC6278" w:rsidP="00056834">
            <w:pPr>
              <w:tabs>
                <w:tab w:val="left" w:pos="2268"/>
              </w:tabs>
              <w:snapToGrid w:val="0"/>
              <w:spacing w:line="300" w:lineRule="atLeast"/>
              <w:rPr>
                <w:rFonts w:asciiTheme="majorEastAsia" w:eastAsiaTheme="majorEastAsia" w:hAnsiTheme="majorEastAsia"/>
              </w:rPr>
            </w:pPr>
          </w:p>
        </w:tc>
      </w:tr>
    </w:tbl>
    <w:p w14:paraId="5336C3A4" w14:textId="77777777" w:rsidR="00D74D51" w:rsidRPr="00D74D51" w:rsidRDefault="00D74D51" w:rsidP="00056834">
      <w:pPr>
        <w:tabs>
          <w:tab w:val="left" w:pos="2268"/>
        </w:tabs>
        <w:snapToGrid w:val="0"/>
        <w:spacing w:line="300" w:lineRule="atLeast"/>
        <w:rPr>
          <w:rFonts w:asciiTheme="majorEastAsia" w:eastAsiaTheme="majorEastAsia" w:hAnsiTheme="majorEastAsia"/>
        </w:rPr>
      </w:pPr>
    </w:p>
    <w:p w14:paraId="76FC59C5" w14:textId="77777777" w:rsidR="00F56D9F" w:rsidRPr="00D74D51" w:rsidRDefault="00EF1C9E" w:rsidP="00056834">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w:t>
      </w:r>
      <w:r w:rsidR="00F56D9F" w:rsidRPr="00D74D51">
        <w:rPr>
          <w:rFonts w:asciiTheme="majorEastAsia" w:eastAsiaTheme="majorEastAsia" w:hAnsiTheme="majorEastAsia" w:hint="eastAsia"/>
          <w:sz w:val="32"/>
          <w:szCs w:val="32"/>
        </w:rPr>
        <w:t>．要求・回答・統一行動等</w:t>
      </w:r>
    </w:p>
    <w:tbl>
      <w:tblPr>
        <w:tblStyle w:val="a3"/>
        <w:tblW w:w="0" w:type="auto"/>
        <w:tblLook w:val="04A0" w:firstRow="1" w:lastRow="0" w:firstColumn="1" w:lastColumn="0" w:noHBand="0" w:noVBand="1"/>
      </w:tblPr>
      <w:tblGrid>
        <w:gridCol w:w="1513"/>
        <w:gridCol w:w="5468"/>
        <w:gridCol w:w="7852"/>
        <w:gridCol w:w="7249"/>
      </w:tblGrid>
      <w:tr w:rsidR="00056834" w:rsidRPr="00D74D51" w14:paraId="063902D5" w14:textId="77777777" w:rsidTr="00D75A0C">
        <w:trPr>
          <w:trHeight w:val="369"/>
        </w:trPr>
        <w:tc>
          <w:tcPr>
            <w:tcW w:w="1526" w:type="dxa"/>
            <w:tcBorders>
              <w:top w:val="single" w:sz="12" w:space="0" w:color="auto"/>
              <w:left w:val="single" w:sz="12" w:space="0" w:color="auto"/>
              <w:bottom w:val="double" w:sz="4" w:space="0" w:color="auto"/>
            </w:tcBorders>
            <w:vAlign w:val="center"/>
          </w:tcPr>
          <w:p w14:paraId="4A0CE0B0"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528" w:type="dxa"/>
            <w:tcBorders>
              <w:top w:val="single" w:sz="12" w:space="0" w:color="auto"/>
              <w:bottom w:val="double" w:sz="4" w:space="0" w:color="auto"/>
            </w:tcBorders>
            <w:vAlign w:val="center"/>
          </w:tcPr>
          <w:p w14:paraId="6B149F2B"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938" w:type="dxa"/>
            <w:tcBorders>
              <w:top w:val="single" w:sz="12" w:space="0" w:color="auto"/>
              <w:bottom w:val="double" w:sz="4" w:space="0" w:color="auto"/>
            </w:tcBorders>
            <w:vAlign w:val="center"/>
          </w:tcPr>
          <w:p w14:paraId="112B2FA8"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331" w:type="dxa"/>
            <w:tcBorders>
              <w:top w:val="single" w:sz="12" w:space="0" w:color="auto"/>
              <w:bottom w:val="double" w:sz="4" w:space="0" w:color="auto"/>
              <w:right w:val="single" w:sz="12" w:space="0" w:color="auto"/>
            </w:tcBorders>
            <w:vAlign w:val="center"/>
          </w:tcPr>
          <w:p w14:paraId="40CFFD66"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056834" w:rsidRPr="00D74D51" w14:paraId="1E397A89" w14:textId="77777777" w:rsidTr="00753D1A">
        <w:trPr>
          <w:trHeight w:val="647"/>
        </w:trPr>
        <w:tc>
          <w:tcPr>
            <w:tcW w:w="1526" w:type="dxa"/>
            <w:tcBorders>
              <w:top w:val="double" w:sz="4" w:space="0" w:color="auto"/>
              <w:left w:val="single" w:sz="12" w:space="0" w:color="auto"/>
            </w:tcBorders>
            <w:vAlign w:val="center"/>
          </w:tcPr>
          <w:p w14:paraId="542E5183"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528" w:type="dxa"/>
            <w:tcBorders>
              <w:top w:val="double" w:sz="4" w:space="0" w:color="auto"/>
            </w:tcBorders>
          </w:tcPr>
          <w:p w14:paraId="0FF9E7E8" w14:textId="336C323A" w:rsidR="00056834" w:rsidRPr="00ED085C" w:rsidRDefault="00235B63" w:rsidP="00AC3A4F">
            <w:pPr>
              <w:tabs>
                <w:tab w:val="left" w:pos="2268"/>
              </w:tabs>
              <w:snapToGrid w:val="0"/>
              <w:spacing w:line="300" w:lineRule="atLeast"/>
              <w:rPr>
                <w:rFonts w:asciiTheme="majorEastAsia" w:eastAsiaTheme="majorEastAsia" w:hAnsiTheme="majorEastAsia"/>
              </w:rPr>
            </w:pPr>
            <w:r w:rsidRPr="00314584">
              <w:rPr>
                <w:rFonts w:asciiTheme="majorEastAsia" w:eastAsiaTheme="majorEastAsia" w:hAnsiTheme="majorEastAsia" w:hint="eastAsia"/>
              </w:rPr>
              <w:t>2月</w:t>
            </w:r>
            <w:r w:rsidR="00AC728E" w:rsidRPr="00314584">
              <w:rPr>
                <w:rFonts w:asciiTheme="majorEastAsia" w:eastAsiaTheme="majorEastAsia" w:hAnsiTheme="majorEastAsia" w:hint="eastAsia"/>
              </w:rPr>
              <w:t>27</w:t>
            </w:r>
            <w:r w:rsidRPr="00314584">
              <w:rPr>
                <w:rFonts w:asciiTheme="majorEastAsia" w:eastAsiaTheme="majorEastAsia" w:hAnsiTheme="majorEastAsia" w:hint="eastAsia"/>
              </w:rPr>
              <w:t>日</w:t>
            </w:r>
          </w:p>
        </w:tc>
        <w:tc>
          <w:tcPr>
            <w:tcW w:w="7938" w:type="dxa"/>
            <w:tcBorders>
              <w:top w:val="double" w:sz="4" w:space="0" w:color="auto"/>
            </w:tcBorders>
          </w:tcPr>
          <w:p w14:paraId="0142768B" w14:textId="613E51E1" w:rsidR="00056834" w:rsidRPr="00314584" w:rsidRDefault="00235B63" w:rsidP="00AC3A4F">
            <w:pPr>
              <w:tabs>
                <w:tab w:val="left" w:pos="2268"/>
              </w:tabs>
              <w:snapToGrid w:val="0"/>
              <w:spacing w:line="300" w:lineRule="atLeast"/>
              <w:rPr>
                <w:rFonts w:asciiTheme="majorEastAsia" w:eastAsiaTheme="majorEastAsia" w:hAnsiTheme="majorEastAsia"/>
              </w:rPr>
            </w:pPr>
            <w:r w:rsidRPr="00314584">
              <w:rPr>
                <w:rFonts w:asciiTheme="majorEastAsia" w:eastAsiaTheme="majorEastAsia" w:hAnsiTheme="majorEastAsia" w:hint="eastAsia"/>
              </w:rPr>
              <w:t>第1回・回答指定日　2月</w:t>
            </w:r>
            <w:r w:rsidR="00AC728E" w:rsidRPr="00314584">
              <w:rPr>
                <w:rFonts w:asciiTheme="majorEastAsia" w:eastAsiaTheme="majorEastAsia" w:hAnsiTheme="majorEastAsia" w:hint="eastAsia"/>
              </w:rPr>
              <w:t>27</w:t>
            </w:r>
            <w:r w:rsidRPr="00314584">
              <w:rPr>
                <w:rFonts w:asciiTheme="majorEastAsia" w:eastAsiaTheme="majorEastAsia" w:hAnsiTheme="majorEastAsia" w:hint="eastAsia"/>
              </w:rPr>
              <w:t>日</w:t>
            </w:r>
          </w:p>
          <w:p w14:paraId="6DCA5C01" w14:textId="248F4A03" w:rsidR="00235B63" w:rsidRPr="00314584" w:rsidRDefault="00235B63" w:rsidP="00AC3A4F">
            <w:pPr>
              <w:tabs>
                <w:tab w:val="left" w:pos="2268"/>
              </w:tabs>
              <w:snapToGrid w:val="0"/>
              <w:spacing w:line="300" w:lineRule="atLeast"/>
              <w:rPr>
                <w:rFonts w:asciiTheme="majorEastAsia" w:eastAsiaTheme="majorEastAsia" w:hAnsiTheme="majorEastAsia"/>
              </w:rPr>
            </w:pPr>
            <w:r w:rsidRPr="00DA1D80">
              <w:rPr>
                <w:rFonts w:asciiTheme="majorEastAsia" w:eastAsiaTheme="majorEastAsia" w:hAnsiTheme="majorEastAsia" w:hint="eastAsia"/>
              </w:rPr>
              <w:t xml:space="preserve">第2回・回答指定日　</w:t>
            </w:r>
            <w:r w:rsidR="00DA1D80" w:rsidRPr="00DA1D80">
              <w:rPr>
                <w:rFonts w:asciiTheme="majorEastAsia" w:eastAsiaTheme="majorEastAsia" w:hAnsiTheme="majorEastAsia" w:hint="eastAsia"/>
              </w:rPr>
              <w:t>3</w:t>
            </w:r>
            <w:r w:rsidRPr="00DA1D80">
              <w:rPr>
                <w:rFonts w:asciiTheme="majorEastAsia" w:eastAsiaTheme="majorEastAsia" w:hAnsiTheme="majorEastAsia" w:hint="eastAsia"/>
              </w:rPr>
              <w:t>月</w:t>
            </w:r>
            <w:r w:rsidR="00DA1D80" w:rsidRPr="00DA1D80">
              <w:rPr>
                <w:rFonts w:asciiTheme="majorEastAsia" w:eastAsiaTheme="majorEastAsia" w:hAnsiTheme="majorEastAsia" w:hint="eastAsia"/>
              </w:rPr>
              <w:t>14</w:t>
            </w:r>
            <w:r w:rsidRPr="00DA1D80">
              <w:rPr>
                <w:rFonts w:asciiTheme="majorEastAsia" w:eastAsiaTheme="majorEastAsia" w:hAnsiTheme="majorEastAsia" w:hint="eastAsia"/>
              </w:rPr>
              <w:t>日</w:t>
            </w:r>
          </w:p>
        </w:tc>
        <w:tc>
          <w:tcPr>
            <w:tcW w:w="7331" w:type="dxa"/>
            <w:tcBorders>
              <w:top w:val="double" w:sz="4" w:space="0" w:color="auto"/>
              <w:right w:val="single" w:sz="12" w:space="0" w:color="auto"/>
            </w:tcBorders>
          </w:tcPr>
          <w:p w14:paraId="07388456" w14:textId="0AA1D555" w:rsidR="00056834" w:rsidRPr="00ED085C" w:rsidRDefault="00235B63" w:rsidP="00C601EE">
            <w:pPr>
              <w:tabs>
                <w:tab w:val="left" w:pos="2268"/>
              </w:tabs>
              <w:snapToGrid w:val="0"/>
              <w:spacing w:line="300" w:lineRule="atLeast"/>
              <w:rPr>
                <w:rFonts w:asciiTheme="majorEastAsia" w:eastAsiaTheme="majorEastAsia" w:hAnsiTheme="majorEastAsia"/>
              </w:rPr>
            </w:pPr>
            <w:r w:rsidRPr="00DA1D80">
              <w:rPr>
                <w:rFonts w:asciiTheme="majorEastAsia" w:eastAsiaTheme="majorEastAsia" w:hAnsiTheme="majorEastAsia" w:hint="eastAsia"/>
              </w:rPr>
              <w:t>1月</w:t>
            </w:r>
            <w:r w:rsidR="00CB5594" w:rsidRPr="00DA1D80">
              <w:rPr>
                <w:rFonts w:asciiTheme="majorEastAsia" w:eastAsiaTheme="majorEastAsia" w:hAnsiTheme="majorEastAsia" w:hint="eastAsia"/>
              </w:rPr>
              <w:t>29</w:t>
            </w:r>
            <w:r w:rsidRPr="00DA1D80">
              <w:rPr>
                <w:rFonts w:asciiTheme="majorEastAsia" w:eastAsiaTheme="majorEastAsia" w:hAnsiTheme="majorEastAsia" w:hint="eastAsia"/>
              </w:rPr>
              <w:t>日</w:t>
            </w:r>
            <w:r w:rsidR="00CB5594" w:rsidRPr="00DA1D80">
              <w:rPr>
                <w:rFonts w:asciiTheme="majorEastAsia" w:eastAsiaTheme="majorEastAsia" w:hAnsiTheme="majorEastAsia" w:hint="eastAsia"/>
              </w:rPr>
              <w:t>～30</w:t>
            </w:r>
            <w:r w:rsidR="00AC728E" w:rsidRPr="00DA1D80">
              <w:rPr>
                <w:rFonts w:asciiTheme="majorEastAsia" w:eastAsiaTheme="majorEastAsia" w:hAnsiTheme="majorEastAsia" w:hint="eastAsia"/>
              </w:rPr>
              <w:t>日</w:t>
            </w:r>
            <w:r w:rsidRPr="00314584">
              <w:rPr>
                <w:rFonts w:asciiTheme="majorEastAsia" w:eastAsiaTheme="majorEastAsia" w:hAnsiTheme="majorEastAsia" w:hint="eastAsia"/>
              </w:rPr>
              <w:t xml:space="preserve">　春闘学習討論集会</w:t>
            </w:r>
          </w:p>
        </w:tc>
      </w:tr>
      <w:tr w:rsidR="00056834" w:rsidRPr="00D74D51" w14:paraId="05480D90" w14:textId="77777777" w:rsidTr="00753D1A">
        <w:trPr>
          <w:trHeight w:val="266"/>
        </w:trPr>
        <w:tc>
          <w:tcPr>
            <w:tcW w:w="1526" w:type="dxa"/>
            <w:tcBorders>
              <w:left w:val="single" w:sz="12" w:space="0" w:color="auto"/>
            </w:tcBorders>
            <w:vAlign w:val="center"/>
          </w:tcPr>
          <w:p w14:paraId="1E1EA274"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528" w:type="dxa"/>
          </w:tcPr>
          <w:p w14:paraId="184AF6F6" w14:textId="77777777" w:rsidR="00056834" w:rsidRPr="00ED085C" w:rsidRDefault="00235B63" w:rsidP="00C601EE">
            <w:pPr>
              <w:tabs>
                <w:tab w:val="left" w:pos="2268"/>
              </w:tabs>
              <w:snapToGrid w:val="0"/>
              <w:spacing w:line="300" w:lineRule="atLeast"/>
              <w:rPr>
                <w:rFonts w:asciiTheme="majorEastAsia" w:eastAsiaTheme="majorEastAsia" w:hAnsiTheme="majorEastAsia"/>
              </w:rPr>
            </w:pPr>
            <w:r w:rsidRPr="00ED085C">
              <w:rPr>
                <w:rFonts w:asciiTheme="majorEastAsia" w:eastAsiaTheme="majorEastAsia" w:hAnsiTheme="majorEastAsia" w:hint="eastAsia"/>
              </w:rPr>
              <w:t>―</w:t>
            </w:r>
          </w:p>
        </w:tc>
        <w:tc>
          <w:tcPr>
            <w:tcW w:w="7938" w:type="dxa"/>
          </w:tcPr>
          <w:p w14:paraId="0EF10566" w14:textId="77777777" w:rsidR="00056834" w:rsidRPr="00314584" w:rsidRDefault="00235B63" w:rsidP="00C601EE">
            <w:pPr>
              <w:tabs>
                <w:tab w:val="left" w:pos="2268"/>
              </w:tabs>
              <w:snapToGrid w:val="0"/>
              <w:spacing w:line="300" w:lineRule="atLeast"/>
              <w:rPr>
                <w:rFonts w:asciiTheme="majorEastAsia" w:eastAsiaTheme="majorEastAsia" w:hAnsiTheme="majorEastAsia"/>
              </w:rPr>
            </w:pPr>
            <w:r w:rsidRPr="00314584">
              <w:rPr>
                <w:rFonts w:asciiTheme="majorEastAsia" w:eastAsiaTheme="majorEastAsia" w:hAnsiTheme="majorEastAsia" w:hint="eastAsia"/>
              </w:rPr>
              <w:t>―</w:t>
            </w:r>
          </w:p>
        </w:tc>
        <w:tc>
          <w:tcPr>
            <w:tcW w:w="7331" w:type="dxa"/>
            <w:tcBorders>
              <w:right w:val="single" w:sz="12" w:space="0" w:color="auto"/>
            </w:tcBorders>
          </w:tcPr>
          <w:p w14:paraId="4F68DF36" w14:textId="77777777" w:rsidR="00056834" w:rsidRPr="00ED085C" w:rsidRDefault="00235B63" w:rsidP="00C601EE">
            <w:pPr>
              <w:tabs>
                <w:tab w:val="left" w:pos="2268"/>
              </w:tabs>
              <w:snapToGrid w:val="0"/>
              <w:spacing w:line="300" w:lineRule="atLeast"/>
              <w:rPr>
                <w:rFonts w:asciiTheme="majorEastAsia" w:eastAsiaTheme="majorEastAsia" w:hAnsiTheme="majorEastAsia"/>
              </w:rPr>
            </w:pPr>
            <w:r w:rsidRPr="00ED085C">
              <w:rPr>
                <w:rFonts w:asciiTheme="majorEastAsia" w:eastAsiaTheme="majorEastAsia" w:hAnsiTheme="majorEastAsia" w:hint="eastAsia"/>
              </w:rPr>
              <w:t>―</w:t>
            </w:r>
          </w:p>
        </w:tc>
      </w:tr>
      <w:tr w:rsidR="00AC3A4F" w:rsidRPr="00D74D51" w14:paraId="32D6BF21" w14:textId="77777777" w:rsidTr="00753D1A">
        <w:trPr>
          <w:trHeight w:val="199"/>
        </w:trPr>
        <w:tc>
          <w:tcPr>
            <w:tcW w:w="1526" w:type="dxa"/>
            <w:tcBorders>
              <w:left w:val="single" w:sz="12" w:space="0" w:color="auto"/>
              <w:bottom w:val="single" w:sz="12" w:space="0" w:color="auto"/>
            </w:tcBorders>
            <w:vAlign w:val="center"/>
          </w:tcPr>
          <w:p w14:paraId="383CF2DA" w14:textId="77777777" w:rsidR="00AC3A4F" w:rsidRPr="00D74D51" w:rsidRDefault="00AC3A4F"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528" w:type="dxa"/>
            <w:tcBorders>
              <w:bottom w:val="single" w:sz="12" w:space="0" w:color="auto"/>
            </w:tcBorders>
          </w:tcPr>
          <w:p w14:paraId="153D6F1D" w14:textId="77777777" w:rsidR="00AC3A4F" w:rsidRPr="00ED085C" w:rsidRDefault="00235B63" w:rsidP="00E862B1">
            <w:pPr>
              <w:tabs>
                <w:tab w:val="left" w:pos="2268"/>
              </w:tabs>
              <w:snapToGrid w:val="0"/>
              <w:spacing w:line="300" w:lineRule="atLeast"/>
              <w:rPr>
                <w:rFonts w:asciiTheme="majorEastAsia" w:eastAsiaTheme="majorEastAsia" w:hAnsiTheme="majorEastAsia"/>
              </w:rPr>
            </w:pPr>
            <w:r w:rsidRPr="00ED085C">
              <w:rPr>
                <w:rFonts w:asciiTheme="majorEastAsia" w:eastAsiaTheme="majorEastAsia" w:hAnsiTheme="majorEastAsia" w:hint="eastAsia"/>
              </w:rPr>
              <w:t>―</w:t>
            </w:r>
          </w:p>
        </w:tc>
        <w:tc>
          <w:tcPr>
            <w:tcW w:w="7938" w:type="dxa"/>
            <w:tcBorders>
              <w:bottom w:val="single" w:sz="12" w:space="0" w:color="auto"/>
            </w:tcBorders>
          </w:tcPr>
          <w:p w14:paraId="70DC5DCF" w14:textId="77777777" w:rsidR="00AC3A4F" w:rsidRPr="00ED085C" w:rsidRDefault="00235B63" w:rsidP="00E862B1">
            <w:pPr>
              <w:tabs>
                <w:tab w:val="left" w:pos="2268"/>
              </w:tabs>
              <w:snapToGrid w:val="0"/>
              <w:spacing w:line="300" w:lineRule="atLeast"/>
              <w:rPr>
                <w:rFonts w:asciiTheme="majorEastAsia" w:eastAsiaTheme="majorEastAsia" w:hAnsiTheme="majorEastAsia"/>
              </w:rPr>
            </w:pPr>
            <w:r w:rsidRPr="00ED085C">
              <w:rPr>
                <w:rFonts w:asciiTheme="majorEastAsia" w:eastAsiaTheme="majorEastAsia" w:hAnsiTheme="majorEastAsia" w:hint="eastAsia"/>
              </w:rPr>
              <w:t>―</w:t>
            </w:r>
          </w:p>
        </w:tc>
        <w:tc>
          <w:tcPr>
            <w:tcW w:w="7331" w:type="dxa"/>
            <w:tcBorders>
              <w:bottom w:val="single" w:sz="12" w:space="0" w:color="auto"/>
              <w:right w:val="single" w:sz="12" w:space="0" w:color="auto"/>
            </w:tcBorders>
          </w:tcPr>
          <w:p w14:paraId="5107C9D5" w14:textId="77777777" w:rsidR="00AC3A4F" w:rsidRPr="00ED085C" w:rsidRDefault="00235B63" w:rsidP="00E862B1">
            <w:pPr>
              <w:tabs>
                <w:tab w:val="left" w:pos="2268"/>
              </w:tabs>
              <w:snapToGrid w:val="0"/>
              <w:spacing w:line="300" w:lineRule="atLeast"/>
              <w:rPr>
                <w:rFonts w:asciiTheme="majorEastAsia" w:eastAsiaTheme="majorEastAsia" w:hAnsiTheme="majorEastAsia"/>
              </w:rPr>
            </w:pPr>
            <w:r w:rsidRPr="00ED085C">
              <w:rPr>
                <w:rFonts w:asciiTheme="majorEastAsia" w:eastAsiaTheme="majorEastAsia" w:hAnsiTheme="majorEastAsia" w:hint="eastAsia"/>
              </w:rPr>
              <w:t>―</w:t>
            </w:r>
          </w:p>
        </w:tc>
      </w:tr>
    </w:tbl>
    <w:p w14:paraId="736F2B27" w14:textId="77777777" w:rsidR="00C6484C" w:rsidRPr="00C6484C" w:rsidRDefault="00C6484C" w:rsidP="00C6484C">
      <w:pPr>
        <w:tabs>
          <w:tab w:val="left" w:pos="2268"/>
        </w:tabs>
        <w:snapToGrid w:val="0"/>
        <w:rPr>
          <w:rFonts w:asciiTheme="majorEastAsia" w:eastAsiaTheme="majorEastAsia" w:hAnsiTheme="majorEastAsia"/>
          <w:sz w:val="18"/>
          <w:szCs w:val="24"/>
        </w:rPr>
      </w:pPr>
    </w:p>
    <w:p w14:paraId="0AD77307" w14:textId="77777777" w:rsidR="00F56D9F" w:rsidRDefault="00C6484C" w:rsidP="00C6484C">
      <w:pPr>
        <w:tabs>
          <w:tab w:val="left" w:pos="2268"/>
        </w:tabs>
        <w:snapToGrid w:val="0"/>
        <w:rPr>
          <w:rFonts w:asciiTheme="majorEastAsia" w:eastAsiaTheme="majorEastAsia" w:hAnsiTheme="majorEastAsia"/>
          <w:sz w:val="22"/>
        </w:rPr>
      </w:pPr>
      <w:r w:rsidRPr="00C6484C">
        <w:rPr>
          <w:rFonts w:asciiTheme="majorEastAsia" w:eastAsiaTheme="majorEastAsia" w:hAnsiTheme="majorEastAsia" w:hint="eastAsia"/>
          <w:sz w:val="22"/>
        </w:rPr>
        <w:t>※本表は、大阪府が設定した項目に基づき、作成したものです。従って、各産別等要求方針の全てを記載しているものではありません。</w:t>
      </w:r>
      <w:r w:rsidR="000E04F4">
        <w:rPr>
          <w:rFonts w:asciiTheme="majorEastAsia" w:eastAsiaTheme="majorEastAsia" w:hAnsiTheme="majorEastAsia" w:hint="eastAsia"/>
          <w:sz w:val="22"/>
        </w:rPr>
        <w:t>また、文言等は主旨の変わらない範囲で編集しています。</w:t>
      </w:r>
    </w:p>
    <w:p w14:paraId="066490C3" w14:textId="77777777" w:rsidR="005670B6" w:rsidRPr="005670B6" w:rsidRDefault="005670B6" w:rsidP="00C6484C">
      <w:pPr>
        <w:tabs>
          <w:tab w:val="left" w:pos="2268"/>
        </w:tabs>
        <w:snapToGrid w:val="0"/>
        <w:rPr>
          <w:rFonts w:asciiTheme="majorEastAsia" w:eastAsiaTheme="majorEastAsia" w:hAnsiTheme="majorEastAsia"/>
          <w:sz w:val="22"/>
        </w:rPr>
      </w:pPr>
      <w:r w:rsidRPr="00872943">
        <w:rPr>
          <w:rFonts w:asciiTheme="majorEastAsia" w:eastAsiaTheme="majorEastAsia" w:hAnsiTheme="majorEastAsia" w:hint="eastAsia"/>
          <w:sz w:val="22"/>
        </w:rPr>
        <w:t>※季別（夏季・年末）交渉時の統一要求方針及び要求・回答・統一行動等は、一時金関連のみ記載しています。</w:t>
      </w:r>
    </w:p>
    <w:sectPr w:rsidR="005670B6" w:rsidRPr="005670B6" w:rsidSect="001A5823">
      <w:headerReference w:type="default" r:id="rId8"/>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8442" w14:textId="77777777" w:rsidR="00301BBA" w:rsidRDefault="00301BBA" w:rsidP="00AC3A4F">
      <w:r>
        <w:separator/>
      </w:r>
    </w:p>
  </w:endnote>
  <w:endnote w:type="continuationSeparator" w:id="0">
    <w:p w14:paraId="2A69EC00" w14:textId="77777777" w:rsidR="00301BBA" w:rsidRDefault="00301BBA"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96A6" w14:textId="77777777" w:rsidR="00301BBA" w:rsidRDefault="00301BBA" w:rsidP="00AC3A4F">
      <w:r>
        <w:separator/>
      </w:r>
    </w:p>
  </w:footnote>
  <w:footnote w:type="continuationSeparator" w:id="0">
    <w:p w14:paraId="64C24D9D" w14:textId="77777777" w:rsidR="00301BBA" w:rsidRDefault="00301BBA"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0FEB" w14:textId="79DD48F7" w:rsidR="00AC3A4F" w:rsidRPr="00361623" w:rsidRDefault="005670B6" w:rsidP="0085208E">
    <w:pPr>
      <w:pStyle w:val="a4"/>
      <w:jc w:val="center"/>
      <w:rPr>
        <w:rFonts w:asciiTheme="majorEastAsia" w:eastAsiaTheme="majorEastAsia" w:hAnsiTheme="majorEastAsia"/>
        <w:sz w:val="36"/>
        <w:szCs w:val="36"/>
      </w:rPr>
    </w:pPr>
    <w:r w:rsidRPr="00DA1D80">
      <w:rPr>
        <w:rFonts w:asciiTheme="majorEastAsia" w:eastAsiaTheme="majorEastAsia" w:hAnsiTheme="majorEastAsia" w:hint="eastAsia"/>
        <w:sz w:val="36"/>
        <w:szCs w:val="36"/>
      </w:rPr>
      <w:t>202</w:t>
    </w:r>
    <w:r w:rsidR="002023E8" w:rsidRPr="00DA1D80">
      <w:rPr>
        <w:rFonts w:asciiTheme="majorEastAsia" w:eastAsiaTheme="majorEastAsia" w:hAnsiTheme="majorEastAsia" w:hint="eastAsia"/>
        <w:sz w:val="36"/>
        <w:szCs w:val="36"/>
      </w:rPr>
      <w:t>5</w:t>
    </w:r>
    <w:r w:rsidR="0085208E" w:rsidRPr="00314584">
      <w:rPr>
        <w:rFonts w:asciiTheme="majorEastAsia" w:eastAsiaTheme="majorEastAsia" w:hAnsiTheme="majorEastAsia" w:hint="eastAsia"/>
        <w:sz w:val="36"/>
        <w:szCs w:val="36"/>
      </w:rPr>
      <w:t>年</w:t>
    </w:r>
    <w:r w:rsidR="0085208E">
      <w:rPr>
        <w:rFonts w:asciiTheme="majorEastAsia" w:eastAsiaTheme="majorEastAsia" w:hAnsiTheme="majorEastAsia" w:hint="eastAsia"/>
        <w:sz w:val="36"/>
        <w:szCs w:val="36"/>
      </w:rPr>
      <w:t xml:space="preserve">　</w:t>
    </w:r>
    <w:r w:rsidR="00367EEA">
      <w:rPr>
        <w:rFonts w:asciiTheme="majorEastAsia" w:eastAsiaTheme="majorEastAsia" w:hAnsiTheme="majorEastAsia" w:hint="eastAsia"/>
        <w:sz w:val="36"/>
        <w:szCs w:val="36"/>
      </w:rPr>
      <w:t>民間</w:t>
    </w:r>
    <w:r w:rsidR="00665CA5">
      <w:rPr>
        <w:rFonts w:asciiTheme="majorEastAsia" w:eastAsiaTheme="majorEastAsia" w:hAnsiTheme="majorEastAsia" w:hint="eastAsia"/>
        <w:sz w:val="36"/>
        <w:szCs w:val="36"/>
      </w:rPr>
      <w:t>主要</w:t>
    </w:r>
    <w:r w:rsidR="00AC3A4F" w:rsidRPr="00361623">
      <w:rPr>
        <w:rFonts w:asciiTheme="majorEastAsia" w:eastAsiaTheme="majorEastAsia" w:hAnsiTheme="majorEastAsia" w:hint="eastAsia"/>
        <w:sz w:val="36"/>
        <w:szCs w:val="36"/>
      </w:rPr>
      <w:t>産別</w:t>
    </w:r>
    <w:r w:rsidR="00665CA5">
      <w:rPr>
        <w:rFonts w:asciiTheme="majorEastAsia" w:eastAsiaTheme="majorEastAsia" w:hAnsiTheme="majorEastAsia" w:hint="eastAsia"/>
        <w:sz w:val="36"/>
        <w:szCs w:val="36"/>
      </w:rPr>
      <w:t>等</w:t>
    </w:r>
    <w:r w:rsidR="00AC3A4F"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AD6"/>
    <w:multiLevelType w:val="hybridMultilevel"/>
    <w:tmpl w:val="20FCC9C2"/>
    <w:lvl w:ilvl="0" w:tplc="A5BA75F6">
      <w:start w:val="1"/>
      <w:numFmt w:val="decimal"/>
      <w:lvlText w:val="(%1)"/>
      <w:lvlJc w:val="left"/>
      <w:pPr>
        <w:ind w:left="570" w:hanging="360"/>
      </w:pPr>
      <w:rPr>
        <w:rFonts w:asciiTheme="majorEastAsia" w:eastAsiaTheme="majorEastAsia" w:hAnsiTheme="maj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E7517B"/>
    <w:multiLevelType w:val="hybridMultilevel"/>
    <w:tmpl w:val="7D9EADCE"/>
    <w:lvl w:ilvl="0" w:tplc="8118EB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4164BF"/>
    <w:multiLevelType w:val="hybridMultilevel"/>
    <w:tmpl w:val="7DC0A332"/>
    <w:lvl w:ilvl="0" w:tplc="25906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3513D7"/>
    <w:multiLevelType w:val="hybridMultilevel"/>
    <w:tmpl w:val="7AD00360"/>
    <w:lvl w:ilvl="0" w:tplc="DECCCC84">
      <w:start w:val="1"/>
      <w:numFmt w:val="decimal"/>
      <w:lvlText w:val="(%1)"/>
      <w:lvlJc w:val="left"/>
      <w:pPr>
        <w:ind w:left="570" w:hanging="360"/>
      </w:pPr>
      <w:rPr>
        <w:rFonts w:asciiTheme="majorEastAsia" w:eastAsiaTheme="majorEastAsia" w:hAnsiTheme="maj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3D31F9"/>
    <w:multiLevelType w:val="hybridMultilevel"/>
    <w:tmpl w:val="93F2255C"/>
    <w:lvl w:ilvl="0" w:tplc="2ED4C2AA">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3A160B41"/>
    <w:multiLevelType w:val="hybridMultilevel"/>
    <w:tmpl w:val="7BD65196"/>
    <w:lvl w:ilvl="0" w:tplc="35DED4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E170AA"/>
    <w:multiLevelType w:val="hybridMultilevel"/>
    <w:tmpl w:val="C8166EA4"/>
    <w:lvl w:ilvl="0" w:tplc="3732C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08A2E6A"/>
    <w:multiLevelType w:val="hybridMultilevel"/>
    <w:tmpl w:val="D72AF26E"/>
    <w:lvl w:ilvl="0" w:tplc="227A0A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120DA4"/>
    <w:multiLevelType w:val="hybridMultilevel"/>
    <w:tmpl w:val="5CDE4DDE"/>
    <w:lvl w:ilvl="0" w:tplc="5198C1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7F27F6"/>
    <w:multiLevelType w:val="hybridMultilevel"/>
    <w:tmpl w:val="5172FF8E"/>
    <w:lvl w:ilvl="0" w:tplc="2EA82A62">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7ED5756A"/>
    <w:multiLevelType w:val="hybridMultilevel"/>
    <w:tmpl w:val="61160024"/>
    <w:lvl w:ilvl="0" w:tplc="7D385C32">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3"/>
  </w:num>
  <w:num w:numId="2">
    <w:abstractNumId w:val="8"/>
  </w:num>
  <w:num w:numId="3">
    <w:abstractNumId w:val="5"/>
  </w:num>
  <w:num w:numId="4">
    <w:abstractNumId w:val="9"/>
  </w:num>
  <w:num w:numId="5">
    <w:abstractNumId w:val="10"/>
  </w:num>
  <w:num w:numId="6">
    <w:abstractNumId w:val="4"/>
  </w:num>
  <w:num w:numId="7">
    <w:abstractNumId w:val="7"/>
  </w:num>
  <w:num w:numId="8">
    <w:abstractNumId w:val="1"/>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82D"/>
    <w:rsid w:val="00002048"/>
    <w:rsid w:val="00007562"/>
    <w:rsid w:val="00011984"/>
    <w:rsid w:val="0002281A"/>
    <w:rsid w:val="00035A8B"/>
    <w:rsid w:val="000365D9"/>
    <w:rsid w:val="0004213D"/>
    <w:rsid w:val="000446DE"/>
    <w:rsid w:val="00044D91"/>
    <w:rsid w:val="00052F95"/>
    <w:rsid w:val="00056834"/>
    <w:rsid w:val="000613A6"/>
    <w:rsid w:val="00061421"/>
    <w:rsid w:val="000703C0"/>
    <w:rsid w:val="000713EE"/>
    <w:rsid w:val="00074440"/>
    <w:rsid w:val="00080DF9"/>
    <w:rsid w:val="0008261D"/>
    <w:rsid w:val="00084BCF"/>
    <w:rsid w:val="00085ECE"/>
    <w:rsid w:val="0009045B"/>
    <w:rsid w:val="00090760"/>
    <w:rsid w:val="000964B3"/>
    <w:rsid w:val="00097B23"/>
    <w:rsid w:val="000A19BC"/>
    <w:rsid w:val="000D0545"/>
    <w:rsid w:val="000D2174"/>
    <w:rsid w:val="000E04F4"/>
    <w:rsid w:val="000E13CB"/>
    <w:rsid w:val="000E38FD"/>
    <w:rsid w:val="000E7525"/>
    <w:rsid w:val="000F18BB"/>
    <w:rsid w:val="000F1B9F"/>
    <w:rsid w:val="000F2F7C"/>
    <w:rsid w:val="000F3FFC"/>
    <w:rsid w:val="000F5434"/>
    <w:rsid w:val="0010512F"/>
    <w:rsid w:val="00115304"/>
    <w:rsid w:val="00126623"/>
    <w:rsid w:val="00127A45"/>
    <w:rsid w:val="00130582"/>
    <w:rsid w:val="00134BE1"/>
    <w:rsid w:val="00140A5D"/>
    <w:rsid w:val="001453DA"/>
    <w:rsid w:val="00150CBE"/>
    <w:rsid w:val="001521AC"/>
    <w:rsid w:val="001543EE"/>
    <w:rsid w:val="001552CC"/>
    <w:rsid w:val="00161F1F"/>
    <w:rsid w:val="0017498E"/>
    <w:rsid w:val="001765C6"/>
    <w:rsid w:val="00176652"/>
    <w:rsid w:val="00180FC4"/>
    <w:rsid w:val="00184AC6"/>
    <w:rsid w:val="00192512"/>
    <w:rsid w:val="001931E9"/>
    <w:rsid w:val="00193AC9"/>
    <w:rsid w:val="00193E98"/>
    <w:rsid w:val="00196F53"/>
    <w:rsid w:val="00197A59"/>
    <w:rsid w:val="001A5823"/>
    <w:rsid w:val="001B04E5"/>
    <w:rsid w:val="001B1CFF"/>
    <w:rsid w:val="001C0A47"/>
    <w:rsid w:val="001C3133"/>
    <w:rsid w:val="001C69EE"/>
    <w:rsid w:val="001C7E6A"/>
    <w:rsid w:val="001D314F"/>
    <w:rsid w:val="001D61C7"/>
    <w:rsid w:val="001E350B"/>
    <w:rsid w:val="001E6E69"/>
    <w:rsid w:val="001F009F"/>
    <w:rsid w:val="001F582C"/>
    <w:rsid w:val="001F7FCC"/>
    <w:rsid w:val="002000F1"/>
    <w:rsid w:val="002023E8"/>
    <w:rsid w:val="00204753"/>
    <w:rsid w:val="002243F4"/>
    <w:rsid w:val="00226371"/>
    <w:rsid w:val="00230773"/>
    <w:rsid w:val="0023257A"/>
    <w:rsid w:val="00233D23"/>
    <w:rsid w:val="00235B63"/>
    <w:rsid w:val="00236A55"/>
    <w:rsid w:val="00236DA0"/>
    <w:rsid w:val="00242552"/>
    <w:rsid w:val="00261145"/>
    <w:rsid w:val="00266757"/>
    <w:rsid w:val="0027073D"/>
    <w:rsid w:val="00274DD9"/>
    <w:rsid w:val="00275F7D"/>
    <w:rsid w:val="00277A6E"/>
    <w:rsid w:val="002835D5"/>
    <w:rsid w:val="002841F4"/>
    <w:rsid w:val="0028731B"/>
    <w:rsid w:val="002907D8"/>
    <w:rsid w:val="00293D11"/>
    <w:rsid w:val="0029418B"/>
    <w:rsid w:val="002967D2"/>
    <w:rsid w:val="002A6BE1"/>
    <w:rsid w:val="002B6A61"/>
    <w:rsid w:val="002C0EBF"/>
    <w:rsid w:val="002C1695"/>
    <w:rsid w:val="002C4DC1"/>
    <w:rsid w:val="002C6A13"/>
    <w:rsid w:val="002D20D1"/>
    <w:rsid w:val="002D2DC7"/>
    <w:rsid w:val="002E15A0"/>
    <w:rsid w:val="002E4904"/>
    <w:rsid w:val="002E4BE1"/>
    <w:rsid w:val="002E7870"/>
    <w:rsid w:val="002F15B3"/>
    <w:rsid w:val="002F4F38"/>
    <w:rsid w:val="002F7F80"/>
    <w:rsid w:val="00301BBA"/>
    <w:rsid w:val="0030203F"/>
    <w:rsid w:val="00304F16"/>
    <w:rsid w:val="00305DE6"/>
    <w:rsid w:val="00314584"/>
    <w:rsid w:val="0031530B"/>
    <w:rsid w:val="00321B04"/>
    <w:rsid w:val="0032575B"/>
    <w:rsid w:val="00327836"/>
    <w:rsid w:val="003362CD"/>
    <w:rsid w:val="003439CC"/>
    <w:rsid w:val="003440E4"/>
    <w:rsid w:val="00344457"/>
    <w:rsid w:val="00344DD1"/>
    <w:rsid w:val="00346522"/>
    <w:rsid w:val="00346C68"/>
    <w:rsid w:val="00351D5C"/>
    <w:rsid w:val="00353311"/>
    <w:rsid w:val="003553B7"/>
    <w:rsid w:val="00355C2A"/>
    <w:rsid w:val="00357848"/>
    <w:rsid w:val="00361623"/>
    <w:rsid w:val="003617F8"/>
    <w:rsid w:val="0036399F"/>
    <w:rsid w:val="003643D1"/>
    <w:rsid w:val="00367DEE"/>
    <w:rsid w:val="00367EEA"/>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D710F"/>
    <w:rsid w:val="003F111C"/>
    <w:rsid w:val="003F48E5"/>
    <w:rsid w:val="004026D7"/>
    <w:rsid w:val="004120CC"/>
    <w:rsid w:val="00417CC4"/>
    <w:rsid w:val="00421879"/>
    <w:rsid w:val="00422427"/>
    <w:rsid w:val="00436455"/>
    <w:rsid w:val="0044359E"/>
    <w:rsid w:val="00443B53"/>
    <w:rsid w:val="00445165"/>
    <w:rsid w:val="00450428"/>
    <w:rsid w:val="00465586"/>
    <w:rsid w:val="00471548"/>
    <w:rsid w:val="004748C8"/>
    <w:rsid w:val="0047529F"/>
    <w:rsid w:val="00483E6F"/>
    <w:rsid w:val="00485CB6"/>
    <w:rsid w:val="00486618"/>
    <w:rsid w:val="00494B68"/>
    <w:rsid w:val="00495EE6"/>
    <w:rsid w:val="0049649E"/>
    <w:rsid w:val="004A6B90"/>
    <w:rsid w:val="004A79B1"/>
    <w:rsid w:val="004B32EC"/>
    <w:rsid w:val="004B5836"/>
    <w:rsid w:val="004C4879"/>
    <w:rsid w:val="004C5A7B"/>
    <w:rsid w:val="004C6CCA"/>
    <w:rsid w:val="004E3842"/>
    <w:rsid w:val="004F1AF2"/>
    <w:rsid w:val="005023E2"/>
    <w:rsid w:val="00502703"/>
    <w:rsid w:val="00504A86"/>
    <w:rsid w:val="00504BFB"/>
    <w:rsid w:val="00505F0E"/>
    <w:rsid w:val="0051098D"/>
    <w:rsid w:val="00510C9A"/>
    <w:rsid w:val="005201E1"/>
    <w:rsid w:val="005272AA"/>
    <w:rsid w:val="005336EF"/>
    <w:rsid w:val="0053675D"/>
    <w:rsid w:val="00543B8E"/>
    <w:rsid w:val="00545A2B"/>
    <w:rsid w:val="005527A4"/>
    <w:rsid w:val="00553415"/>
    <w:rsid w:val="005646BB"/>
    <w:rsid w:val="00565FA9"/>
    <w:rsid w:val="005670B6"/>
    <w:rsid w:val="005732AA"/>
    <w:rsid w:val="00573689"/>
    <w:rsid w:val="00580536"/>
    <w:rsid w:val="00582F62"/>
    <w:rsid w:val="00587A59"/>
    <w:rsid w:val="00596A30"/>
    <w:rsid w:val="00596AC3"/>
    <w:rsid w:val="005A1FB3"/>
    <w:rsid w:val="005A4410"/>
    <w:rsid w:val="005A49DC"/>
    <w:rsid w:val="005B49D5"/>
    <w:rsid w:val="005B4AAE"/>
    <w:rsid w:val="005C4B3C"/>
    <w:rsid w:val="005C5B77"/>
    <w:rsid w:val="005D059C"/>
    <w:rsid w:val="005D54F6"/>
    <w:rsid w:val="005D57B8"/>
    <w:rsid w:val="005D6A38"/>
    <w:rsid w:val="005E163A"/>
    <w:rsid w:val="005E73C7"/>
    <w:rsid w:val="005F3AB3"/>
    <w:rsid w:val="00604BF2"/>
    <w:rsid w:val="0060583B"/>
    <w:rsid w:val="006131D5"/>
    <w:rsid w:val="00614D17"/>
    <w:rsid w:val="00617275"/>
    <w:rsid w:val="006209E6"/>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8386C"/>
    <w:rsid w:val="00691A2B"/>
    <w:rsid w:val="00697F67"/>
    <w:rsid w:val="00697F80"/>
    <w:rsid w:val="006A1534"/>
    <w:rsid w:val="006B1825"/>
    <w:rsid w:val="006B20E3"/>
    <w:rsid w:val="006B6A94"/>
    <w:rsid w:val="006B7EF8"/>
    <w:rsid w:val="006C3802"/>
    <w:rsid w:val="006C46A0"/>
    <w:rsid w:val="006C7FE9"/>
    <w:rsid w:val="006D5A6A"/>
    <w:rsid w:val="006E0A74"/>
    <w:rsid w:val="006F55FE"/>
    <w:rsid w:val="006F7BA4"/>
    <w:rsid w:val="00705327"/>
    <w:rsid w:val="007056EF"/>
    <w:rsid w:val="007123E2"/>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3D1A"/>
    <w:rsid w:val="00757551"/>
    <w:rsid w:val="00761C81"/>
    <w:rsid w:val="0076335E"/>
    <w:rsid w:val="007700A1"/>
    <w:rsid w:val="007749FA"/>
    <w:rsid w:val="007928C5"/>
    <w:rsid w:val="007970EB"/>
    <w:rsid w:val="007A0252"/>
    <w:rsid w:val="007A6720"/>
    <w:rsid w:val="007B01AA"/>
    <w:rsid w:val="007B0D53"/>
    <w:rsid w:val="007B322C"/>
    <w:rsid w:val="007B415F"/>
    <w:rsid w:val="007C0083"/>
    <w:rsid w:val="007C341E"/>
    <w:rsid w:val="007C6DA2"/>
    <w:rsid w:val="007D13D6"/>
    <w:rsid w:val="007E1B15"/>
    <w:rsid w:val="007E347F"/>
    <w:rsid w:val="007E6403"/>
    <w:rsid w:val="007F1054"/>
    <w:rsid w:val="007F55EE"/>
    <w:rsid w:val="00802A02"/>
    <w:rsid w:val="00807403"/>
    <w:rsid w:val="00807D6C"/>
    <w:rsid w:val="0082758C"/>
    <w:rsid w:val="0083252D"/>
    <w:rsid w:val="00834773"/>
    <w:rsid w:val="00834F9E"/>
    <w:rsid w:val="00843D84"/>
    <w:rsid w:val="00850EEE"/>
    <w:rsid w:val="0085208E"/>
    <w:rsid w:val="00853471"/>
    <w:rsid w:val="00853F3B"/>
    <w:rsid w:val="00857FCA"/>
    <w:rsid w:val="00861B3C"/>
    <w:rsid w:val="0086207D"/>
    <w:rsid w:val="00865C36"/>
    <w:rsid w:val="008660F8"/>
    <w:rsid w:val="00871E57"/>
    <w:rsid w:val="00881ABC"/>
    <w:rsid w:val="00883882"/>
    <w:rsid w:val="0088416D"/>
    <w:rsid w:val="00891384"/>
    <w:rsid w:val="00893D1F"/>
    <w:rsid w:val="008A1C3C"/>
    <w:rsid w:val="008A21DF"/>
    <w:rsid w:val="008B5094"/>
    <w:rsid w:val="008B5228"/>
    <w:rsid w:val="008B7811"/>
    <w:rsid w:val="008C496A"/>
    <w:rsid w:val="008D7893"/>
    <w:rsid w:val="008D7FD3"/>
    <w:rsid w:val="008E10C9"/>
    <w:rsid w:val="008E7B21"/>
    <w:rsid w:val="008F0DDA"/>
    <w:rsid w:val="008F3EB3"/>
    <w:rsid w:val="008F4E54"/>
    <w:rsid w:val="008F6088"/>
    <w:rsid w:val="008F6FA8"/>
    <w:rsid w:val="0090139D"/>
    <w:rsid w:val="009019E4"/>
    <w:rsid w:val="00905B9D"/>
    <w:rsid w:val="009117F9"/>
    <w:rsid w:val="009145E7"/>
    <w:rsid w:val="009229D0"/>
    <w:rsid w:val="00924230"/>
    <w:rsid w:val="009263A8"/>
    <w:rsid w:val="00927C92"/>
    <w:rsid w:val="00927E52"/>
    <w:rsid w:val="00931EE2"/>
    <w:rsid w:val="0093333C"/>
    <w:rsid w:val="00934CCE"/>
    <w:rsid w:val="009521EE"/>
    <w:rsid w:val="00967D50"/>
    <w:rsid w:val="009712F0"/>
    <w:rsid w:val="009745CB"/>
    <w:rsid w:val="00976A2F"/>
    <w:rsid w:val="00996ED6"/>
    <w:rsid w:val="009B0599"/>
    <w:rsid w:val="009B1567"/>
    <w:rsid w:val="009C0BA6"/>
    <w:rsid w:val="009C3326"/>
    <w:rsid w:val="009C5EDC"/>
    <w:rsid w:val="009D5277"/>
    <w:rsid w:val="00A02027"/>
    <w:rsid w:val="00A04BAE"/>
    <w:rsid w:val="00A057B8"/>
    <w:rsid w:val="00A06C22"/>
    <w:rsid w:val="00A13149"/>
    <w:rsid w:val="00A147C9"/>
    <w:rsid w:val="00A15A67"/>
    <w:rsid w:val="00A17643"/>
    <w:rsid w:val="00A21F59"/>
    <w:rsid w:val="00A2502B"/>
    <w:rsid w:val="00A26D2A"/>
    <w:rsid w:val="00A42E09"/>
    <w:rsid w:val="00A448A8"/>
    <w:rsid w:val="00A517FC"/>
    <w:rsid w:val="00A52F05"/>
    <w:rsid w:val="00A5332F"/>
    <w:rsid w:val="00A60B95"/>
    <w:rsid w:val="00A6170C"/>
    <w:rsid w:val="00A62AAE"/>
    <w:rsid w:val="00A72F70"/>
    <w:rsid w:val="00A90533"/>
    <w:rsid w:val="00A94DAC"/>
    <w:rsid w:val="00A9555A"/>
    <w:rsid w:val="00A9602C"/>
    <w:rsid w:val="00AA6F3C"/>
    <w:rsid w:val="00AB1FF4"/>
    <w:rsid w:val="00AB3B8C"/>
    <w:rsid w:val="00AB73A0"/>
    <w:rsid w:val="00AC025E"/>
    <w:rsid w:val="00AC3A4F"/>
    <w:rsid w:val="00AC49E6"/>
    <w:rsid w:val="00AC637D"/>
    <w:rsid w:val="00AC728E"/>
    <w:rsid w:val="00AD0DEC"/>
    <w:rsid w:val="00AD63D1"/>
    <w:rsid w:val="00AE2346"/>
    <w:rsid w:val="00AE3619"/>
    <w:rsid w:val="00AE4334"/>
    <w:rsid w:val="00AE5353"/>
    <w:rsid w:val="00AE6701"/>
    <w:rsid w:val="00AF04EA"/>
    <w:rsid w:val="00AF3961"/>
    <w:rsid w:val="00B00164"/>
    <w:rsid w:val="00B1560A"/>
    <w:rsid w:val="00B22B3A"/>
    <w:rsid w:val="00B231F5"/>
    <w:rsid w:val="00B3099F"/>
    <w:rsid w:val="00B32649"/>
    <w:rsid w:val="00B409A3"/>
    <w:rsid w:val="00B44208"/>
    <w:rsid w:val="00B537B3"/>
    <w:rsid w:val="00B53EFD"/>
    <w:rsid w:val="00B54B19"/>
    <w:rsid w:val="00B56F7B"/>
    <w:rsid w:val="00B57A0E"/>
    <w:rsid w:val="00B61F5E"/>
    <w:rsid w:val="00B63AE7"/>
    <w:rsid w:val="00B70E4F"/>
    <w:rsid w:val="00B74F20"/>
    <w:rsid w:val="00B82BF4"/>
    <w:rsid w:val="00B83D63"/>
    <w:rsid w:val="00B87E91"/>
    <w:rsid w:val="00B90D7B"/>
    <w:rsid w:val="00B929A9"/>
    <w:rsid w:val="00B97E60"/>
    <w:rsid w:val="00BA0CAE"/>
    <w:rsid w:val="00BA15FE"/>
    <w:rsid w:val="00BA60D5"/>
    <w:rsid w:val="00BB01D2"/>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8BD"/>
    <w:rsid w:val="00C80C7A"/>
    <w:rsid w:val="00C84C72"/>
    <w:rsid w:val="00C9110F"/>
    <w:rsid w:val="00CA03FD"/>
    <w:rsid w:val="00CB05B4"/>
    <w:rsid w:val="00CB0822"/>
    <w:rsid w:val="00CB5594"/>
    <w:rsid w:val="00CB59AD"/>
    <w:rsid w:val="00CC4BF1"/>
    <w:rsid w:val="00CC4DFD"/>
    <w:rsid w:val="00CC5766"/>
    <w:rsid w:val="00CC6B63"/>
    <w:rsid w:val="00CC7C9D"/>
    <w:rsid w:val="00CC7F18"/>
    <w:rsid w:val="00CD0EFE"/>
    <w:rsid w:val="00CD215E"/>
    <w:rsid w:val="00CE1907"/>
    <w:rsid w:val="00CE3B11"/>
    <w:rsid w:val="00CE4808"/>
    <w:rsid w:val="00CF3624"/>
    <w:rsid w:val="00D0290F"/>
    <w:rsid w:val="00D11A40"/>
    <w:rsid w:val="00D12B64"/>
    <w:rsid w:val="00D14E56"/>
    <w:rsid w:val="00D16C27"/>
    <w:rsid w:val="00D20DF3"/>
    <w:rsid w:val="00D2244E"/>
    <w:rsid w:val="00D24763"/>
    <w:rsid w:val="00D24D96"/>
    <w:rsid w:val="00D31096"/>
    <w:rsid w:val="00D316FA"/>
    <w:rsid w:val="00D36D89"/>
    <w:rsid w:val="00D50799"/>
    <w:rsid w:val="00D50BDE"/>
    <w:rsid w:val="00D532AA"/>
    <w:rsid w:val="00D56B43"/>
    <w:rsid w:val="00D60586"/>
    <w:rsid w:val="00D662CC"/>
    <w:rsid w:val="00D74D51"/>
    <w:rsid w:val="00D75A0C"/>
    <w:rsid w:val="00DA0906"/>
    <w:rsid w:val="00DA1362"/>
    <w:rsid w:val="00DA1D80"/>
    <w:rsid w:val="00DA3C8B"/>
    <w:rsid w:val="00DA533D"/>
    <w:rsid w:val="00DB138F"/>
    <w:rsid w:val="00DB4057"/>
    <w:rsid w:val="00DC4485"/>
    <w:rsid w:val="00DD5B54"/>
    <w:rsid w:val="00DD7ACF"/>
    <w:rsid w:val="00DE78D8"/>
    <w:rsid w:val="00DF0629"/>
    <w:rsid w:val="00DF13B3"/>
    <w:rsid w:val="00DF36EA"/>
    <w:rsid w:val="00DF3A86"/>
    <w:rsid w:val="00DF716E"/>
    <w:rsid w:val="00E0019A"/>
    <w:rsid w:val="00E05B28"/>
    <w:rsid w:val="00E0754C"/>
    <w:rsid w:val="00E107B1"/>
    <w:rsid w:val="00E107E4"/>
    <w:rsid w:val="00E20302"/>
    <w:rsid w:val="00E26663"/>
    <w:rsid w:val="00E27EBA"/>
    <w:rsid w:val="00E31CE5"/>
    <w:rsid w:val="00E338B3"/>
    <w:rsid w:val="00E34146"/>
    <w:rsid w:val="00E4212C"/>
    <w:rsid w:val="00E4465E"/>
    <w:rsid w:val="00E47024"/>
    <w:rsid w:val="00E47077"/>
    <w:rsid w:val="00E5414B"/>
    <w:rsid w:val="00E550FC"/>
    <w:rsid w:val="00E5530C"/>
    <w:rsid w:val="00E57FAA"/>
    <w:rsid w:val="00E63CED"/>
    <w:rsid w:val="00E64039"/>
    <w:rsid w:val="00E64987"/>
    <w:rsid w:val="00E6710C"/>
    <w:rsid w:val="00E672F2"/>
    <w:rsid w:val="00E72628"/>
    <w:rsid w:val="00E81BCC"/>
    <w:rsid w:val="00E8313C"/>
    <w:rsid w:val="00E901DF"/>
    <w:rsid w:val="00EA1B25"/>
    <w:rsid w:val="00EB419C"/>
    <w:rsid w:val="00EB41EE"/>
    <w:rsid w:val="00EC1DA9"/>
    <w:rsid w:val="00ED085C"/>
    <w:rsid w:val="00ED4A31"/>
    <w:rsid w:val="00EE0159"/>
    <w:rsid w:val="00EE0F98"/>
    <w:rsid w:val="00EE27E3"/>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7405"/>
    <w:rsid w:val="00F43675"/>
    <w:rsid w:val="00F43769"/>
    <w:rsid w:val="00F5106C"/>
    <w:rsid w:val="00F5312A"/>
    <w:rsid w:val="00F56D9F"/>
    <w:rsid w:val="00F579D1"/>
    <w:rsid w:val="00F6669C"/>
    <w:rsid w:val="00F66A01"/>
    <w:rsid w:val="00F74C96"/>
    <w:rsid w:val="00F76B26"/>
    <w:rsid w:val="00F77EA1"/>
    <w:rsid w:val="00F83089"/>
    <w:rsid w:val="00F85068"/>
    <w:rsid w:val="00F9330C"/>
    <w:rsid w:val="00FA08F2"/>
    <w:rsid w:val="00FA0DF2"/>
    <w:rsid w:val="00FA1D62"/>
    <w:rsid w:val="00FA3424"/>
    <w:rsid w:val="00FA5A29"/>
    <w:rsid w:val="00FB2B16"/>
    <w:rsid w:val="00FC6278"/>
    <w:rsid w:val="00FD2242"/>
    <w:rsid w:val="00FD7939"/>
    <w:rsid w:val="00FE0921"/>
    <w:rsid w:val="00FE1DC8"/>
    <w:rsid w:val="00FE446F"/>
    <w:rsid w:val="00FF5A86"/>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B58599"/>
  <w15:docId w15:val="{E425F88B-45C2-44B3-B99D-B21635D1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List Paragraph"/>
    <w:basedOn w:val="a"/>
    <w:uiPriority w:val="34"/>
    <w:qFormat/>
    <w:rsid w:val="00235B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2517-9301-4796-814E-EDBA84D2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17</cp:revision>
  <cp:lastPrinted>2019-02-07T03:00:00Z</cp:lastPrinted>
  <dcterms:created xsi:type="dcterms:W3CDTF">2022-12-12T06:44:00Z</dcterms:created>
  <dcterms:modified xsi:type="dcterms:W3CDTF">2025-03-12T02:13:00Z</dcterms:modified>
</cp:coreProperties>
</file>