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2996"/>
      </w:tblGrid>
      <w:tr w:rsidR="00580D76" w:rsidRPr="00AC3A4F" w14:paraId="77FA6052" w14:textId="77777777" w:rsidTr="00BD7E78">
        <w:trPr>
          <w:trHeight w:val="396"/>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374080">
            <w:pPr>
              <w:tabs>
                <w:tab w:val="left" w:pos="2268"/>
              </w:tabs>
              <w:snapToGrid w:val="0"/>
              <w:spacing w:line="300" w:lineRule="atLeast"/>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2996" w:type="dxa"/>
            <w:tcBorders>
              <w:top w:val="single" w:sz="12" w:space="0" w:color="auto"/>
              <w:bottom w:val="single" w:sz="12" w:space="0" w:color="auto"/>
              <w:right w:val="single" w:sz="12" w:space="0" w:color="auto"/>
            </w:tcBorders>
            <w:vAlign w:val="center"/>
          </w:tcPr>
          <w:p w14:paraId="1BB7DF33" w14:textId="617580F5" w:rsidR="00580D76" w:rsidRPr="00AC3A4F" w:rsidRDefault="00677E62" w:rsidP="00873FC9">
            <w:pPr>
              <w:tabs>
                <w:tab w:val="left" w:pos="2268"/>
              </w:tabs>
              <w:snapToGrid w:val="0"/>
              <w:spacing w:line="300" w:lineRule="atLeast"/>
              <w:ind w:firstLineChars="100" w:firstLine="340"/>
              <w:rPr>
                <w:rFonts w:asciiTheme="majorEastAsia" w:eastAsiaTheme="majorEastAsia" w:hAnsiTheme="majorEastAsia"/>
                <w:sz w:val="34"/>
                <w:szCs w:val="34"/>
              </w:rPr>
            </w:pPr>
            <w:r>
              <w:rPr>
                <w:rFonts w:asciiTheme="majorEastAsia" w:eastAsiaTheme="majorEastAsia" w:hAnsiTheme="majorEastAsia" w:hint="eastAsia"/>
                <w:sz w:val="34"/>
                <w:szCs w:val="34"/>
              </w:rPr>
              <w:t>航空連合</w:t>
            </w:r>
            <w:r w:rsidR="00873FC9">
              <w:rPr>
                <w:rFonts w:asciiTheme="majorEastAsia" w:eastAsiaTheme="majorEastAsia" w:hAnsiTheme="majorEastAsia" w:hint="eastAsia"/>
                <w:sz w:val="34"/>
                <w:szCs w:val="34"/>
              </w:rPr>
              <w:t>大阪</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328" w:type="dxa"/>
        <w:tblLayout w:type="fixed"/>
        <w:tblLook w:val="04A0" w:firstRow="1" w:lastRow="0" w:firstColumn="1" w:lastColumn="0" w:noHBand="0" w:noVBand="1"/>
      </w:tblPr>
      <w:tblGrid>
        <w:gridCol w:w="430"/>
        <w:gridCol w:w="387"/>
        <w:gridCol w:w="9800"/>
        <w:gridCol w:w="11711"/>
      </w:tblGrid>
      <w:tr w:rsidR="00580D76" w:rsidRPr="006C7FE9" w14:paraId="7E4DCF7D" w14:textId="77777777" w:rsidTr="000C75F9">
        <w:trPr>
          <w:trHeight w:val="355"/>
        </w:trPr>
        <w:tc>
          <w:tcPr>
            <w:tcW w:w="10617" w:type="dxa"/>
            <w:gridSpan w:val="3"/>
            <w:tcBorders>
              <w:top w:val="single" w:sz="12" w:space="0" w:color="auto"/>
              <w:left w:val="single" w:sz="12" w:space="0" w:color="auto"/>
            </w:tcBorders>
            <w:vAlign w:val="center"/>
          </w:tcPr>
          <w:p w14:paraId="3D29E8E3"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1711" w:type="dxa"/>
            <w:tcBorders>
              <w:top w:val="single" w:sz="12" w:space="0" w:color="auto"/>
              <w:right w:val="single" w:sz="12" w:space="0" w:color="auto"/>
            </w:tcBorders>
            <w:vAlign w:val="center"/>
          </w:tcPr>
          <w:p w14:paraId="0BD8269B"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580D76" w:rsidRPr="00D74D51" w14:paraId="0B79EBB6" w14:textId="77777777" w:rsidTr="00C43FDF">
        <w:trPr>
          <w:cantSplit/>
          <w:trHeight w:val="3652"/>
        </w:trPr>
        <w:tc>
          <w:tcPr>
            <w:tcW w:w="430" w:type="dxa"/>
            <w:tcBorders>
              <w:top w:val="double" w:sz="4" w:space="0" w:color="auto"/>
              <w:left w:val="single" w:sz="12" w:space="0" w:color="auto"/>
            </w:tcBorders>
            <w:textDirection w:val="tbRlV"/>
            <w:vAlign w:val="center"/>
          </w:tcPr>
          <w:p w14:paraId="0A1DDDAF" w14:textId="6792CCF8" w:rsidR="00580D76" w:rsidRPr="00D74D51"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月例賃金等</w:t>
            </w:r>
          </w:p>
        </w:tc>
        <w:tc>
          <w:tcPr>
            <w:tcW w:w="10187" w:type="dxa"/>
            <w:gridSpan w:val="2"/>
            <w:tcBorders>
              <w:top w:val="double" w:sz="4" w:space="0" w:color="auto"/>
            </w:tcBorders>
          </w:tcPr>
          <w:p w14:paraId="7DFB4610" w14:textId="0E669E54" w:rsidR="00B53172" w:rsidRDefault="00B53172" w:rsidP="00B53172">
            <w:pPr>
              <w:tabs>
                <w:tab w:val="left" w:pos="2268"/>
              </w:tabs>
              <w:snapToGrid w:val="0"/>
              <w:spacing w:line="300" w:lineRule="atLeast"/>
              <w:ind w:left="210" w:hangingChars="100" w:hanging="210"/>
              <w:rPr>
                <w:rFonts w:asciiTheme="majorEastAsia" w:eastAsiaTheme="majorEastAsia" w:hAnsiTheme="majorEastAsia"/>
              </w:rPr>
            </w:pPr>
            <w:r>
              <w:rPr>
                <w:rFonts w:asciiTheme="majorEastAsia" w:eastAsiaTheme="majorEastAsia" w:hAnsiTheme="majorEastAsia" w:hint="eastAsia"/>
              </w:rPr>
              <w:t>〇</w:t>
            </w:r>
            <w:r w:rsidRPr="00B53172">
              <w:rPr>
                <w:rFonts w:asciiTheme="majorEastAsia" w:eastAsiaTheme="majorEastAsia" w:hAnsiTheme="majorEastAsia"/>
              </w:rPr>
              <w:t>ベースアップを軸として4%</w:t>
            </w:r>
            <w:r w:rsidR="00E16C64">
              <w:rPr>
                <w:rFonts w:asciiTheme="majorEastAsia" w:eastAsiaTheme="majorEastAsia" w:hAnsiTheme="majorEastAsia" w:hint="eastAsia"/>
              </w:rPr>
              <w:t>、</w:t>
            </w:r>
            <w:r w:rsidRPr="00B53172">
              <w:rPr>
                <w:rFonts w:asciiTheme="majorEastAsia" w:eastAsiaTheme="majorEastAsia" w:hAnsiTheme="majorEastAsia"/>
              </w:rPr>
              <w:t>12,000円（定期昇給・賃金カーブ維持分は含まない）を目安に、月例賃金改善の要求を</w:t>
            </w:r>
            <w:r>
              <w:rPr>
                <w:rFonts w:asciiTheme="majorEastAsia" w:eastAsiaTheme="majorEastAsia" w:hAnsiTheme="majorEastAsia" w:hint="eastAsia"/>
              </w:rPr>
              <w:t>行う</w:t>
            </w:r>
            <w:r w:rsidRPr="00B53172">
              <w:rPr>
                <w:rFonts w:asciiTheme="majorEastAsia" w:eastAsiaTheme="majorEastAsia" w:hAnsiTheme="majorEastAsia"/>
              </w:rPr>
              <w:t>。</w:t>
            </w:r>
          </w:p>
          <w:p w14:paraId="2E4A4565" w14:textId="500AC13A" w:rsidR="00DF66F4" w:rsidRPr="00CE4428" w:rsidRDefault="00B53172" w:rsidP="00B53172">
            <w:pPr>
              <w:tabs>
                <w:tab w:val="left" w:pos="2268"/>
              </w:tabs>
              <w:snapToGrid w:val="0"/>
              <w:spacing w:line="300" w:lineRule="atLeast"/>
              <w:ind w:left="210" w:hangingChars="100" w:hanging="210"/>
              <w:rPr>
                <w:rFonts w:asciiTheme="majorEastAsia" w:eastAsiaTheme="majorEastAsia" w:hAnsiTheme="majorEastAsia"/>
              </w:rPr>
            </w:pPr>
            <w:r>
              <w:rPr>
                <w:rFonts w:asciiTheme="majorEastAsia" w:eastAsiaTheme="majorEastAsia" w:hAnsiTheme="majorEastAsia" w:hint="eastAsia"/>
              </w:rPr>
              <w:t>〇</w:t>
            </w:r>
            <w:r w:rsidRPr="00B53172">
              <w:rPr>
                <w:rFonts w:asciiTheme="majorEastAsia" w:eastAsiaTheme="majorEastAsia" w:hAnsiTheme="majorEastAsia"/>
              </w:rPr>
              <w:t>水準の検討にあたっては、航空連合目標賃金水準及び、航空連合目標賃金水準達成状況に基づき、各労組の状況に応じて要求水準を検討する。</w:t>
            </w:r>
          </w:p>
        </w:tc>
        <w:tc>
          <w:tcPr>
            <w:tcW w:w="11711" w:type="dxa"/>
            <w:vMerge w:val="restart"/>
            <w:tcBorders>
              <w:top w:val="double" w:sz="4" w:space="0" w:color="auto"/>
              <w:right w:val="single" w:sz="12" w:space="0" w:color="auto"/>
            </w:tcBorders>
          </w:tcPr>
          <w:p w14:paraId="101CB2AC" w14:textId="77777777" w:rsidR="00660156" w:rsidRDefault="00B53172" w:rsidP="00B53172">
            <w:pPr>
              <w:tabs>
                <w:tab w:val="left" w:pos="2268"/>
              </w:tabs>
              <w:snapToGrid w:val="0"/>
              <w:spacing w:line="300" w:lineRule="atLeast"/>
              <w:ind w:left="315" w:hangingChars="150" w:hanging="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w:t>
            </w:r>
            <w:r w:rsidRPr="00B53172">
              <w:rPr>
                <w:rFonts w:asciiTheme="majorEastAsia" w:eastAsiaTheme="majorEastAsia" w:hAnsiTheme="majorEastAsia"/>
                <w:color w:val="000000" w:themeColor="text1"/>
              </w:rPr>
              <w:t>これまでの「人への投資」による「圧倒的な生産性向上」の好循環を中長期的に定着させるとともに、産業で働く魅力・</w:t>
            </w:r>
          </w:p>
          <w:p w14:paraId="44CC2662" w14:textId="370684AD" w:rsidR="00B53172" w:rsidRDefault="00B53172" w:rsidP="00660156">
            <w:pPr>
              <w:tabs>
                <w:tab w:val="left" w:pos="2268"/>
              </w:tabs>
              <w:snapToGrid w:val="0"/>
              <w:spacing w:line="300" w:lineRule="atLeast"/>
              <w:ind w:leftChars="100" w:left="315" w:hangingChars="50" w:hanging="105"/>
              <w:rPr>
                <w:rFonts w:asciiTheme="majorEastAsia" w:eastAsiaTheme="majorEastAsia" w:hAnsiTheme="majorEastAsia"/>
                <w:color w:val="000000" w:themeColor="text1"/>
              </w:rPr>
            </w:pPr>
            <w:r w:rsidRPr="00B53172">
              <w:rPr>
                <w:rFonts w:asciiTheme="majorEastAsia" w:eastAsiaTheme="majorEastAsia" w:hAnsiTheme="majorEastAsia"/>
                <w:color w:val="000000" w:themeColor="text1"/>
              </w:rPr>
              <w:t>やりがいの向上を通じて「人材の確保・育成・定着」を実現する。</w:t>
            </w:r>
          </w:p>
          <w:p w14:paraId="1CD51EAD" w14:textId="77777777" w:rsidR="00660156" w:rsidRDefault="00B53172" w:rsidP="00B53172">
            <w:pPr>
              <w:tabs>
                <w:tab w:val="left" w:pos="2268"/>
              </w:tabs>
              <w:snapToGrid w:val="0"/>
              <w:spacing w:line="300" w:lineRule="atLeast"/>
              <w:ind w:left="315" w:hangingChars="150" w:hanging="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w:t>
            </w:r>
            <w:r w:rsidRPr="00B53172">
              <w:rPr>
                <w:rFonts w:asciiTheme="majorEastAsia" w:eastAsiaTheme="majorEastAsia" w:hAnsiTheme="majorEastAsia"/>
                <w:color w:val="000000" w:themeColor="text1"/>
              </w:rPr>
              <w:t>産業存続・発展の基盤である安全と品質を支えるすべての働く仲間が、生活の改善を実感できる持続性のある「賃金の改</w:t>
            </w:r>
          </w:p>
          <w:p w14:paraId="7B7A3165" w14:textId="198BA211" w:rsidR="00B53172" w:rsidRDefault="00B53172" w:rsidP="00660156">
            <w:pPr>
              <w:tabs>
                <w:tab w:val="left" w:pos="2268"/>
              </w:tabs>
              <w:snapToGrid w:val="0"/>
              <w:spacing w:line="300" w:lineRule="atLeast"/>
              <w:ind w:leftChars="100" w:left="315" w:hangingChars="50" w:hanging="105"/>
              <w:rPr>
                <w:rFonts w:asciiTheme="majorEastAsia" w:eastAsiaTheme="majorEastAsia" w:hAnsiTheme="majorEastAsia"/>
                <w:color w:val="000000" w:themeColor="text1"/>
              </w:rPr>
            </w:pPr>
            <w:r w:rsidRPr="00B53172">
              <w:rPr>
                <w:rFonts w:asciiTheme="majorEastAsia" w:eastAsiaTheme="majorEastAsia" w:hAnsiTheme="majorEastAsia"/>
                <w:color w:val="000000" w:themeColor="text1"/>
              </w:rPr>
              <w:t>善」と、長く働き続けたいと思える「働き方の改善」をめざす。</w:t>
            </w:r>
          </w:p>
          <w:p w14:paraId="241D77DA" w14:textId="77777777" w:rsidR="00660156" w:rsidRDefault="00B53172" w:rsidP="00B53172">
            <w:pPr>
              <w:tabs>
                <w:tab w:val="left" w:pos="2268"/>
              </w:tabs>
              <w:snapToGrid w:val="0"/>
              <w:spacing w:line="300" w:lineRule="atLeast"/>
              <w:ind w:left="315" w:hangingChars="150" w:hanging="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w:t>
            </w:r>
            <w:r w:rsidRPr="00B53172">
              <w:rPr>
                <w:rFonts w:asciiTheme="majorEastAsia" w:eastAsiaTheme="majorEastAsia" w:hAnsiTheme="majorEastAsia"/>
                <w:color w:val="000000" w:themeColor="text1"/>
              </w:rPr>
              <w:t>産業内における適正な取引の推進と価格転嫁によって、「賃金の改善」と「働き方の改善」を持続的な取り組みとして定</w:t>
            </w:r>
          </w:p>
          <w:p w14:paraId="2A0155E0" w14:textId="6645F038" w:rsidR="00B53172" w:rsidRDefault="00B53172" w:rsidP="00660156">
            <w:pPr>
              <w:tabs>
                <w:tab w:val="left" w:pos="2268"/>
              </w:tabs>
              <w:snapToGrid w:val="0"/>
              <w:spacing w:line="300" w:lineRule="atLeast"/>
              <w:ind w:leftChars="100" w:left="315" w:hangingChars="50" w:hanging="105"/>
              <w:rPr>
                <w:rFonts w:asciiTheme="majorEastAsia" w:eastAsiaTheme="majorEastAsia" w:hAnsiTheme="majorEastAsia"/>
                <w:color w:val="000000" w:themeColor="text1"/>
              </w:rPr>
            </w:pPr>
            <w:r w:rsidRPr="00B53172">
              <w:rPr>
                <w:rFonts w:asciiTheme="majorEastAsia" w:eastAsiaTheme="majorEastAsia" w:hAnsiTheme="majorEastAsia"/>
                <w:color w:val="000000" w:themeColor="text1"/>
              </w:rPr>
              <w:t>着させるとともに、その運動を産業内全体や社会へと波及させることをめざす。</w:t>
            </w:r>
          </w:p>
          <w:p w14:paraId="281EC3BB" w14:textId="5543A92E" w:rsidR="00B53172" w:rsidRDefault="00B53172" w:rsidP="00B53172">
            <w:pPr>
              <w:tabs>
                <w:tab w:val="left" w:pos="2268"/>
              </w:tabs>
              <w:snapToGrid w:val="0"/>
              <w:spacing w:line="300" w:lineRule="atLeast"/>
              <w:ind w:left="315" w:hangingChars="150" w:hanging="315"/>
              <w:rPr>
                <w:rFonts w:asciiTheme="majorEastAsia" w:eastAsiaTheme="majorEastAsia" w:hAnsiTheme="majorEastAsia"/>
                <w:color w:val="000000" w:themeColor="text1"/>
              </w:rPr>
            </w:pPr>
            <w:r w:rsidRPr="00B53172">
              <w:rPr>
                <w:rFonts w:asciiTheme="majorEastAsia" w:eastAsiaTheme="majorEastAsia" w:hAnsiTheme="majorEastAsia"/>
                <w:color w:val="000000" w:themeColor="text1"/>
              </w:rPr>
              <w:t>①雇用</w:t>
            </w:r>
          </w:p>
          <w:p w14:paraId="7524ED4B" w14:textId="02D0A613" w:rsidR="000C75F9" w:rsidRDefault="00B53172" w:rsidP="000C75F9">
            <w:pPr>
              <w:tabs>
                <w:tab w:val="left" w:pos="2268"/>
              </w:tabs>
              <w:snapToGrid w:val="0"/>
              <w:spacing w:line="300" w:lineRule="atLeast"/>
              <w:ind w:leftChars="100" w:left="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人材の</w:t>
            </w:r>
            <w:r w:rsidRPr="00B53172">
              <w:rPr>
                <w:rFonts w:asciiTheme="majorEastAsia" w:eastAsiaTheme="majorEastAsia" w:hAnsiTheme="majorEastAsia"/>
                <w:color w:val="000000" w:themeColor="text1"/>
              </w:rPr>
              <w:t>確保・育成・定着に向けて産業としての魅力を向上させ、学生や親世代も含めた産業に対してのイメージを向上させるとともに労使間で今後必要になる人員数やスキルについて共通認識を持ち、新規採用や中途採用に限らず、ジョブリターン制度やカムバック制度のように一度離職した人の再登用についても共通認識を持つ。</w:t>
            </w:r>
          </w:p>
          <w:p w14:paraId="18FA6DAB" w14:textId="77777777" w:rsidR="000C75F9" w:rsidRDefault="00B53172" w:rsidP="000C75F9">
            <w:pPr>
              <w:tabs>
                <w:tab w:val="left" w:pos="2268"/>
              </w:tabs>
              <w:snapToGrid w:val="0"/>
              <w:spacing w:line="300" w:lineRule="atLeast"/>
              <w:rPr>
                <w:rFonts w:asciiTheme="majorEastAsia" w:eastAsiaTheme="majorEastAsia" w:hAnsiTheme="majorEastAsia"/>
                <w:color w:val="000000" w:themeColor="text1"/>
              </w:rPr>
            </w:pPr>
            <w:r w:rsidRPr="00B53172">
              <w:rPr>
                <w:rFonts w:asciiTheme="majorEastAsia" w:eastAsiaTheme="majorEastAsia" w:hAnsiTheme="majorEastAsia"/>
                <w:color w:val="000000" w:themeColor="text1"/>
              </w:rPr>
              <w:t>②生産性向上</w:t>
            </w:r>
          </w:p>
          <w:p w14:paraId="266E498A" w14:textId="197FD8DD" w:rsidR="000C75F9" w:rsidRDefault="00B53172" w:rsidP="000C75F9">
            <w:pPr>
              <w:tabs>
                <w:tab w:val="left" w:pos="2268"/>
              </w:tabs>
              <w:snapToGrid w:val="0"/>
              <w:spacing w:line="300" w:lineRule="atLeast"/>
              <w:ind w:leftChars="100" w:left="210"/>
              <w:rPr>
                <w:rFonts w:asciiTheme="majorEastAsia" w:eastAsiaTheme="majorEastAsia" w:hAnsiTheme="majorEastAsia"/>
                <w:color w:val="000000" w:themeColor="text1"/>
              </w:rPr>
            </w:pPr>
            <w:r w:rsidRPr="00B53172">
              <w:rPr>
                <w:rFonts w:asciiTheme="majorEastAsia" w:eastAsiaTheme="majorEastAsia" w:hAnsiTheme="majorEastAsia"/>
                <w:color w:val="000000" w:themeColor="text1"/>
              </w:rPr>
              <w:t>生産性指標について検討を進めていくとともに、産業全体で生み出した付加価値の適正配分の実現に向け経営側に理解を求めていく。また、生産性向上に向けて「人でないとできない仕事」と「人でなくてもできる仕事」の区分けを進めるとともに、作業時間・作業内容の分析やDXの推進（設備導入による費用対効果の検討も含む）に向けて労使間で認識を合わせ、生産性向上に向けた取り組みをしっかり進めていけるよう会社へ提起する。</w:t>
            </w:r>
          </w:p>
          <w:p w14:paraId="701FDD1E" w14:textId="77777777" w:rsidR="000C75F9" w:rsidRDefault="00B53172" w:rsidP="000C75F9">
            <w:pPr>
              <w:tabs>
                <w:tab w:val="left" w:pos="2268"/>
              </w:tabs>
              <w:snapToGrid w:val="0"/>
              <w:spacing w:line="300" w:lineRule="atLeast"/>
              <w:rPr>
                <w:rFonts w:ascii="Segoe UI Symbol" w:eastAsiaTheme="majorEastAsia" w:hAnsi="Segoe UI Symbol" w:cs="Segoe UI Symbol"/>
                <w:color w:val="000000" w:themeColor="text1"/>
              </w:rPr>
            </w:pPr>
            <w:r w:rsidRPr="00B53172">
              <w:rPr>
                <w:rFonts w:asciiTheme="majorEastAsia" w:eastAsiaTheme="majorEastAsia" w:hAnsiTheme="majorEastAsia"/>
                <w:color w:val="000000" w:themeColor="text1"/>
              </w:rPr>
              <w:t>③賃金</w:t>
            </w:r>
          </w:p>
          <w:p w14:paraId="001A2161" w14:textId="62E467B4" w:rsidR="000C75F9" w:rsidRDefault="000C75F9" w:rsidP="000C75F9">
            <w:pPr>
              <w:tabs>
                <w:tab w:val="left" w:pos="2268"/>
              </w:tabs>
              <w:snapToGrid w:val="0"/>
              <w:spacing w:line="300" w:lineRule="atLeast"/>
              <w:rPr>
                <w:rFonts w:asciiTheme="majorEastAsia" w:eastAsiaTheme="majorEastAsia" w:hAnsiTheme="majorEastAsia"/>
                <w:color w:val="000000" w:themeColor="text1"/>
              </w:rPr>
            </w:pPr>
            <w:r>
              <w:rPr>
                <w:rFonts w:ascii="Segoe UI Symbol" w:eastAsiaTheme="majorEastAsia" w:hAnsi="Segoe UI Symbol" w:cs="Segoe UI Symbol" w:hint="eastAsia"/>
                <w:color w:val="000000" w:themeColor="text1"/>
              </w:rPr>
              <w:t>〇</w:t>
            </w:r>
            <w:r w:rsidR="00B53172" w:rsidRPr="00B53172">
              <w:rPr>
                <w:rFonts w:asciiTheme="majorEastAsia" w:eastAsiaTheme="majorEastAsia" w:hAnsiTheme="majorEastAsia"/>
                <w:color w:val="000000" w:themeColor="text1"/>
              </w:rPr>
              <w:t>月例賃金</w:t>
            </w:r>
          </w:p>
          <w:p w14:paraId="50524A67" w14:textId="3FAB83E7" w:rsidR="000C75F9" w:rsidRDefault="00B53172" w:rsidP="00660156">
            <w:pPr>
              <w:tabs>
                <w:tab w:val="left" w:pos="2268"/>
              </w:tabs>
              <w:snapToGrid w:val="0"/>
              <w:spacing w:line="300" w:lineRule="atLeast"/>
              <w:ind w:leftChars="100" w:left="210"/>
              <w:rPr>
                <w:rFonts w:ascii="Segoe UI Symbol" w:eastAsiaTheme="majorEastAsia" w:hAnsi="Segoe UI Symbol" w:cs="Segoe UI Symbol"/>
                <w:color w:val="000000" w:themeColor="text1"/>
              </w:rPr>
            </w:pPr>
            <w:r w:rsidRPr="00B53172">
              <w:rPr>
                <w:rFonts w:asciiTheme="majorEastAsia" w:eastAsiaTheme="majorEastAsia" w:hAnsiTheme="majorEastAsia"/>
                <w:color w:val="000000" w:themeColor="text1"/>
              </w:rPr>
              <w:t>全ての働く仲間が生活の改善を実感できる持続性のある賃金改善をしていく為にもベースアップを軸とした4%、12,000円（定期昇給・賃金カーブ維持分は含まない）を目安として、中期的に航空連合目標賃金水準の達成をめざした水準を各加盟組合が検討し</w:t>
            </w:r>
            <w:r w:rsidR="00660156">
              <w:rPr>
                <w:rFonts w:asciiTheme="majorEastAsia" w:eastAsiaTheme="majorEastAsia" w:hAnsiTheme="majorEastAsia" w:hint="eastAsia"/>
                <w:color w:val="000000" w:themeColor="text1"/>
              </w:rPr>
              <w:t>、</w:t>
            </w:r>
            <w:r w:rsidRPr="00B53172">
              <w:rPr>
                <w:rFonts w:asciiTheme="majorEastAsia" w:eastAsiaTheme="majorEastAsia" w:hAnsiTheme="majorEastAsia"/>
                <w:color w:val="000000" w:themeColor="text1"/>
              </w:rPr>
              <w:t>月例賃金改善の要求を</w:t>
            </w:r>
            <w:r w:rsidR="001B1648">
              <w:rPr>
                <w:rFonts w:asciiTheme="majorEastAsia" w:eastAsiaTheme="majorEastAsia" w:hAnsiTheme="majorEastAsia" w:hint="eastAsia"/>
                <w:color w:val="000000" w:themeColor="text1"/>
              </w:rPr>
              <w:t>行う</w:t>
            </w:r>
            <w:r w:rsidRPr="00B53172">
              <w:rPr>
                <w:rFonts w:asciiTheme="majorEastAsia" w:eastAsiaTheme="majorEastAsia" w:hAnsiTheme="majorEastAsia"/>
                <w:color w:val="000000" w:themeColor="text1"/>
              </w:rPr>
              <w:t>。</w:t>
            </w:r>
          </w:p>
          <w:p w14:paraId="3424543E" w14:textId="6F6B4A11" w:rsidR="000C75F9" w:rsidRDefault="000C75F9" w:rsidP="000C75F9">
            <w:pPr>
              <w:tabs>
                <w:tab w:val="left" w:pos="2268"/>
              </w:tabs>
              <w:snapToGrid w:val="0"/>
              <w:spacing w:line="300" w:lineRule="atLeast"/>
              <w:rPr>
                <w:rFonts w:asciiTheme="majorEastAsia" w:eastAsiaTheme="majorEastAsia" w:hAnsiTheme="majorEastAsia"/>
                <w:color w:val="000000" w:themeColor="text1"/>
              </w:rPr>
            </w:pPr>
            <w:r>
              <w:rPr>
                <w:rFonts w:ascii="Segoe UI Symbol" w:eastAsiaTheme="majorEastAsia" w:hAnsi="Segoe UI Symbol" w:cs="Segoe UI Symbol" w:hint="eastAsia"/>
                <w:color w:val="000000" w:themeColor="text1"/>
              </w:rPr>
              <w:t>〇</w:t>
            </w:r>
            <w:r w:rsidR="00B53172" w:rsidRPr="00B53172">
              <w:rPr>
                <w:rFonts w:asciiTheme="majorEastAsia" w:eastAsiaTheme="majorEastAsia" w:hAnsiTheme="majorEastAsia"/>
                <w:color w:val="000000" w:themeColor="text1"/>
              </w:rPr>
              <w:t>一時金・賞与</w:t>
            </w:r>
          </w:p>
          <w:p w14:paraId="1B9C7BC2" w14:textId="16B95E17" w:rsidR="000C75F9" w:rsidRDefault="00B53172" w:rsidP="00660156">
            <w:pPr>
              <w:tabs>
                <w:tab w:val="left" w:pos="2268"/>
              </w:tabs>
              <w:snapToGrid w:val="0"/>
              <w:spacing w:line="300" w:lineRule="atLeast"/>
              <w:ind w:leftChars="100" w:left="210"/>
              <w:rPr>
                <w:rFonts w:asciiTheme="majorEastAsia" w:eastAsiaTheme="majorEastAsia" w:hAnsiTheme="majorEastAsia"/>
                <w:color w:val="000000" w:themeColor="text1"/>
              </w:rPr>
            </w:pPr>
            <w:r w:rsidRPr="00B53172">
              <w:rPr>
                <w:rFonts w:asciiTheme="majorEastAsia" w:eastAsiaTheme="majorEastAsia" w:hAnsiTheme="majorEastAsia"/>
                <w:color w:val="000000" w:themeColor="text1"/>
              </w:rPr>
              <w:t>労使で協議を</w:t>
            </w:r>
            <w:r w:rsidR="001B1648">
              <w:rPr>
                <w:rFonts w:asciiTheme="majorEastAsia" w:eastAsiaTheme="majorEastAsia" w:hAnsiTheme="majorEastAsia" w:hint="eastAsia"/>
                <w:color w:val="000000" w:themeColor="text1"/>
              </w:rPr>
              <w:t>行い</w:t>
            </w:r>
            <w:r w:rsidRPr="00B53172">
              <w:rPr>
                <w:rFonts w:asciiTheme="majorEastAsia" w:eastAsiaTheme="majorEastAsia" w:hAnsiTheme="majorEastAsia"/>
                <w:color w:val="000000" w:themeColor="text1"/>
              </w:rPr>
              <w:t>安定水準の確保をめざす。既に安定水準を確保できている加盟組合については、各加盟組合のおかれている状況をふまえながら、航空連合の中期目標である5.0ヵ月台をめざし取り組む。</w:t>
            </w:r>
          </w:p>
          <w:p w14:paraId="2AED90C6" w14:textId="77777777" w:rsidR="000C75F9" w:rsidRDefault="00B53172" w:rsidP="000C75F9">
            <w:pPr>
              <w:tabs>
                <w:tab w:val="left" w:pos="2268"/>
              </w:tabs>
              <w:snapToGrid w:val="0"/>
              <w:spacing w:line="300" w:lineRule="atLeast"/>
              <w:rPr>
                <w:rFonts w:asciiTheme="majorEastAsia" w:eastAsiaTheme="majorEastAsia" w:hAnsiTheme="majorEastAsia"/>
                <w:color w:val="000000" w:themeColor="text1"/>
              </w:rPr>
            </w:pPr>
            <w:r w:rsidRPr="00B53172">
              <w:rPr>
                <w:rFonts w:asciiTheme="majorEastAsia" w:eastAsiaTheme="majorEastAsia" w:hAnsiTheme="majorEastAsia"/>
                <w:color w:val="000000" w:themeColor="text1"/>
              </w:rPr>
              <w:t>④働きやすさ、働きがい</w:t>
            </w:r>
          </w:p>
          <w:p w14:paraId="02DD5DE8" w14:textId="59BDD6C0" w:rsidR="000C75F9" w:rsidRDefault="00B53172" w:rsidP="00660156">
            <w:pPr>
              <w:tabs>
                <w:tab w:val="left" w:pos="2268"/>
              </w:tabs>
              <w:snapToGrid w:val="0"/>
              <w:spacing w:line="300" w:lineRule="atLeast"/>
              <w:ind w:leftChars="100" w:left="210"/>
              <w:rPr>
                <w:rFonts w:asciiTheme="majorEastAsia" w:eastAsiaTheme="majorEastAsia" w:hAnsiTheme="majorEastAsia"/>
                <w:color w:val="000000" w:themeColor="text1"/>
              </w:rPr>
            </w:pPr>
            <w:r w:rsidRPr="00B53172">
              <w:rPr>
                <w:rFonts w:asciiTheme="majorEastAsia" w:eastAsiaTheme="majorEastAsia" w:hAnsiTheme="majorEastAsia"/>
                <w:color w:val="000000" w:themeColor="text1"/>
              </w:rPr>
              <w:t>「航空連合働き方・休み方改善指針」の実現に向け昨期24春闘における労使間の協議内容を振り返り、国の取り組みも踏まえながら、産別として勤務間インターバル協定(11時間)の締結（まずは所定労働時間での締結。所定が既に結べている場合は実働労働時間締結）に向けて労使間で協議を進めていくとともに、公休数増や年間所定労働時間の短縮、出産・育児・介護等の生活と仕事の両立にむけた環境整備やシニア層が活躍していける制度の構築に向けて取り組んでいく。</w:t>
            </w:r>
          </w:p>
          <w:p w14:paraId="1897637E" w14:textId="77777777" w:rsidR="000C75F9" w:rsidRDefault="00B53172" w:rsidP="000C75F9">
            <w:pPr>
              <w:tabs>
                <w:tab w:val="left" w:pos="2268"/>
              </w:tabs>
              <w:snapToGrid w:val="0"/>
              <w:spacing w:line="300" w:lineRule="atLeast"/>
              <w:rPr>
                <w:rFonts w:asciiTheme="majorEastAsia" w:eastAsiaTheme="majorEastAsia" w:hAnsiTheme="majorEastAsia"/>
                <w:color w:val="000000" w:themeColor="text1"/>
              </w:rPr>
            </w:pPr>
            <w:r w:rsidRPr="00B53172">
              <w:rPr>
                <w:rFonts w:asciiTheme="majorEastAsia" w:eastAsiaTheme="majorEastAsia" w:hAnsiTheme="majorEastAsia"/>
                <w:color w:val="000000" w:themeColor="text1"/>
              </w:rPr>
              <w:t>⑤ジェンダー平等・多様性の推進</w:t>
            </w:r>
          </w:p>
          <w:p w14:paraId="29DC8227" w14:textId="016847CE" w:rsidR="002D6E74" w:rsidRPr="002D6E74" w:rsidRDefault="00B53172" w:rsidP="000C75F9">
            <w:pPr>
              <w:tabs>
                <w:tab w:val="left" w:pos="2268"/>
              </w:tabs>
              <w:snapToGrid w:val="0"/>
              <w:spacing w:line="300" w:lineRule="atLeast"/>
              <w:ind w:leftChars="100" w:left="210"/>
              <w:rPr>
                <w:rFonts w:asciiTheme="majorEastAsia" w:eastAsiaTheme="majorEastAsia" w:hAnsiTheme="majorEastAsia"/>
                <w:color w:val="000000" w:themeColor="text1"/>
              </w:rPr>
            </w:pPr>
            <w:r w:rsidRPr="00B53172">
              <w:rPr>
                <w:rFonts w:asciiTheme="majorEastAsia" w:eastAsiaTheme="majorEastAsia" w:hAnsiTheme="majorEastAsia"/>
                <w:color w:val="000000" w:themeColor="text1"/>
              </w:rPr>
              <w:t>「航空連合ジェンダー平等推進計画」を実現させていくために、ライフイベントとの両立支援や働きがいを実感できるキャリア形成のサポート、アンコンシャス・バイアスに基づいた行動様式からの脱却に加えて、各加盟組織の執行委員・中央委員等のジェンダーバランス改善をめざす上での取り組みを進めていく。加えてカスタマーハラスメントをはじめとした各種ハラスメント防止に向けた取り組みやメンタルヘルスに関する取り組みも併せて進めていく。</w:t>
            </w:r>
          </w:p>
        </w:tc>
      </w:tr>
      <w:tr w:rsidR="00580D76" w:rsidRPr="00B53172" w14:paraId="504FDF3B" w14:textId="77777777" w:rsidTr="00BD7E78">
        <w:trPr>
          <w:cantSplit/>
          <w:trHeight w:val="2971"/>
        </w:trPr>
        <w:tc>
          <w:tcPr>
            <w:tcW w:w="430" w:type="dxa"/>
            <w:vMerge w:val="restart"/>
            <w:tcBorders>
              <w:left w:val="single" w:sz="12" w:space="0" w:color="auto"/>
            </w:tcBorders>
            <w:textDirection w:val="tbRlV"/>
            <w:vAlign w:val="center"/>
          </w:tcPr>
          <w:p w14:paraId="5F545AEA" w14:textId="3D7A932F" w:rsidR="00580D76" w:rsidRPr="006C7FE9" w:rsidRDefault="00A105E4" w:rsidP="002543D8">
            <w:pPr>
              <w:tabs>
                <w:tab w:val="left" w:pos="2268"/>
              </w:tabs>
              <w:snapToGrid w:val="0"/>
              <w:spacing w:line="276" w:lineRule="auto"/>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一時金関連</w:t>
            </w:r>
          </w:p>
        </w:tc>
        <w:tc>
          <w:tcPr>
            <w:tcW w:w="387" w:type="dxa"/>
            <w:textDirection w:val="tbRlV"/>
            <w:vAlign w:val="center"/>
          </w:tcPr>
          <w:p w14:paraId="4230ACE2" w14:textId="77777777" w:rsidR="00580D76" w:rsidRPr="006C7FE9"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9800" w:type="dxa"/>
          </w:tcPr>
          <w:p w14:paraId="5120D007" w14:textId="176F1048" w:rsidR="00B53172" w:rsidRDefault="00B53172" w:rsidP="00A105E4">
            <w:pPr>
              <w:tabs>
                <w:tab w:val="left" w:pos="1842"/>
              </w:tabs>
              <w:snapToGrid w:val="0"/>
              <w:spacing w:line="300" w:lineRule="atLeast"/>
              <w:ind w:left="210" w:hangingChars="100" w:hanging="210"/>
              <w:jc w:val="left"/>
              <w:rPr>
                <w:rFonts w:asciiTheme="majorEastAsia" w:eastAsiaTheme="majorEastAsia" w:hAnsiTheme="majorEastAsia"/>
              </w:rPr>
            </w:pPr>
            <w:r>
              <w:rPr>
                <w:rFonts w:asciiTheme="majorEastAsia" w:eastAsiaTheme="majorEastAsia" w:hAnsiTheme="majorEastAsia" w:hint="eastAsia"/>
              </w:rPr>
              <w:t>〇</w:t>
            </w:r>
            <w:r w:rsidRPr="00B53172">
              <w:rPr>
                <w:rFonts w:asciiTheme="majorEastAsia" w:eastAsiaTheme="majorEastAsia" w:hAnsiTheme="majorEastAsia"/>
              </w:rPr>
              <w:t>加盟組合の多くでは現行の一時金・賞与制度は、生活給の一部としての役割を担っていることから、「生活の安定とさらなる向上」の観点で、労使で協議・交渉を</w:t>
            </w:r>
            <w:r w:rsidR="0099405F">
              <w:rPr>
                <w:rFonts w:asciiTheme="majorEastAsia" w:eastAsiaTheme="majorEastAsia" w:hAnsiTheme="majorEastAsia" w:hint="eastAsia"/>
              </w:rPr>
              <w:t>行い</w:t>
            </w:r>
            <w:r w:rsidRPr="00B53172">
              <w:rPr>
                <w:rFonts w:asciiTheme="majorEastAsia" w:eastAsiaTheme="majorEastAsia" w:hAnsiTheme="majorEastAsia"/>
              </w:rPr>
              <w:t>、安定水準の確保をめざす。</w:t>
            </w:r>
          </w:p>
          <w:p w14:paraId="3197701E" w14:textId="2A946BEB" w:rsidR="00B53172" w:rsidRDefault="00B53172" w:rsidP="00A105E4">
            <w:pPr>
              <w:tabs>
                <w:tab w:val="left" w:pos="1842"/>
              </w:tabs>
              <w:snapToGrid w:val="0"/>
              <w:spacing w:line="300" w:lineRule="atLeast"/>
              <w:ind w:left="210" w:hangingChars="100" w:hanging="210"/>
              <w:jc w:val="left"/>
              <w:rPr>
                <w:rFonts w:asciiTheme="majorEastAsia" w:eastAsiaTheme="majorEastAsia" w:hAnsiTheme="majorEastAsia"/>
              </w:rPr>
            </w:pPr>
            <w:r>
              <w:rPr>
                <w:rFonts w:asciiTheme="majorEastAsia" w:eastAsiaTheme="majorEastAsia" w:hAnsiTheme="majorEastAsia" w:hint="eastAsia"/>
              </w:rPr>
              <w:t>〇</w:t>
            </w:r>
            <w:r w:rsidRPr="00B53172">
              <w:rPr>
                <w:rFonts w:asciiTheme="majorEastAsia" w:eastAsiaTheme="majorEastAsia" w:hAnsiTheme="majorEastAsia"/>
              </w:rPr>
              <w:t>既に安定水準を確保できている加盟組合については、各加盟組合のおかれている状況をふまえながら、航空連合の中期目標である5.0ヵ月台をめざし取り組む。</w:t>
            </w:r>
          </w:p>
          <w:p w14:paraId="606526D4" w14:textId="1AFCD1B8" w:rsidR="00A105E4" w:rsidRPr="00A105E4" w:rsidRDefault="00B53172" w:rsidP="00A105E4">
            <w:pPr>
              <w:tabs>
                <w:tab w:val="left" w:pos="1842"/>
              </w:tabs>
              <w:snapToGrid w:val="0"/>
              <w:spacing w:line="300" w:lineRule="atLeast"/>
              <w:ind w:left="210" w:hangingChars="100" w:hanging="210"/>
              <w:jc w:val="left"/>
              <w:rPr>
                <w:rFonts w:asciiTheme="majorEastAsia" w:eastAsiaTheme="majorEastAsia" w:hAnsiTheme="majorEastAsia"/>
              </w:rPr>
            </w:pPr>
            <w:r>
              <w:rPr>
                <w:rFonts w:asciiTheme="majorEastAsia" w:eastAsiaTheme="majorEastAsia" w:hAnsiTheme="majorEastAsia" w:hint="eastAsia"/>
              </w:rPr>
              <w:t>〇</w:t>
            </w:r>
            <w:r w:rsidRPr="00B53172">
              <w:rPr>
                <w:rFonts w:asciiTheme="majorEastAsia" w:eastAsiaTheme="majorEastAsia" w:hAnsiTheme="majorEastAsia"/>
              </w:rPr>
              <w:t>既に5.0ヵ月台を達成している加盟組合に関しては各企業の業績に応じた還元をめざし取り組む。</w:t>
            </w:r>
          </w:p>
        </w:tc>
        <w:tc>
          <w:tcPr>
            <w:tcW w:w="11711" w:type="dxa"/>
            <w:vMerge/>
            <w:tcBorders>
              <w:right w:val="single" w:sz="12" w:space="0" w:color="auto"/>
            </w:tcBorders>
          </w:tcPr>
          <w:p w14:paraId="238F6CDB"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r w:rsidR="00580D76" w:rsidRPr="00D74D51" w14:paraId="07D1701E" w14:textId="77777777" w:rsidTr="00BD7E78">
        <w:trPr>
          <w:cantSplit/>
          <w:trHeight w:val="3210"/>
        </w:trPr>
        <w:tc>
          <w:tcPr>
            <w:tcW w:w="430" w:type="dxa"/>
            <w:vMerge/>
            <w:tcBorders>
              <w:left w:val="single" w:sz="12" w:space="0" w:color="auto"/>
              <w:bottom w:val="single" w:sz="12" w:space="0" w:color="auto"/>
            </w:tcBorders>
            <w:textDirection w:val="tbRlV"/>
            <w:vAlign w:val="center"/>
          </w:tcPr>
          <w:p w14:paraId="2333B3D3" w14:textId="77777777" w:rsidR="00580D76" w:rsidRPr="00D74D51" w:rsidRDefault="00580D76" w:rsidP="00374080">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118673E1" w14:textId="77777777" w:rsidR="00580D76" w:rsidRPr="006C7FE9"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9800" w:type="dxa"/>
            <w:tcBorders>
              <w:bottom w:val="single" w:sz="12" w:space="0" w:color="auto"/>
            </w:tcBorders>
            <w:shd w:val="clear" w:color="auto" w:fill="auto"/>
          </w:tcPr>
          <w:p w14:paraId="34EE8FC0" w14:textId="60CE32CE" w:rsidR="00580D76" w:rsidRPr="009D52C4" w:rsidRDefault="00580D76" w:rsidP="00CE4428">
            <w:pPr>
              <w:tabs>
                <w:tab w:val="left" w:pos="2268"/>
              </w:tabs>
              <w:snapToGrid w:val="0"/>
              <w:spacing w:line="300" w:lineRule="atLeast"/>
              <w:jc w:val="left"/>
              <w:rPr>
                <w:rFonts w:asciiTheme="majorEastAsia" w:eastAsiaTheme="majorEastAsia" w:hAnsiTheme="majorEastAsia"/>
                <w:color w:val="FF0000"/>
              </w:rPr>
            </w:pPr>
          </w:p>
        </w:tc>
        <w:tc>
          <w:tcPr>
            <w:tcW w:w="11711" w:type="dxa"/>
            <w:vMerge/>
            <w:tcBorders>
              <w:bottom w:val="single" w:sz="12" w:space="0" w:color="auto"/>
              <w:right w:val="single" w:sz="12" w:space="0" w:color="auto"/>
            </w:tcBorders>
          </w:tcPr>
          <w:p w14:paraId="3F0D99C8"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bl>
    <w:p w14:paraId="1148E901" w14:textId="77777777" w:rsidR="001B1648" w:rsidRDefault="001B1648" w:rsidP="001B1648">
      <w:pPr>
        <w:tabs>
          <w:tab w:val="left" w:pos="2268"/>
        </w:tabs>
        <w:snapToGrid w:val="0"/>
        <w:spacing w:line="100" w:lineRule="exact"/>
        <w:rPr>
          <w:rFonts w:asciiTheme="majorEastAsia" w:eastAsiaTheme="majorEastAsia" w:hAnsiTheme="majorEastAsia"/>
          <w:sz w:val="32"/>
          <w:szCs w:val="32"/>
        </w:rPr>
      </w:pPr>
    </w:p>
    <w:p w14:paraId="4F0A2404" w14:textId="7C9C3FCF" w:rsidR="00580D76" w:rsidRPr="00D74D51" w:rsidRDefault="00580D76" w:rsidP="00C41AC2">
      <w:pPr>
        <w:tabs>
          <w:tab w:val="left" w:pos="2268"/>
        </w:tabs>
        <w:snapToGrid w:val="0"/>
        <w:spacing w:line="440" w:lineRule="exac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580D76" w:rsidRPr="00D74D51"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EC5BA2" w:rsidRPr="00D74D51" w14:paraId="54D0ABC5" w14:textId="77777777" w:rsidTr="00C43FDF">
        <w:trPr>
          <w:trHeight w:val="419"/>
        </w:trPr>
        <w:tc>
          <w:tcPr>
            <w:tcW w:w="1514" w:type="dxa"/>
            <w:tcBorders>
              <w:top w:val="double" w:sz="4" w:space="0" w:color="auto"/>
              <w:left w:val="single" w:sz="12" w:space="0" w:color="auto"/>
            </w:tcBorders>
            <w:vAlign w:val="center"/>
          </w:tcPr>
          <w:p w14:paraId="55F23E0B"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90" w:type="dxa"/>
            <w:tcBorders>
              <w:top w:val="double" w:sz="4" w:space="0" w:color="auto"/>
            </w:tcBorders>
            <w:vAlign w:val="center"/>
          </w:tcPr>
          <w:p w14:paraId="49432082" w14:textId="4110DD2C" w:rsidR="00EC5BA2" w:rsidRPr="005A369B" w:rsidRDefault="000C75F9" w:rsidP="00C43FDF">
            <w:pPr>
              <w:tabs>
                <w:tab w:val="left" w:pos="2268"/>
              </w:tabs>
              <w:snapToGrid w:val="0"/>
              <w:spacing w:line="300" w:lineRule="atLeast"/>
              <w:ind w:left="420" w:hangingChars="200" w:hanging="420"/>
              <w:rPr>
                <w:rFonts w:asciiTheme="majorEastAsia" w:eastAsiaTheme="majorEastAsia" w:hAnsiTheme="majorEastAsia"/>
              </w:rPr>
            </w:pPr>
            <w:r w:rsidRPr="005A369B">
              <w:rPr>
                <w:rFonts w:asciiTheme="majorEastAsia" w:eastAsiaTheme="majorEastAsia" w:hAnsiTheme="majorEastAsia" w:hint="eastAsia"/>
              </w:rPr>
              <w:t>―</w:t>
            </w:r>
          </w:p>
        </w:tc>
        <w:tc>
          <w:tcPr>
            <w:tcW w:w="7708" w:type="dxa"/>
            <w:tcBorders>
              <w:top w:val="double" w:sz="4" w:space="0" w:color="auto"/>
            </w:tcBorders>
            <w:vAlign w:val="center"/>
          </w:tcPr>
          <w:p w14:paraId="395860F9" w14:textId="4C873ACC" w:rsidR="00A451EA" w:rsidRPr="005A369B" w:rsidRDefault="00C43FDF" w:rsidP="00C43FDF">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・先行組合は3月1</w:t>
            </w:r>
            <w:r w:rsidR="00A451EA">
              <w:rPr>
                <w:rFonts w:asciiTheme="majorEastAsia" w:eastAsiaTheme="majorEastAsia" w:hAnsiTheme="majorEastAsia" w:hint="eastAsia"/>
              </w:rPr>
              <w:t>2</w:t>
            </w:r>
            <w:r>
              <w:rPr>
                <w:rFonts w:asciiTheme="majorEastAsia" w:eastAsiaTheme="majorEastAsia" w:hAnsiTheme="majorEastAsia" w:hint="eastAsia"/>
              </w:rPr>
              <w:t>日</w:t>
            </w:r>
            <w:r w:rsidR="000C75F9">
              <w:rPr>
                <w:rFonts w:asciiTheme="majorEastAsia" w:eastAsiaTheme="majorEastAsia" w:hAnsiTheme="majorEastAsia" w:hint="eastAsia"/>
              </w:rPr>
              <w:t>（水）</w:t>
            </w:r>
            <w:r>
              <w:rPr>
                <w:rFonts w:asciiTheme="majorEastAsia" w:eastAsiaTheme="majorEastAsia" w:hAnsiTheme="majorEastAsia" w:hint="eastAsia"/>
              </w:rPr>
              <w:t>までのできるだけ</w:t>
            </w:r>
            <w:r w:rsidR="00A451EA">
              <w:rPr>
                <w:rFonts w:asciiTheme="majorEastAsia" w:eastAsiaTheme="majorEastAsia" w:hAnsiTheme="majorEastAsia" w:hint="eastAsia"/>
              </w:rPr>
              <w:t>早期に回答を引き出す</w:t>
            </w:r>
          </w:p>
        </w:tc>
        <w:tc>
          <w:tcPr>
            <w:tcW w:w="7914" w:type="dxa"/>
            <w:tcBorders>
              <w:top w:val="double" w:sz="4" w:space="0" w:color="auto"/>
              <w:right w:val="single" w:sz="12" w:space="0" w:color="auto"/>
            </w:tcBorders>
          </w:tcPr>
          <w:p w14:paraId="0E8D10F8" w14:textId="511AB083" w:rsidR="00EC5BA2" w:rsidRPr="005A369B" w:rsidRDefault="00EC5BA2" w:rsidP="00F132BB">
            <w:pPr>
              <w:tabs>
                <w:tab w:val="left" w:pos="2268"/>
              </w:tabs>
              <w:snapToGrid w:val="0"/>
              <w:spacing w:line="300" w:lineRule="atLeast"/>
              <w:ind w:left="420" w:hangingChars="200" w:hanging="420"/>
              <w:rPr>
                <w:rFonts w:asciiTheme="majorEastAsia" w:eastAsiaTheme="majorEastAsia" w:hAnsiTheme="majorEastAsia"/>
              </w:rPr>
            </w:pPr>
          </w:p>
        </w:tc>
      </w:tr>
      <w:tr w:rsidR="00EC5BA2" w:rsidRPr="00D74D51" w14:paraId="63A9A2EA" w14:textId="77777777" w:rsidTr="00891BAA">
        <w:trPr>
          <w:trHeight w:val="415"/>
        </w:trPr>
        <w:tc>
          <w:tcPr>
            <w:tcW w:w="1514" w:type="dxa"/>
            <w:tcBorders>
              <w:left w:val="single" w:sz="12" w:space="0" w:color="auto"/>
            </w:tcBorders>
            <w:vAlign w:val="center"/>
          </w:tcPr>
          <w:p w14:paraId="645A8ED0"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90" w:type="dxa"/>
          </w:tcPr>
          <w:p w14:paraId="0125B123" w14:textId="762A40E6"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w:t>
            </w:r>
          </w:p>
        </w:tc>
        <w:tc>
          <w:tcPr>
            <w:tcW w:w="7708" w:type="dxa"/>
          </w:tcPr>
          <w:p w14:paraId="1E092A96" w14:textId="3C12904E"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w:t>
            </w:r>
          </w:p>
        </w:tc>
        <w:tc>
          <w:tcPr>
            <w:tcW w:w="7914" w:type="dxa"/>
            <w:tcBorders>
              <w:right w:val="single" w:sz="12" w:space="0" w:color="auto"/>
            </w:tcBorders>
          </w:tcPr>
          <w:p w14:paraId="60B39009" w14:textId="388BF940" w:rsidR="00EC5BA2" w:rsidRPr="00D74D51"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w:t>
            </w:r>
          </w:p>
        </w:tc>
      </w:tr>
      <w:tr w:rsidR="00EC5BA2" w:rsidRPr="00100AB1"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655600FE"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sidRPr="005A369B">
              <w:rPr>
                <w:rFonts w:asciiTheme="majorEastAsia" w:eastAsiaTheme="majorEastAsia" w:hAnsiTheme="majorEastAsia" w:hint="eastAsia"/>
              </w:rPr>
              <w:t>―</w:t>
            </w:r>
          </w:p>
        </w:tc>
        <w:tc>
          <w:tcPr>
            <w:tcW w:w="7708" w:type="dxa"/>
            <w:tcBorders>
              <w:bottom w:val="single" w:sz="12" w:space="0" w:color="auto"/>
            </w:tcBorders>
          </w:tcPr>
          <w:p w14:paraId="17E6745B" w14:textId="2DC9A21C"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sidRPr="005A369B">
              <w:rPr>
                <w:rFonts w:asciiTheme="majorEastAsia" w:eastAsiaTheme="majorEastAsia" w:hAnsiTheme="majorEastAsia" w:hint="eastAsia"/>
              </w:rPr>
              <w:t>―</w:t>
            </w:r>
          </w:p>
        </w:tc>
        <w:tc>
          <w:tcPr>
            <w:tcW w:w="7914" w:type="dxa"/>
            <w:tcBorders>
              <w:bottom w:val="single" w:sz="12" w:space="0" w:color="auto"/>
              <w:right w:val="single" w:sz="12" w:space="0" w:color="auto"/>
            </w:tcBorders>
          </w:tcPr>
          <w:p w14:paraId="7F0A7489" w14:textId="0E2769C8" w:rsidR="00EC5BA2" w:rsidRPr="005A369B"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w:t>
            </w:r>
          </w:p>
        </w:tc>
      </w:tr>
    </w:tbl>
    <w:p w14:paraId="23C2F69C" w14:textId="77777777" w:rsidR="001B1648" w:rsidRDefault="001B1648" w:rsidP="001B1648">
      <w:pPr>
        <w:tabs>
          <w:tab w:val="left" w:pos="2268"/>
        </w:tabs>
        <w:snapToGrid w:val="0"/>
        <w:spacing w:line="100" w:lineRule="exact"/>
        <w:rPr>
          <w:rFonts w:asciiTheme="majorEastAsia" w:eastAsiaTheme="majorEastAsia" w:hAnsiTheme="majorEastAsia"/>
          <w:sz w:val="22"/>
        </w:rPr>
      </w:pPr>
    </w:p>
    <w:p w14:paraId="643457CB" w14:textId="589D4092" w:rsidR="00D33CCA" w:rsidRPr="00D33CCA"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77777777"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910016">
      <w:headerReference w:type="default" r:id="rId8"/>
      <w:pgSz w:w="23814" w:h="16840" w:orient="landscape" w:code="8"/>
      <w:pgMar w:top="1021" w:right="851" w:bottom="794"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CAA6" w14:textId="77777777" w:rsidR="000A7B6D" w:rsidRDefault="000A7B6D" w:rsidP="00AC3A4F">
      <w:r>
        <w:separator/>
      </w:r>
    </w:p>
  </w:endnote>
  <w:endnote w:type="continuationSeparator" w:id="0">
    <w:p w14:paraId="2912ECBD" w14:textId="77777777" w:rsidR="000A7B6D" w:rsidRDefault="000A7B6D"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BC3C" w14:textId="77777777" w:rsidR="000A7B6D" w:rsidRDefault="000A7B6D" w:rsidP="00AC3A4F">
      <w:r>
        <w:separator/>
      </w:r>
    </w:p>
  </w:footnote>
  <w:footnote w:type="continuationSeparator" w:id="0">
    <w:p w14:paraId="5892F2C8" w14:textId="77777777" w:rsidR="000A7B6D" w:rsidRDefault="000A7B6D"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7F49FB21"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B53172">
      <w:rPr>
        <w:rFonts w:asciiTheme="majorEastAsia" w:eastAsiaTheme="majorEastAsia" w:hAnsiTheme="majorEastAsia" w:hint="eastAsia"/>
        <w:color w:val="000000" w:themeColor="text1"/>
        <w:sz w:val="36"/>
        <w:szCs w:val="36"/>
      </w:rPr>
      <w:t>5</w:t>
    </w:r>
    <w:r w:rsidR="004C3759" w:rsidRPr="00E60F29">
      <w:rPr>
        <w:rFonts w:asciiTheme="majorEastAsia" w:eastAsiaTheme="majorEastAsia" w:hAnsiTheme="majorEastAsia" w:hint="eastAsia"/>
        <w:color w:val="000000" w:themeColor="text1"/>
        <w:sz w:val="36"/>
        <w:szCs w:val="36"/>
      </w:rPr>
      <w:t xml:space="preserve">年　</w:t>
    </w:r>
    <w:r w:rsidR="00920FDA">
      <w:rPr>
        <w:rFonts w:asciiTheme="majorEastAsia" w:eastAsiaTheme="majorEastAsia" w:hAnsiTheme="majorEastAsia" w:hint="eastAsia"/>
        <w:color w:val="000000" w:themeColor="text1"/>
        <w:sz w:val="36"/>
        <w:szCs w:val="36"/>
      </w:rPr>
      <w:t>民間</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78F"/>
    <w:rsid w:val="00044D91"/>
    <w:rsid w:val="00045AB8"/>
    <w:rsid w:val="000505A2"/>
    <w:rsid w:val="00052F95"/>
    <w:rsid w:val="00056834"/>
    <w:rsid w:val="00061421"/>
    <w:rsid w:val="000621D2"/>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A7B6D"/>
    <w:rsid w:val="000C48DB"/>
    <w:rsid w:val="000C75F9"/>
    <w:rsid w:val="000D0545"/>
    <w:rsid w:val="000D1788"/>
    <w:rsid w:val="000E04F4"/>
    <w:rsid w:val="000E13CB"/>
    <w:rsid w:val="000E2BCC"/>
    <w:rsid w:val="000E38FD"/>
    <w:rsid w:val="000E7525"/>
    <w:rsid w:val="000F18BB"/>
    <w:rsid w:val="000F1B9F"/>
    <w:rsid w:val="000F2F7C"/>
    <w:rsid w:val="000F3FFC"/>
    <w:rsid w:val="000F5434"/>
    <w:rsid w:val="00100AB1"/>
    <w:rsid w:val="0010512F"/>
    <w:rsid w:val="00115304"/>
    <w:rsid w:val="001223B0"/>
    <w:rsid w:val="00126623"/>
    <w:rsid w:val="00127A45"/>
    <w:rsid w:val="00130582"/>
    <w:rsid w:val="00134BE1"/>
    <w:rsid w:val="00140A5D"/>
    <w:rsid w:val="001453DA"/>
    <w:rsid w:val="00150CBE"/>
    <w:rsid w:val="001521AC"/>
    <w:rsid w:val="001543EE"/>
    <w:rsid w:val="001552CC"/>
    <w:rsid w:val="00157AA1"/>
    <w:rsid w:val="00161F1F"/>
    <w:rsid w:val="001655D0"/>
    <w:rsid w:val="001673A6"/>
    <w:rsid w:val="001740B7"/>
    <w:rsid w:val="0017498E"/>
    <w:rsid w:val="001765C6"/>
    <w:rsid w:val="00176652"/>
    <w:rsid w:val="00180FC4"/>
    <w:rsid w:val="001814B9"/>
    <w:rsid w:val="00184AC6"/>
    <w:rsid w:val="001922FD"/>
    <w:rsid w:val="00192512"/>
    <w:rsid w:val="001931E9"/>
    <w:rsid w:val="00193E98"/>
    <w:rsid w:val="00196F53"/>
    <w:rsid w:val="00197A59"/>
    <w:rsid w:val="001A013B"/>
    <w:rsid w:val="001B04E5"/>
    <w:rsid w:val="001B1648"/>
    <w:rsid w:val="001B1CFF"/>
    <w:rsid w:val="001C0A47"/>
    <w:rsid w:val="001C3133"/>
    <w:rsid w:val="001C69EE"/>
    <w:rsid w:val="001C7E6A"/>
    <w:rsid w:val="001D314F"/>
    <w:rsid w:val="001E3609"/>
    <w:rsid w:val="001E6E69"/>
    <w:rsid w:val="001F009F"/>
    <w:rsid w:val="001F41B4"/>
    <w:rsid w:val="001F582C"/>
    <w:rsid w:val="001F7FCC"/>
    <w:rsid w:val="002000F1"/>
    <w:rsid w:val="00204753"/>
    <w:rsid w:val="00204DF8"/>
    <w:rsid w:val="00220680"/>
    <w:rsid w:val="00226371"/>
    <w:rsid w:val="00230773"/>
    <w:rsid w:val="0023257A"/>
    <w:rsid w:val="002336CF"/>
    <w:rsid w:val="00233D23"/>
    <w:rsid w:val="00236A55"/>
    <w:rsid w:val="00236DA0"/>
    <w:rsid w:val="00242552"/>
    <w:rsid w:val="00253D6D"/>
    <w:rsid w:val="002543D8"/>
    <w:rsid w:val="00262468"/>
    <w:rsid w:val="00266757"/>
    <w:rsid w:val="0027073D"/>
    <w:rsid w:val="00274DD9"/>
    <w:rsid w:val="00275F7D"/>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D6E74"/>
    <w:rsid w:val="002E15A0"/>
    <w:rsid w:val="002E4904"/>
    <w:rsid w:val="002E4BE1"/>
    <w:rsid w:val="002E530C"/>
    <w:rsid w:val="002E7870"/>
    <w:rsid w:val="002F15B3"/>
    <w:rsid w:val="002F1B58"/>
    <w:rsid w:val="002F4F38"/>
    <w:rsid w:val="002F6FD3"/>
    <w:rsid w:val="002F7F80"/>
    <w:rsid w:val="0030203F"/>
    <w:rsid w:val="00304F16"/>
    <w:rsid w:val="00305DE6"/>
    <w:rsid w:val="00312F01"/>
    <w:rsid w:val="003141CD"/>
    <w:rsid w:val="0031530B"/>
    <w:rsid w:val="00321B04"/>
    <w:rsid w:val="0032575B"/>
    <w:rsid w:val="00327836"/>
    <w:rsid w:val="003362CD"/>
    <w:rsid w:val="00342E04"/>
    <w:rsid w:val="003439CC"/>
    <w:rsid w:val="003440E4"/>
    <w:rsid w:val="00344457"/>
    <w:rsid w:val="00344DD1"/>
    <w:rsid w:val="00346C68"/>
    <w:rsid w:val="00351D5C"/>
    <w:rsid w:val="00353311"/>
    <w:rsid w:val="00355C2A"/>
    <w:rsid w:val="00357848"/>
    <w:rsid w:val="0036151F"/>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E1F2F"/>
    <w:rsid w:val="003F111C"/>
    <w:rsid w:val="003F36DA"/>
    <w:rsid w:val="003F48E5"/>
    <w:rsid w:val="00400910"/>
    <w:rsid w:val="004026D7"/>
    <w:rsid w:val="0040532F"/>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C3759"/>
    <w:rsid w:val="004C4879"/>
    <w:rsid w:val="004C5A7B"/>
    <w:rsid w:val="004C6CCA"/>
    <w:rsid w:val="004E36AB"/>
    <w:rsid w:val="004E3842"/>
    <w:rsid w:val="004E3B5A"/>
    <w:rsid w:val="004F1AF2"/>
    <w:rsid w:val="004F6D60"/>
    <w:rsid w:val="005023E2"/>
    <w:rsid w:val="00502703"/>
    <w:rsid w:val="00504A86"/>
    <w:rsid w:val="00504BFB"/>
    <w:rsid w:val="00505F0E"/>
    <w:rsid w:val="0051039B"/>
    <w:rsid w:val="0051098D"/>
    <w:rsid w:val="00510C9A"/>
    <w:rsid w:val="005201E1"/>
    <w:rsid w:val="0052659F"/>
    <w:rsid w:val="005272AA"/>
    <w:rsid w:val="00527FFD"/>
    <w:rsid w:val="005336EF"/>
    <w:rsid w:val="00534FB0"/>
    <w:rsid w:val="00535F8A"/>
    <w:rsid w:val="0053675D"/>
    <w:rsid w:val="00540B3A"/>
    <w:rsid w:val="00543B8E"/>
    <w:rsid w:val="00545A2B"/>
    <w:rsid w:val="005527A4"/>
    <w:rsid w:val="00553415"/>
    <w:rsid w:val="005646BB"/>
    <w:rsid w:val="00565FA9"/>
    <w:rsid w:val="005732AA"/>
    <w:rsid w:val="00573689"/>
    <w:rsid w:val="00574CF6"/>
    <w:rsid w:val="00580536"/>
    <w:rsid w:val="005808CC"/>
    <w:rsid w:val="00580D76"/>
    <w:rsid w:val="00582F62"/>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6D10"/>
    <w:rsid w:val="005E73C7"/>
    <w:rsid w:val="00604BF2"/>
    <w:rsid w:val="006057A2"/>
    <w:rsid w:val="0060583B"/>
    <w:rsid w:val="00605A42"/>
    <w:rsid w:val="006131D5"/>
    <w:rsid w:val="00613EEC"/>
    <w:rsid w:val="00614D17"/>
    <w:rsid w:val="00617275"/>
    <w:rsid w:val="00620A98"/>
    <w:rsid w:val="00624CED"/>
    <w:rsid w:val="00636636"/>
    <w:rsid w:val="00641854"/>
    <w:rsid w:val="00647F7F"/>
    <w:rsid w:val="00652BE4"/>
    <w:rsid w:val="00653D51"/>
    <w:rsid w:val="00654506"/>
    <w:rsid w:val="00655B9F"/>
    <w:rsid w:val="00656A75"/>
    <w:rsid w:val="0066009E"/>
    <w:rsid w:val="00660156"/>
    <w:rsid w:val="00665CA5"/>
    <w:rsid w:val="006708AC"/>
    <w:rsid w:val="00671D00"/>
    <w:rsid w:val="00677E62"/>
    <w:rsid w:val="0068386C"/>
    <w:rsid w:val="00691A2B"/>
    <w:rsid w:val="00697F67"/>
    <w:rsid w:val="00697F80"/>
    <w:rsid w:val="006A0CA5"/>
    <w:rsid w:val="006A1534"/>
    <w:rsid w:val="006A502A"/>
    <w:rsid w:val="006B1825"/>
    <w:rsid w:val="006B20E3"/>
    <w:rsid w:val="006B375B"/>
    <w:rsid w:val="006B6A94"/>
    <w:rsid w:val="006B7EF8"/>
    <w:rsid w:val="006C3802"/>
    <w:rsid w:val="006C46A0"/>
    <w:rsid w:val="006C7FE9"/>
    <w:rsid w:val="006D5A6A"/>
    <w:rsid w:val="006E0A74"/>
    <w:rsid w:val="006E7FBA"/>
    <w:rsid w:val="006F55FE"/>
    <w:rsid w:val="006F6925"/>
    <w:rsid w:val="006F7BA4"/>
    <w:rsid w:val="00705327"/>
    <w:rsid w:val="007056EF"/>
    <w:rsid w:val="007121BB"/>
    <w:rsid w:val="007123E2"/>
    <w:rsid w:val="00713E30"/>
    <w:rsid w:val="00720FE4"/>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70EB"/>
    <w:rsid w:val="007A0252"/>
    <w:rsid w:val="007A0608"/>
    <w:rsid w:val="007A520B"/>
    <w:rsid w:val="007A6720"/>
    <w:rsid w:val="007B01AA"/>
    <w:rsid w:val="007B0D53"/>
    <w:rsid w:val="007B322C"/>
    <w:rsid w:val="007B415F"/>
    <w:rsid w:val="007B5F85"/>
    <w:rsid w:val="007C0083"/>
    <w:rsid w:val="007C341E"/>
    <w:rsid w:val="007C6DA2"/>
    <w:rsid w:val="007D13D6"/>
    <w:rsid w:val="007E1B15"/>
    <w:rsid w:val="007E238A"/>
    <w:rsid w:val="007E347F"/>
    <w:rsid w:val="007E544C"/>
    <w:rsid w:val="007E6403"/>
    <w:rsid w:val="007F1054"/>
    <w:rsid w:val="007F55EE"/>
    <w:rsid w:val="00802A02"/>
    <w:rsid w:val="00807D6C"/>
    <w:rsid w:val="008165CE"/>
    <w:rsid w:val="0082758C"/>
    <w:rsid w:val="00830D3E"/>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73FC9"/>
    <w:rsid w:val="00881ABC"/>
    <w:rsid w:val="00883882"/>
    <w:rsid w:val="0088416D"/>
    <w:rsid w:val="00891384"/>
    <w:rsid w:val="00891BAA"/>
    <w:rsid w:val="00893D1F"/>
    <w:rsid w:val="00894427"/>
    <w:rsid w:val="008A1C3C"/>
    <w:rsid w:val="008A21DF"/>
    <w:rsid w:val="008A32C7"/>
    <w:rsid w:val="008B36C8"/>
    <w:rsid w:val="008B5094"/>
    <w:rsid w:val="008B5228"/>
    <w:rsid w:val="008B7811"/>
    <w:rsid w:val="008C496A"/>
    <w:rsid w:val="008D40A0"/>
    <w:rsid w:val="008D7893"/>
    <w:rsid w:val="008D7FD3"/>
    <w:rsid w:val="008E10C9"/>
    <w:rsid w:val="008E7B21"/>
    <w:rsid w:val="008F0DDA"/>
    <w:rsid w:val="008F39FD"/>
    <w:rsid w:val="008F3EB3"/>
    <w:rsid w:val="008F4E54"/>
    <w:rsid w:val="008F6088"/>
    <w:rsid w:val="008F6FA8"/>
    <w:rsid w:val="0090139D"/>
    <w:rsid w:val="009019E4"/>
    <w:rsid w:val="00910016"/>
    <w:rsid w:val="009117F9"/>
    <w:rsid w:val="00914FA0"/>
    <w:rsid w:val="00920FDA"/>
    <w:rsid w:val="009229D0"/>
    <w:rsid w:val="00924230"/>
    <w:rsid w:val="009263A8"/>
    <w:rsid w:val="00927C92"/>
    <w:rsid w:val="00927E52"/>
    <w:rsid w:val="00931EE2"/>
    <w:rsid w:val="0093333C"/>
    <w:rsid w:val="00934CCE"/>
    <w:rsid w:val="009521EE"/>
    <w:rsid w:val="00967D50"/>
    <w:rsid w:val="009712F0"/>
    <w:rsid w:val="009745CB"/>
    <w:rsid w:val="00976A2F"/>
    <w:rsid w:val="0099405F"/>
    <w:rsid w:val="00996ED6"/>
    <w:rsid w:val="009A7342"/>
    <w:rsid w:val="009B1567"/>
    <w:rsid w:val="009C0BA6"/>
    <w:rsid w:val="009C3326"/>
    <w:rsid w:val="009C5EDC"/>
    <w:rsid w:val="009D5277"/>
    <w:rsid w:val="009D52C4"/>
    <w:rsid w:val="009E5DBA"/>
    <w:rsid w:val="009F0A71"/>
    <w:rsid w:val="00A00B18"/>
    <w:rsid w:val="00A0184B"/>
    <w:rsid w:val="00A02027"/>
    <w:rsid w:val="00A057B8"/>
    <w:rsid w:val="00A06C22"/>
    <w:rsid w:val="00A105E4"/>
    <w:rsid w:val="00A13149"/>
    <w:rsid w:val="00A136E2"/>
    <w:rsid w:val="00A147C9"/>
    <w:rsid w:val="00A15A67"/>
    <w:rsid w:val="00A17643"/>
    <w:rsid w:val="00A21F59"/>
    <w:rsid w:val="00A2502B"/>
    <w:rsid w:val="00A26D2A"/>
    <w:rsid w:val="00A32486"/>
    <w:rsid w:val="00A42E09"/>
    <w:rsid w:val="00A448A8"/>
    <w:rsid w:val="00A451EA"/>
    <w:rsid w:val="00A517FC"/>
    <w:rsid w:val="00A5332F"/>
    <w:rsid w:val="00A5398B"/>
    <w:rsid w:val="00A6043F"/>
    <w:rsid w:val="00A60B95"/>
    <w:rsid w:val="00A6170C"/>
    <w:rsid w:val="00A62AAE"/>
    <w:rsid w:val="00A63B17"/>
    <w:rsid w:val="00A72F70"/>
    <w:rsid w:val="00A7768F"/>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2116"/>
    <w:rsid w:val="00AF2728"/>
    <w:rsid w:val="00AF3961"/>
    <w:rsid w:val="00B00164"/>
    <w:rsid w:val="00B1560A"/>
    <w:rsid w:val="00B22B3A"/>
    <w:rsid w:val="00B22F9A"/>
    <w:rsid w:val="00B231F5"/>
    <w:rsid w:val="00B3099F"/>
    <w:rsid w:val="00B32649"/>
    <w:rsid w:val="00B409A3"/>
    <w:rsid w:val="00B44208"/>
    <w:rsid w:val="00B52611"/>
    <w:rsid w:val="00B53172"/>
    <w:rsid w:val="00B537B3"/>
    <w:rsid w:val="00B53EFD"/>
    <w:rsid w:val="00B54B19"/>
    <w:rsid w:val="00B56F7B"/>
    <w:rsid w:val="00B57A0E"/>
    <w:rsid w:val="00B61CC5"/>
    <w:rsid w:val="00B61F5E"/>
    <w:rsid w:val="00B63AE7"/>
    <w:rsid w:val="00B6743D"/>
    <w:rsid w:val="00B74F20"/>
    <w:rsid w:val="00B82BF4"/>
    <w:rsid w:val="00B83D63"/>
    <w:rsid w:val="00B87A52"/>
    <w:rsid w:val="00B87E91"/>
    <w:rsid w:val="00B90D7B"/>
    <w:rsid w:val="00B929A9"/>
    <w:rsid w:val="00B97E60"/>
    <w:rsid w:val="00BA0C83"/>
    <w:rsid w:val="00BA0CAE"/>
    <w:rsid w:val="00BA15FE"/>
    <w:rsid w:val="00BA1D3C"/>
    <w:rsid w:val="00BA60D5"/>
    <w:rsid w:val="00BB01D2"/>
    <w:rsid w:val="00BB26FC"/>
    <w:rsid w:val="00BC17EF"/>
    <w:rsid w:val="00BC1F51"/>
    <w:rsid w:val="00BC62F4"/>
    <w:rsid w:val="00BD1150"/>
    <w:rsid w:val="00BD41DC"/>
    <w:rsid w:val="00BD423F"/>
    <w:rsid w:val="00BD7DF8"/>
    <w:rsid w:val="00BD7E78"/>
    <w:rsid w:val="00BE29DA"/>
    <w:rsid w:val="00BE2F4A"/>
    <w:rsid w:val="00BE4369"/>
    <w:rsid w:val="00BE4A40"/>
    <w:rsid w:val="00BF0ABC"/>
    <w:rsid w:val="00BF5D3F"/>
    <w:rsid w:val="00C012DB"/>
    <w:rsid w:val="00C02004"/>
    <w:rsid w:val="00C03F4D"/>
    <w:rsid w:val="00C11F6F"/>
    <w:rsid w:val="00C25708"/>
    <w:rsid w:val="00C25DF6"/>
    <w:rsid w:val="00C31D7F"/>
    <w:rsid w:val="00C34827"/>
    <w:rsid w:val="00C35877"/>
    <w:rsid w:val="00C358D3"/>
    <w:rsid w:val="00C40704"/>
    <w:rsid w:val="00C41AC2"/>
    <w:rsid w:val="00C431E5"/>
    <w:rsid w:val="00C43FDF"/>
    <w:rsid w:val="00C4439E"/>
    <w:rsid w:val="00C53411"/>
    <w:rsid w:val="00C53DF0"/>
    <w:rsid w:val="00C55FB6"/>
    <w:rsid w:val="00C57C74"/>
    <w:rsid w:val="00C601EE"/>
    <w:rsid w:val="00C63821"/>
    <w:rsid w:val="00C6484C"/>
    <w:rsid w:val="00C71BC8"/>
    <w:rsid w:val="00C72182"/>
    <w:rsid w:val="00C80C7A"/>
    <w:rsid w:val="00C84501"/>
    <w:rsid w:val="00C84C72"/>
    <w:rsid w:val="00C87A66"/>
    <w:rsid w:val="00C9110F"/>
    <w:rsid w:val="00C97750"/>
    <w:rsid w:val="00CA03FD"/>
    <w:rsid w:val="00CB05B4"/>
    <w:rsid w:val="00CB0822"/>
    <w:rsid w:val="00CB36D2"/>
    <w:rsid w:val="00CB59AD"/>
    <w:rsid w:val="00CC39B0"/>
    <w:rsid w:val="00CC4BF1"/>
    <w:rsid w:val="00CC4DFD"/>
    <w:rsid w:val="00CC5766"/>
    <w:rsid w:val="00CC6B63"/>
    <w:rsid w:val="00CC7C9D"/>
    <w:rsid w:val="00CC7F18"/>
    <w:rsid w:val="00CD0EFE"/>
    <w:rsid w:val="00CD215E"/>
    <w:rsid w:val="00CD21D7"/>
    <w:rsid w:val="00CE1907"/>
    <w:rsid w:val="00CE3B11"/>
    <w:rsid w:val="00CE4428"/>
    <w:rsid w:val="00CE4808"/>
    <w:rsid w:val="00CF3624"/>
    <w:rsid w:val="00D0290F"/>
    <w:rsid w:val="00D11A40"/>
    <w:rsid w:val="00D12B64"/>
    <w:rsid w:val="00D14E56"/>
    <w:rsid w:val="00D16C27"/>
    <w:rsid w:val="00D20DF3"/>
    <w:rsid w:val="00D213CB"/>
    <w:rsid w:val="00D2244E"/>
    <w:rsid w:val="00D24763"/>
    <w:rsid w:val="00D24D96"/>
    <w:rsid w:val="00D31096"/>
    <w:rsid w:val="00D316FA"/>
    <w:rsid w:val="00D33CCA"/>
    <w:rsid w:val="00D50799"/>
    <w:rsid w:val="00D50BDE"/>
    <w:rsid w:val="00D532AA"/>
    <w:rsid w:val="00D56B43"/>
    <w:rsid w:val="00D60586"/>
    <w:rsid w:val="00D662CC"/>
    <w:rsid w:val="00D67872"/>
    <w:rsid w:val="00D74D51"/>
    <w:rsid w:val="00D84CCD"/>
    <w:rsid w:val="00DA0906"/>
    <w:rsid w:val="00DA1362"/>
    <w:rsid w:val="00DA3C8B"/>
    <w:rsid w:val="00DA533D"/>
    <w:rsid w:val="00DB138F"/>
    <w:rsid w:val="00DB4057"/>
    <w:rsid w:val="00DC3FC3"/>
    <w:rsid w:val="00DC4485"/>
    <w:rsid w:val="00DC6385"/>
    <w:rsid w:val="00DD38AA"/>
    <w:rsid w:val="00DD5B54"/>
    <w:rsid w:val="00DD7ACF"/>
    <w:rsid w:val="00DE78D8"/>
    <w:rsid w:val="00DF0629"/>
    <w:rsid w:val="00DF13B3"/>
    <w:rsid w:val="00DF36EA"/>
    <w:rsid w:val="00DF3A86"/>
    <w:rsid w:val="00DF66F4"/>
    <w:rsid w:val="00DF716E"/>
    <w:rsid w:val="00E0019A"/>
    <w:rsid w:val="00E05B28"/>
    <w:rsid w:val="00E0754C"/>
    <w:rsid w:val="00E107B1"/>
    <w:rsid w:val="00E107E4"/>
    <w:rsid w:val="00E144A7"/>
    <w:rsid w:val="00E16C64"/>
    <w:rsid w:val="00E20302"/>
    <w:rsid w:val="00E2798F"/>
    <w:rsid w:val="00E27EBA"/>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987"/>
    <w:rsid w:val="00E6710C"/>
    <w:rsid w:val="00E72628"/>
    <w:rsid w:val="00E80799"/>
    <w:rsid w:val="00E81BCC"/>
    <w:rsid w:val="00E81CC0"/>
    <w:rsid w:val="00E8313C"/>
    <w:rsid w:val="00E83D46"/>
    <w:rsid w:val="00E877AE"/>
    <w:rsid w:val="00E901DF"/>
    <w:rsid w:val="00E960BC"/>
    <w:rsid w:val="00EA1B25"/>
    <w:rsid w:val="00EB055A"/>
    <w:rsid w:val="00EB419C"/>
    <w:rsid w:val="00EB41EE"/>
    <w:rsid w:val="00EC156F"/>
    <w:rsid w:val="00EC1DA9"/>
    <w:rsid w:val="00EC5BA2"/>
    <w:rsid w:val="00ED4A31"/>
    <w:rsid w:val="00EE0159"/>
    <w:rsid w:val="00EE0504"/>
    <w:rsid w:val="00EE27E3"/>
    <w:rsid w:val="00EE7AEC"/>
    <w:rsid w:val="00EF1C9E"/>
    <w:rsid w:val="00EF25A1"/>
    <w:rsid w:val="00EF2DA9"/>
    <w:rsid w:val="00EF3FDB"/>
    <w:rsid w:val="00EF63E9"/>
    <w:rsid w:val="00F00155"/>
    <w:rsid w:val="00F039C4"/>
    <w:rsid w:val="00F049B8"/>
    <w:rsid w:val="00F05B71"/>
    <w:rsid w:val="00F11BDD"/>
    <w:rsid w:val="00F132BB"/>
    <w:rsid w:val="00F136C4"/>
    <w:rsid w:val="00F14408"/>
    <w:rsid w:val="00F1580D"/>
    <w:rsid w:val="00F15E8D"/>
    <w:rsid w:val="00F20266"/>
    <w:rsid w:val="00F2145A"/>
    <w:rsid w:val="00F2407C"/>
    <w:rsid w:val="00F26838"/>
    <w:rsid w:val="00F33367"/>
    <w:rsid w:val="00F363A2"/>
    <w:rsid w:val="00F37405"/>
    <w:rsid w:val="00F43675"/>
    <w:rsid w:val="00F43769"/>
    <w:rsid w:val="00F5106C"/>
    <w:rsid w:val="00F5312A"/>
    <w:rsid w:val="00F56D9F"/>
    <w:rsid w:val="00F579D1"/>
    <w:rsid w:val="00F6669C"/>
    <w:rsid w:val="00F744E9"/>
    <w:rsid w:val="00F74C96"/>
    <w:rsid w:val="00F76B26"/>
    <w:rsid w:val="00F7734B"/>
    <w:rsid w:val="00F77EA1"/>
    <w:rsid w:val="00F83089"/>
    <w:rsid w:val="00F85068"/>
    <w:rsid w:val="00F9385A"/>
    <w:rsid w:val="00F94C89"/>
    <w:rsid w:val="00F95E46"/>
    <w:rsid w:val="00FA08F2"/>
    <w:rsid w:val="00FA0DF2"/>
    <w:rsid w:val="00FA1D62"/>
    <w:rsid w:val="00FA3424"/>
    <w:rsid w:val="00FA5A29"/>
    <w:rsid w:val="00FB2B16"/>
    <w:rsid w:val="00FC18DB"/>
    <w:rsid w:val="00FC272F"/>
    <w:rsid w:val="00FC6278"/>
    <w:rsid w:val="00FD2242"/>
    <w:rsid w:val="00FD545F"/>
    <w:rsid w:val="00FE0921"/>
    <w:rsid w:val="00FE3F16"/>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2025-03-26T02:43:00Z</cp:lastPrinted>
  <dcterms:created xsi:type="dcterms:W3CDTF">2025-03-31T03:01:00Z</dcterms:created>
  <dcterms:modified xsi:type="dcterms:W3CDTF">2025-03-31T03:01:00Z</dcterms:modified>
</cp:coreProperties>
</file>