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page" w:horzAnchor="margin" w:tblpY="2095"/>
        <w:tblW w:w="5000" w:type="pct"/>
        <w:tblLook w:val="04A0" w:firstRow="1" w:lastRow="0" w:firstColumn="1" w:lastColumn="0" w:noHBand="0" w:noVBand="1"/>
      </w:tblPr>
      <w:tblGrid>
        <w:gridCol w:w="8206"/>
        <w:gridCol w:w="13735"/>
      </w:tblGrid>
      <w:tr w:rsidR="00CB481A" w:rsidRPr="00CB481A" w:rsidTr="00201420">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904684" w:rsidRPr="00CB481A" w:rsidRDefault="00A26BF1" w:rsidP="00201420">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E7099D" w:rsidRPr="00CB481A" w:rsidRDefault="009249A2" w:rsidP="00201420">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t>令和３</w:t>
            </w:r>
            <w:r w:rsidR="00780E96" w:rsidRPr="00CB481A">
              <w:rPr>
                <w:rFonts w:ascii="HGPｺﾞｼｯｸM" w:eastAsia="HGPｺﾞｼｯｸM" w:hAnsi="Meiryo UI" w:cs="Meiryo UI" w:hint="eastAsia"/>
                <w:b/>
                <w:color w:val="000000" w:themeColor="text1"/>
                <w:sz w:val="24"/>
              </w:rPr>
              <w:t>年度の取組状況</w:t>
            </w:r>
          </w:p>
        </w:tc>
      </w:tr>
      <w:tr w:rsidR="00CB481A" w:rsidRPr="00CB481A" w:rsidTr="00201420">
        <w:trPr>
          <w:trHeight w:val="249"/>
        </w:trPr>
        <w:tc>
          <w:tcPr>
            <w:tcW w:w="5000" w:type="pct"/>
            <w:gridSpan w:val="2"/>
            <w:tcBorders>
              <w:top w:val="single" w:sz="12" w:space="0" w:color="auto"/>
              <w:left w:val="single" w:sz="12" w:space="0" w:color="auto"/>
              <w:bottom w:val="single" w:sz="4" w:space="0" w:color="auto"/>
              <w:right w:val="single" w:sz="12" w:space="0" w:color="auto"/>
            </w:tcBorders>
            <w:shd w:val="clear" w:color="auto" w:fill="CCFF99"/>
            <w:noWrap/>
            <w:vAlign w:val="center"/>
          </w:tcPr>
          <w:p w:rsidR="00DB2A0A" w:rsidRPr="00CB481A" w:rsidRDefault="00FE5B9C" w:rsidP="00201420">
            <w:pPr>
              <w:snapToGrid w:val="0"/>
              <w:jc w:val="left"/>
              <w:rPr>
                <w:rFonts w:ascii="HGPｺﾞｼｯｸM" w:eastAsia="HGPｺﾞｼｯｸM" w:hAnsi="Meiryo UI" w:cs="Meiryo UI"/>
                <w:b/>
                <w:color w:val="000000" w:themeColor="text1"/>
                <w:sz w:val="24"/>
              </w:rPr>
            </w:pPr>
            <w:r w:rsidRPr="00CB481A">
              <w:rPr>
                <w:rFonts w:ascii="Meiryo UI" w:eastAsia="Meiryo UI" w:hAnsi="Meiryo UI" w:cs="Meiryo UI" w:hint="eastAsia"/>
                <w:b/>
                <w:color w:val="000000" w:themeColor="text1"/>
                <w:sz w:val="24"/>
              </w:rPr>
              <w:t>【</w:t>
            </w:r>
            <w:r w:rsidR="00DB2A0A" w:rsidRPr="00CB481A">
              <w:rPr>
                <w:rFonts w:ascii="Meiryo UI" w:eastAsia="Meiryo UI" w:hAnsi="Meiryo UI" w:cs="Meiryo UI" w:hint="eastAsia"/>
                <w:b/>
                <w:color w:val="000000" w:themeColor="text1"/>
                <w:sz w:val="24"/>
              </w:rPr>
              <w:t>経済的支援</w:t>
            </w:r>
            <w:r w:rsidR="00082B16" w:rsidRPr="00CB481A">
              <w:rPr>
                <w:rFonts w:ascii="Meiryo UI" w:eastAsia="Meiryo UI" w:hAnsi="Meiryo UI" w:cs="Meiryo UI" w:hint="eastAsia"/>
                <w:b/>
                <w:color w:val="000000" w:themeColor="text1"/>
                <w:sz w:val="24"/>
              </w:rPr>
              <w:t>（就労支援を含む）</w:t>
            </w:r>
            <w:r w:rsidR="00DB2A0A" w:rsidRPr="00CB481A">
              <w:rPr>
                <w:rFonts w:ascii="Meiryo UI" w:eastAsia="Meiryo UI" w:hAnsi="Meiryo UI" w:cs="Meiryo UI" w:hint="eastAsia"/>
                <w:b/>
                <w:color w:val="000000" w:themeColor="text1"/>
                <w:sz w:val="24"/>
              </w:rPr>
              <w:t>】</w:t>
            </w:r>
          </w:p>
        </w:tc>
      </w:tr>
      <w:tr w:rsidR="00CB481A" w:rsidRPr="00CB481A" w:rsidTr="00201420">
        <w:trPr>
          <w:trHeight w:val="5076"/>
        </w:trPr>
        <w:tc>
          <w:tcPr>
            <w:tcW w:w="1870" w:type="pct"/>
            <w:tcBorders>
              <w:top w:val="single" w:sz="4" w:space="0" w:color="auto"/>
              <w:left w:val="single" w:sz="12" w:space="0" w:color="auto"/>
            </w:tcBorders>
          </w:tcPr>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b/>
                <w:color w:val="000000" w:themeColor="text1"/>
                <w:sz w:val="22"/>
                <w:u w:val="single"/>
              </w:rPr>
              <w:t>生活困窮者自立支援制度</w:t>
            </w:r>
            <w:r w:rsidRPr="00CB481A">
              <w:rPr>
                <w:rFonts w:ascii="Meiryo UI" w:eastAsia="Meiryo UI" w:hAnsi="Meiryo UI" w:cs="Meiryo UI" w:hint="eastAsia"/>
                <w:color w:val="000000" w:themeColor="text1"/>
                <w:sz w:val="22"/>
              </w:rPr>
              <w:br/>
              <w:t>・府内福祉事務所設置自治体における任意事業の取組促進及び円滑な事業実施を支援するため、以下の取組みを実施し、本事業を充実・強化</w:t>
            </w: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①市町村連絡会議等を開催し、先進事例の紹介や意見交換等を実施</w:t>
            </w: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②全43市町村を訪問し、事業の実施状況等に関する聞き取り、意見交換を実施</w:t>
            </w: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③府内の自立相談支援機関相談員及び行政担当者も参画した研修企画プロジェクトチームを設置し、従事者研修の内容を充実</w:t>
            </w:r>
          </w:p>
          <w:p w:rsidR="00780E96" w:rsidRPr="00CB481A" w:rsidRDefault="00780E96" w:rsidP="00201420">
            <w:pPr>
              <w:snapToGrid w:val="0"/>
              <w:rPr>
                <w:rFonts w:ascii="Meiryo UI" w:eastAsia="Meiryo UI" w:hAnsi="Meiryo UI" w:cs="Meiryo UI"/>
                <w:color w:val="000000" w:themeColor="text1"/>
                <w:sz w:val="22"/>
              </w:rPr>
            </w:pP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・生活困窮者及び生活保護受給者に対して、就労支援を効果的かつ効率的に行うため、平成28年度から委託実施している「大阪府広域就労支援事業」を充実・強化</w:t>
            </w:r>
          </w:p>
          <w:p w:rsidR="00780E96" w:rsidRPr="00CB481A" w:rsidRDefault="00780E96" w:rsidP="00201420">
            <w:pPr>
              <w:snapToGrid w:val="0"/>
              <w:rPr>
                <w:rFonts w:ascii="Meiryo UI" w:eastAsia="Meiryo UI" w:hAnsi="Meiryo UI" w:cs="Meiryo UI"/>
                <w:color w:val="000000" w:themeColor="text1"/>
                <w:sz w:val="22"/>
              </w:rPr>
            </w:pP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・生活保護の実施機関の福祉事務所と密接に連携すること等を市町村連絡会議等の場を通じて府内各自治体に周知し、両制度の連携を推進</w:t>
            </w:r>
          </w:p>
        </w:tc>
        <w:tc>
          <w:tcPr>
            <w:tcW w:w="3130" w:type="pct"/>
            <w:tcBorders>
              <w:top w:val="single" w:sz="4" w:space="0" w:color="auto"/>
              <w:right w:val="single" w:sz="12" w:space="0" w:color="auto"/>
            </w:tcBorders>
          </w:tcPr>
          <w:p w:rsidR="00780E96" w:rsidRPr="00CB481A" w:rsidRDefault="00780E96" w:rsidP="00201420">
            <w:pPr>
              <w:snapToGrid w:val="0"/>
              <w:rPr>
                <w:rFonts w:ascii="Meiryo UI" w:eastAsia="Meiryo UI" w:hAnsi="Meiryo UI" w:cs="Meiryo UI"/>
                <w:color w:val="000000" w:themeColor="text1"/>
                <w:sz w:val="22"/>
              </w:rPr>
            </w:pP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・府内福祉事務所設置自治体における努力義務・任意事業の取組促進及び円滑な事業実施を支援するため、市町村連絡会議、相</w:t>
            </w:r>
            <w:r w:rsidR="00476B14">
              <w:rPr>
                <w:rFonts w:ascii="Meiryo UI" w:eastAsia="Meiryo UI" w:hAnsi="Meiryo UI" w:cs="Meiryo UI" w:hint="eastAsia"/>
                <w:color w:val="000000" w:themeColor="text1"/>
                <w:sz w:val="22"/>
              </w:rPr>
              <w:t>談支援員等従事者研修の開催や自治体</w:t>
            </w:r>
            <w:r w:rsidRPr="00CB481A">
              <w:rPr>
                <w:rFonts w:ascii="Meiryo UI" w:eastAsia="Meiryo UI" w:hAnsi="Meiryo UI" w:cs="Meiryo UI" w:hint="eastAsia"/>
                <w:color w:val="000000" w:themeColor="text1"/>
                <w:sz w:val="22"/>
              </w:rPr>
              <w:t>訪問を実施した。</w:t>
            </w: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①オンラインにて市町村連絡会議を１回開催し、先進事例や国の施策の動向等について情報提供を行った。</w:t>
            </w: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②コロナ禍の影響を配慮し、任意事業未実施自治体９自治体への個別訪問を実施し、事業の実施状況等に係る聴き取り、意見交換を実施した。（府内自治体の努力義務・任意事業実施率  R2:88%⇒R3:93%）</w:t>
            </w: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③研修企画ＰＴ会議を開催し、市町村の意見も踏まえて相談支援員等従事者研修の内容を検討し、従事者研修を２回開催した。</w:t>
            </w:r>
          </w:p>
          <w:p w:rsidR="00082B16" w:rsidRPr="00CB481A" w:rsidRDefault="00082B16" w:rsidP="00201420">
            <w:pPr>
              <w:snapToGrid w:val="0"/>
              <w:rPr>
                <w:rFonts w:ascii="Meiryo UI" w:eastAsia="Meiryo UI" w:hAnsi="Meiryo UI" w:cs="Meiryo UI"/>
                <w:color w:val="000000" w:themeColor="text1"/>
                <w:sz w:val="22"/>
              </w:rPr>
            </w:pP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・「大阪府広域就労支援事業」について、13自治体の参加により、引き続き広域連携による就労支援の推進を図った。</w:t>
            </w:r>
          </w:p>
          <w:p w:rsidR="00082B16" w:rsidRPr="00CB481A" w:rsidRDefault="00082B16" w:rsidP="00201420">
            <w:pPr>
              <w:snapToGrid w:val="0"/>
              <w:rPr>
                <w:rFonts w:ascii="Meiryo UI" w:eastAsia="Meiryo UI" w:hAnsi="Meiryo UI" w:cs="Meiryo UI"/>
                <w:color w:val="000000" w:themeColor="text1"/>
                <w:sz w:val="22"/>
              </w:rPr>
            </w:pPr>
          </w:p>
          <w:p w:rsidR="00780E96" w:rsidRPr="00CB481A" w:rsidRDefault="00780E9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・各通知を通じて府内各自治体に生活保護制度との連携について周知し、両制度の連携を推進した。</w:t>
            </w:r>
          </w:p>
        </w:tc>
      </w:tr>
      <w:tr w:rsidR="00CB481A" w:rsidRPr="00CB481A" w:rsidTr="00201420">
        <w:trPr>
          <w:trHeight w:val="2463"/>
        </w:trPr>
        <w:tc>
          <w:tcPr>
            <w:tcW w:w="1870" w:type="pct"/>
            <w:tcBorders>
              <w:top w:val="single" w:sz="4" w:space="0" w:color="auto"/>
              <w:left w:val="single" w:sz="12" w:space="0" w:color="auto"/>
            </w:tcBorders>
          </w:tcPr>
          <w:p w:rsidR="00082B16"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b/>
                <w:color w:val="000000" w:themeColor="text1"/>
                <w:sz w:val="22"/>
                <w:u w:val="single"/>
              </w:rPr>
              <w:t>母子家庭等就業・自立支援センター事業</w:t>
            </w:r>
            <w:r w:rsidR="00DB2A0A" w:rsidRPr="00CB481A">
              <w:rPr>
                <w:rFonts w:ascii="Meiryo UI" w:eastAsia="Meiryo UI" w:hAnsi="Meiryo UI" w:cs="Meiryo UI" w:hint="eastAsia"/>
                <w:color w:val="000000" w:themeColor="text1"/>
                <w:sz w:val="22"/>
              </w:rPr>
              <w:br/>
            </w:r>
            <w:r w:rsidRPr="00CB481A">
              <w:rPr>
                <w:rFonts w:ascii="Meiryo UI" w:eastAsia="Meiryo UI" w:hAnsi="Meiryo UI" w:cs="Meiryo UI" w:hint="eastAsia"/>
                <w:color w:val="000000" w:themeColor="text1"/>
                <w:sz w:val="22"/>
              </w:rPr>
              <w:t>・ひとり親家庭の親等に対して、就業相談から就業支援講習会の実施、就職情報の提供など、一貫した就業支援サービスの提供を行うとともに、養育費の相談等の生活支援サービスを提供</w:t>
            </w:r>
          </w:p>
          <w:p w:rsidR="00DB2A0A"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・ひとり親家庭の親等からの就業に関する相談等に応じる母子・父子自立支援員の知識や技能向上を図るための研修会を実施</w:t>
            </w:r>
          </w:p>
        </w:tc>
        <w:tc>
          <w:tcPr>
            <w:tcW w:w="3130" w:type="pct"/>
            <w:tcBorders>
              <w:top w:val="single" w:sz="4" w:space="0" w:color="auto"/>
              <w:right w:val="single" w:sz="12" w:space="0" w:color="auto"/>
            </w:tcBorders>
          </w:tcPr>
          <w:p w:rsidR="00DB2A0A" w:rsidRPr="00CB481A" w:rsidRDefault="00DB2A0A" w:rsidP="00201420">
            <w:pPr>
              <w:snapToGrid w:val="0"/>
              <w:rPr>
                <w:rFonts w:ascii="Meiryo UI" w:eastAsia="Meiryo UI" w:hAnsi="Meiryo UI" w:cs="Meiryo UI"/>
                <w:color w:val="000000" w:themeColor="text1"/>
                <w:sz w:val="22"/>
              </w:rPr>
            </w:pPr>
          </w:p>
          <w:p w:rsidR="00082B16"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・就業相談状況：相談者数 712人、就職者数67人</w:t>
            </w:r>
          </w:p>
          <w:p w:rsidR="00082B16"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・介護職員初任者研修やパソコン研修等を実施（受講者数 193人、就業者数176人）</w:t>
            </w:r>
          </w:p>
          <w:p w:rsidR="00DB2A0A"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・ひとり親家庭への支援施策や人権など基本的な内容から、面会交流・養育費など最近の社会情勢をテーマに取り入れた母子・父子自立支援員研修会を5回開催</w:t>
            </w:r>
          </w:p>
        </w:tc>
      </w:tr>
      <w:tr w:rsidR="00CB481A" w:rsidRPr="00CB481A" w:rsidTr="00201420">
        <w:trPr>
          <w:trHeight w:val="1550"/>
        </w:trPr>
        <w:tc>
          <w:tcPr>
            <w:tcW w:w="1870" w:type="pct"/>
            <w:tcBorders>
              <w:top w:val="single" w:sz="4" w:space="0" w:color="auto"/>
              <w:left w:val="single" w:sz="12" w:space="0" w:color="auto"/>
            </w:tcBorders>
          </w:tcPr>
          <w:p w:rsidR="00DB2A0A" w:rsidRPr="00CB481A" w:rsidRDefault="00082B16" w:rsidP="00201420">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養育費確保に向けた取組の推進</w:t>
            </w:r>
          </w:p>
          <w:p w:rsidR="002030A3"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・当事者に対する養育費の取り決めを促すとともに、民間の保証会社と提携した支援制度を活用するなど、養育費の確保に関する取り組みを進める</w:t>
            </w:r>
          </w:p>
        </w:tc>
        <w:tc>
          <w:tcPr>
            <w:tcW w:w="3130" w:type="pct"/>
            <w:tcBorders>
              <w:top w:val="single" w:sz="4" w:space="0" w:color="auto"/>
              <w:right w:val="single" w:sz="12" w:space="0" w:color="auto"/>
            </w:tcBorders>
          </w:tcPr>
          <w:p w:rsidR="00082B16" w:rsidRPr="00CB481A" w:rsidRDefault="00082B16" w:rsidP="00201420">
            <w:pPr>
              <w:snapToGrid w:val="0"/>
              <w:rPr>
                <w:rFonts w:ascii="Meiryo UI" w:eastAsia="Meiryo UI" w:hAnsi="Meiryo UI" w:cs="Meiryo UI"/>
                <w:color w:val="000000" w:themeColor="text1"/>
                <w:sz w:val="22"/>
              </w:rPr>
            </w:pPr>
          </w:p>
          <w:p w:rsidR="002872FC" w:rsidRPr="00CB481A" w:rsidRDefault="002872FC"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＜R３～＞</w:t>
            </w:r>
          </w:p>
          <w:p w:rsidR="005A3E89" w:rsidRPr="00CB481A" w:rsidRDefault="002872FC"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・国庫メニューを活用し、大阪府養育費の履行確保等支援事業（郡部(８町１村)の児童扶養手当受給者</w:t>
            </w:r>
            <w:r w:rsidR="005A3E89" w:rsidRPr="00CB481A">
              <w:rPr>
                <w:rFonts w:ascii="Meiryo UI" w:eastAsia="Meiryo UI" w:hAnsi="Meiryo UI" w:cs="Meiryo UI" w:hint="eastAsia"/>
                <w:color w:val="000000" w:themeColor="text1"/>
                <w:sz w:val="22"/>
              </w:rPr>
              <w:t>（同様の所得水津を含む）</w:t>
            </w:r>
            <w:r w:rsidRPr="00CB481A">
              <w:rPr>
                <w:rFonts w:ascii="Meiryo UI" w:eastAsia="Meiryo UI" w:hAnsi="Meiryo UI" w:cs="Meiryo UI" w:hint="eastAsia"/>
                <w:color w:val="000000" w:themeColor="text1"/>
                <w:sz w:val="22"/>
              </w:rPr>
              <w:t>を対象とした、</w:t>
            </w:r>
          </w:p>
          <w:p w:rsidR="002872FC" w:rsidRPr="00CB481A" w:rsidRDefault="002872FC" w:rsidP="00201420">
            <w:pPr>
              <w:snapToGrid w:val="0"/>
              <w:ind w:firstLineChars="50" w:firstLine="11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公正証書等作成費用及び養育費保証契約における保証料の支援）を開始</w:t>
            </w:r>
          </w:p>
          <w:p w:rsidR="002872FC" w:rsidRPr="00CB481A" w:rsidRDefault="002872FC" w:rsidP="00201420">
            <w:pPr>
              <w:snapToGrid w:val="0"/>
              <w:rPr>
                <w:rFonts w:ascii="Meiryo UI" w:eastAsia="Meiryo UI" w:hAnsi="Meiryo UI" w:cs="Meiryo UI"/>
                <w:color w:val="000000" w:themeColor="text1"/>
                <w:sz w:val="22"/>
              </w:rPr>
            </w:pPr>
          </w:p>
        </w:tc>
      </w:tr>
      <w:tr w:rsidR="00CB481A" w:rsidRPr="00CB481A" w:rsidTr="00201420">
        <w:trPr>
          <w:trHeight w:val="2068"/>
        </w:trPr>
        <w:tc>
          <w:tcPr>
            <w:tcW w:w="1870" w:type="pct"/>
            <w:tcBorders>
              <w:top w:val="single" w:sz="4" w:space="0" w:color="auto"/>
              <w:left w:val="single" w:sz="12" w:space="0" w:color="auto"/>
              <w:bottom w:val="single" w:sz="4" w:space="0" w:color="auto"/>
            </w:tcBorders>
          </w:tcPr>
          <w:p w:rsidR="00D1334E" w:rsidRPr="00CB481A" w:rsidRDefault="00082B16" w:rsidP="00201420">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ひとり親家庭の親の雇用を進める事業主への表彰制度の創設</w:t>
            </w:r>
          </w:p>
          <w:p w:rsidR="00D1334E" w:rsidRPr="00CB481A" w:rsidRDefault="00082B16"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・ひとり親家庭の親の就業促進に向けた社会的機運を高める取組として、ひとり親家庭の親の雇用を進める事業主への表彰制度を創設</w:t>
            </w:r>
          </w:p>
        </w:tc>
        <w:tc>
          <w:tcPr>
            <w:tcW w:w="3130" w:type="pct"/>
            <w:tcBorders>
              <w:top w:val="single" w:sz="4" w:space="0" w:color="auto"/>
              <w:bottom w:val="single" w:sz="4" w:space="0" w:color="auto"/>
              <w:right w:val="single" w:sz="12" w:space="0" w:color="auto"/>
            </w:tcBorders>
          </w:tcPr>
          <w:p w:rsidR="00D1334E" w:rsidRPr="00CB481A" w:rsidRDefault="00D1334E" w:rsidP="00201420">
            <w:pPr>
              <w:snapToGrid w:val="0"/>
              <w:rPr>
                <w:rFonts w:ascii="Meiryo UI" w:eastAsia="Meiryo UI" w:hAnsi="Meiryo UI" w:cs="Meiryo UI"/>
                <w:color w:val="000000" w:themeColor="text1"/>
                <w:sz w:val="22"/>
              </w:rPr>
            </w:pPr>
          </w:p>
          <w:p w:rsidR="002872FC" w:rsidRPr="00CB481A" w:rsidRDefault="002872FC"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＜R３～＞</w:t>
            </w:r>
          </w:p>
          <w:p w:rsidR="005C10F0" w:rsidRPr="00CB481A" w:rsidRDefault="00C36CEF" w:rsidP="00201420">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・ひとり親家庭の親の雇用や子育てをしやすい職場環境づくりに積極的に取り組む企業（団体）を表彰する制度を</w:t>
            </w:r>
            <w:r w:rsidR="00082B16" w:rsidRPr="00CB481A">
              <w:rPr>
                <w:rFonts w:ascii="Meiryo UI" w:eastAsia="Meiryo UI" w:hAnsi="Meiryo UI" w:cs="Meiryo UI" w:hint="eastAsia"/>
                <w:color w:val="000000" w:themeColor="text1"/>
                <w:sz w:val="22"/>
              </w:rPr>
              <w:t>新設し、受賞企業</w:t>
            </w:r>
            <w:r w:rsidR="00064DCD" w:rsidRPr="00CB481A">
              <w:rPr>
                <w:rFonts w:ascii="Meiryo UI" w:eastAsia="Meiryo UI" w:hAnsi="Meiryo UI" w:cs="Meiryo UI" w:hint="eastAsia"/>
                <w:color w:val="000000" w:themeColor="text1"/>
                <w:sz w:val="22"/>
              </w:rPr>
              <w:t>（2団体）</w:t>
            </w:r>
            <w:r w:rsidR="00082B16" w:rsidRPr="00CB481A">
              <w:rPr>
                <w:rFonts w:ascii="Meiryo UI" w:eastAsia="Meiryo UI" w:hAnsi="Meiryo UI" w:cs="Meiryo UI" w:hint="eastAsia"/>
                <w:color w:val="000000" w:themeColor="text1"/>
                <w:sz w:val="22"/>
              </w:rPr>
              <w:t>の表彰を行った。</w:t>
            </w:r>
          </w:p>
        </w:tc>
      </w:tr>
    </w:tbl>
    <w:p w:rsidR="00904684" w:rsidRPr="00CB481A" w:rsidRDefault="00201420">
      <w:pPr>
        <w:rPr>
          <w:color w:val="000000" w:themeColor="text1"/>
        </w:rPr>
      </w:pPr>
      <w:r w:rsidRPr="00CB481A">
        <w:rPr>
          <w:noProof/>
          <w:color w:val="000000" w:themeColor="text1"/>
          <w:sz w:val="16"/>
          <w:szCs w:val="16"/>
        </w:rPr>
        <mc:AlternateContent>
          <mc:Choice Requires="wps">
            <w:drawing>
              <wp:anchor distT="0" distB="0" distL="114300" distR="114300" simplePos="0" relativeHeight="251659264" behindDoc="0" locked="0" layoutInCell="1" allowOverlap="1" wp14:anchorId="573FA12C" wp14:editId="3F16FBB6">
                <wp:simplePos x="0" y="0"/>
                <wp:positionH relativeFrom="column">
                  <wp:posOffset>12740640</wp:posOffset>
                </wp:positionH>
                <wp:positionV relativeFrom="paragraph">
                  <wp:posOffset>-190945</wp:posOffset>
                </wp:positionV>
                <wp:extent cx="1282700" cy="462915"/>
                <wp:effectExtent l="0" t="0" r="12700" b="13335"/>
                <wp:wrapNone/>
                <wp:docPr id="11" name="正方形/長方形 11"/>
                <wp:cNvGraphicFramePr/>
                <a:graphic xmlns:a="http://schemas.openxmlformats.org/drawingml/2006/main">
                  <a:graphicData uri="http://schemas.microsoft.com/office/word/2010/wordprocessingShape">
                    <wps:wsp>
                      <wps:cNvSpPr/>
                      <wps:spPr>
                        <a:xfrm>
                          <a:off x="0" y="0"/>
                          <a:ext cx="1282700" cy="4629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資料</w:t>
                            </w:r>
                            <w:r w:rsidR="001905B0">
                              <w:rPr>
                                <w:rFonts w:ascii="HGPｺﾞｼｯｸM" w:eastAsia="HGPｺﾞｼｯｸM" w:hint="eastAsia"/>
                                <w:sz w:val="32"/>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A12C" id="正方形/長方形 11" o:spid="_x0000_s1026" style="position:absolute;left:0;text-align:left;margin-left:1003.2pt;margin-top:-15.05pt;width:101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" fillcolor="white [3201]" strokecolor="black [3213]" strokeweight="1pt">
                <v:textbox>
                  <w:txbxContent>
                    <w:p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資料</w:t>
                      </w:r>
                      <w:r w:rsidR="001905B0">
                        <w:rPr>
                          <w:rFonts w:ascii="HGPｺﾞｼｯｸM" w:eastAsia="HGPｺﾞｼｯｸM" w:hint="eastAsia"/>
                          <w:sz w:val="32"/>
                        </w:rPr>
                        <w:t>１－１</w:t>
                      </w:r>
                    </w:p>
                  </w:txbxContent>
                </v:textbox>
              </v:rect>
            </w:pict>
          </mc:Fallback>
        </mc:AlternateContent>
      </w:r>
      <w:r w:rsidRPr="00CB481A">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1071" behindDoc="0" locked="0" layoutInCell="1" allowOverlap="1">
                <wp:simplePos x="0" y="0"/>
                <wp:positionH relativeFrom="column">
                  <wp:posOffset>-1270</wp:posOffset>
                </wp:positionH>
                <wp:positionV relativeFrom="paragraph">
                  <wp:posOffset>-83375</wp:posOffset>
                </wp:positionV>
                <wp:extent cx="8864600"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rsidR="009B4CA8" w:rsidRDefault="00E5558A" w:rsidP="009B4CA8">
                            <w:pPr>
                              <w:rPr>
                                <w:rFonts w:ascii="Meiryo UI" w:eastAsia="Meiryo UI" w:hAnsi="Meiryo UI" w:cs="Meiryo UI"/>
                                <w:b/>
                                <w:color w:val="000000" w:themeColor="text1"/>
                                <w:kern w:val="24"/>
                                <w:sz w:val="32"/>
                                <w:szCs w:val="36"/>
                              </w:rPr>
                            </w:pPr>
                            <w:r>
                              <w:rPr>
                                <w:rFonts w:ascii="Meiryo UI" w:eastAsia="Meiryo UI" w:hAnsi="Meiryo UI" w:cs="Meiryo UI" w:hint="eastAsia"/>
                                <w:b/>
                                <w:color w:val="000000" w:themeColor="text1"/>
                                <w:kern w:val="24"/>
                                <w:sz w:val="32"/>
                                <w:szCs w:val="36"/>
                              </w:rPr>
                              <w:t>子どもの貧困対策に関する具体的取組の取組</w:t>
                            </w:r>
                            <w:r w:rsidR="009B4CA8">
                              <w:rPr>
                                <w:rFonts w:ascii="Meiryo UI" w:eastAsia="Meiryo UI" w:hAnsi="Meiryo UI" w:cs="Meiryo UI" w:hint="eastAsia"/>
                                <w:b/>
                                <w:color w:val="000000" w:themeColor="text1"/>
                                <w:kern w:val="24"/>
                                <w:sz w:val="32"/>
                                <w:szCs w:val="36"/>
                              </w:rPr>
                              <w:t>状況【概要版】</w:t>
                            </w:r>
                          </w:p>
                          <w:p w:rsidR="00201420" w:rsidRDefault="00201420" w:rsidP="009B4CA8">
                            <w:pPr>
                              <w:rPr>
                                <w:rFonts w:ascii="Meiryo UI" w:eastAsia="Meiryo UI" w:hAnsi="Meiryo UI" w:cs="Meiryo UI" w:hint="eastAsia"/>
                                <w:b/>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pt;margin-top:-6.55pt;width:698pt;height:35.1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" filled="f" stroked="f">
                <v:textbox>
                  <w:txbxContent>
                    <w:p w:rsidR="009B4CA8" w:rsidRDefault="00E5558A" w:rsidP="009B4CA8">
                      <w:pPr>
                        <w:rPr>
                          <w:rFonts w:ascii="Meiryo UI" w:eastAsia="Meiryo UI" w:hAnsi="Meiryo UI" w:cs="Meiryo UI"/>
                          <w:b/>
                          <w:color w:val="000000" w:themeColor="text1"/>
                          <w:kern w:val="24"/>
                          <w:sz w:val="32"/>
                          <w:szCs w:val="36"/>
                        </w:rPr>
                      </w:pPr>
                      <w:r>
                        <w:rPr>
                          <w:rFonts w:ascii="Meiryo UI" w:eastAsia="Meiryo UI" w:hAnsi="Meiryo UI" w:cs="Meiryo UI" w:hint="eastAsia"/>
                          <w:b/>
                          <w:color w:val="000000" w:themeColor="text1"/>
                          <w:kern w:val="24"/>
                          <w:sz w:val="32"/>
                          <w:szCs w:val="36"/>
                        </w:rPr>
                        <w:t>子どもの貧困対策に関する具体的取組の取組</w:t>
                      </w:r>
                      <w:r w:rsidR="009B4CA8">
                        <w:rPr>
                          <w:rFonts w:ascii="Meiryo UI" w:eastAsia="Meiryo UI" w:hAnsi="Meiryo UI" w:cs="Meiryo UI" w:hint="eastAsia"/>
                          <w:b/>
                          <w:color w:val="000000" w:themeColor="text1"/>
                          <w:kern w:val="24"/>
                          <w:sz w:val="32"/>
                          <w:szCs w:val="36"/>
                        </w:rPr>
                        <w:t>状況【概要版】</w:t>
                      </w:r>
                    </w:p>
                    <w:p w:rsidR="00201420" w:rsidRDefault="00201420" w:rsidP="009B4CA8">
                      <w:pPr>
                        <w:rPr>
                          <w:rFonts w:ascii="Meiryo UI" w:eastAsia="Meiryo UI" w:hAnsi="Meiryo UI" w:cs="Meiryo UI" w:hint="eastAsia"/>
                          <w:b/>
                          <w:sz w:val="20"/>
                        </w:rPr>
                      </w:pPr>
                    </w:p>
                  </w:txbxContent>
                </v:textbox>
              </v:shape>
            </w:pict>
          </mc:Fallback>
        </mc:AlternateContent>
      </w:r>
      <w:r w:rsidR="00904684" w:rsidRPr="00CB481A">
        <w:rPr>
          <w:color w:val="000000" w:themeColor="text1"/>
        </w:rPr>
        <w:br w:type="page"/>
      </w:r>
      <w:bookmarkStart w:id="0" w:name="_GoBack"/>
      <w:bookmarkEnd w:id="0"/>
    </w:p>
    <w:tbl>
      <w:tblPr>
        <w:tblStyle w:val="ab"/>
        <w:tblW w:w="5000" w:type="pct"/>
        <w:tblLook w:val="04A0" w:firstRow="1" w:lastRow="0" w:firstColumn="1" w:lastColumn="0" w:noHBand="0" w:noVBand="1"/>
      </w:tblPr>
      <w:tblGrid>
        <w:gridCol w:w="8206"/>
        <w:gridCol w:w="13735"/>
      </w:tblGrid>
      <w:tr w:rsidR="00CB481A" w:rsidRPr="00CB481A" w:rsidTr="00885CEE">
        <w:trPr>
          <w:trHeight w:val="390"/>
        </w:trPr>
        <w:tc>
          <w:tcPr>
            <w:tcW w:w="1870" w:type="pct"/>
            <w:tcBorders>
              <w:top w:val="single" w:sz="12" w:space="0" w:color="auto"/>
              <w:left w:val="single" w:sz="12" w:space="0" w:color="auto"/>
              <w:right w:val="single" w:sz="12" w:space="0" w:color="auto"/>
            </w:tcBorders>
            <w:shd w:val="clear" w:color="auto" w:fill="FABF8F" w:themeFill="accent6" w:themeFillTint="99"/>
            <w:vAlign w:val="center"/>
          </w:tcPr>
          <w:p w:rsidR="00885CEE" w:rsidRPr="00CB481A" w:rsidRDefault="00885CEE" w:rsidP="00885CEE">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lastRenderedPageBreak/>
              <w:t>事業概要</w:t>
            </w:r>
          </w:p>
        </w:tc>
        <w:tc>
          <w:tcPr>
            <w:tcW w:w="3130" w:type="pct"/>
            <w:tcBorders>
              <w:top w:val="single" w:sz="12" w:space="0" w:color="auto"/>
              <w:left w:val="single" w:sz="12" w:space="0" w:color="auto"/>
              <w:right w:val="single" w:sz="12" w:space="0" w:color="auto"/>
            </w:tcBorders>
            <w:shd w:val="clear" w:color="auto" w:fill="FABF8F" w:themeFill="accent6" w:themeFillTint="99"/>
            <w:vAlign w:val="center"/>
          </w:tcPr>
          <w:p w:rsidR="00885CEE" w:rsidRPr="00CB481A" w:rsidRDefault="009249A2" w:rsidP="002166F5">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t>令和３年度の取組状況</w:t>
            </w:r>
          </w:p>
        </w:tc>
      </w:tr>
      <w:tr w:rsidR="00CB481A" w:rsidRPr="00CB481A" w:rsidTr="00C3225D">
        <w:trPr>
          <w:trHeight w:val="65"/>
        </w:trPr>
        <w:tc>
          <w:tcPr>
            <w:tcW w:w="5000" w:type="pct"/>
            <w:gridSpan w:val="2"/>
            <w:tcBorders>
              <w:top w:val="single" w:sz="12" w:space="0" w:color="auto"/>
              <w:left w:val="single" w:sz="12" w:space="0" w:color="auto"/>
              <w:right w:val="single" w:sz="12" w:space="0" w:color="auto"/>
            </w:tcBorders>
            <w:shd w:val="clear" w:color="auto" w:fill="CCFF99"/>
            <w:vAlign w:val="center"/>
          </w:tcPr>
          <w:p w:rsidR="00885CEE" w:rsidRPr="00CB481A" w:rsidRDefault="00885CEE" w:rsidP="00885CEE">
            <w:pPr>
              <w:snapToGrid w:val="0"/>
              <w:rPr>
                <w:rFonts w:ascii="Meiryo UI" w:eastAsia="Meiryo UI" w:hAnsi="Meiryo UI" w:cs="Meiryo UI"/>
                <w:b/>
                <w:color w:val="000000" w:themeColor="text1"/>
                <w:sz w:val="24"/>
              </w:rPr>
            </w:pPr>
            <w:r w:rsidRPr="00CB481A">
              <w:rPr>
                <w:rFonts w:ascii="Meiryo UI" w:eastAsia="Meiryo UI" w:hAnsi="Meiryo UI" w:cs="Meiryo UI" w:hint="eastAsia"/>
                <w:b/>
                <w:color w:val="000000" w:themeColor="text1"/>
                <w:sz w:val="24"/>
              </w:rPr>
              <w:t>【学びを支える環境づくり】</w:t>
            </w:r>
          </w:p>
        </w:tc>
      </w:tr>
      <w:tr w:rsidR="00CB481A" w:rsidRPr="00CB481A" w:rsidTr="008F2924">
        <w:trPr>
          <w:trHeight w:val="6227"/>
        </w:trPr>
        <w:tc>
          <w:tcPr>
            <w:tcW w:w="1870" w:type="pct"/>
            <w:tcBorders>
              <w:top w:val="single" w:sz="4" w:space="0" w:color="auto"/>
              <w:left w:val="single" w:sz="12" w:space="0" w:color="auto"/>
            </w:tcBorders>
          </w:tcPr>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スクールソーシャルワーカー等を活用した支援体制の強化</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＜小中学校生徒指導体制推進事業＞</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中学校生徒指導主事を中心とした中学校区での小中学校9年間の連続した支援体制を確立し、問題行動等の発生件数を減少させるため、課題の多い中学校に非常勤講師を配置、中学校生徒指導主事の負担を軽減</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・課題の多い小学校(98校)において、校長OB等を学校の状況に応じて配置し、支援人材、専門家を含めたチームを結成</w:t>
            </w:r>
          </w:p>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＜スクールソーシャルワーカー配置事業＞</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市町村による主体的にスクールソーシャルワーカーを配置し、児童・生徒に対する福祉的観点からの支援を行うとともに、福祉関係機関等とのネットワークを充実させるため、市町村教育委員会に補助金を交付。令和2年度に政令市・中核市を除く府内のすべての中学校区へのスクールソーシャルワーカーの配置が目標。</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・市町村におけるスクールソーシャルワーカーの確保に向け、定数措置を国に要望</w:t>
            </w:r>
          </w:p>
        </w:tc>
        <w:tc>
          <w:tcPr>
            <w:tcW w:w="3130" w:type="pct"/>
            <w:tcBorders>
              <w:top w:val="single" w:sz="4" w:space="0" w:color="auto"/>
              <w:right w:val="single" w:sz="12" w:space="0" w:color="auto"/>
            </w:tcBorders>
          </w:tcPr>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≪小中学校生徒指導体制推進事業≫</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　R2年度より≪いじめ虐待等対応支援体制構築事業≫</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・課題の多い中学校85校に非常勤講師を配置し、中学校生徒指導主事の負担を軽減</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・課題の多い小学校(115校)に、教員OB等を配置し、支援人材・専門家を含めたチーム体制を構築</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深刻な（深刻になる可能性のある）事案に対し、市町村の要請に応じて、スクールカウンセラー、スクールソーシャルワーカー、スクールロイヤー、緊急支援アドバイザー（校長OB）からなる緊急支援チームを派遣し、学校を支援。</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緊急支援チームの派遣件数　108回</w:t>
            </w:r>
          </w:p>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＜スクールソーシャルワーカー配置事業＞</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府内全中学校区にスクールソーシャルワーカーを配置できるよう市町村を支援</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スクールソーシャルワーカー連絡会5回</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スクールソーシャルワーカー育成支援研修6回</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スクールソーシャルワーカースーパーバイザー会議6回</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《相談件数》</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・相談件数：延べ39,255件</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・校内及び連携ケース会議へのスクールソーシャルワーカー参加ケース数4,217件</w:t>
            </w:r>
          </w:p>
        </w:tc>
      </w:tr>
      <w:tr w:rsidR="00CB481A" w:rsidRPr="00CB481A" w:rsidTr="00885CEE">
        <w:trPr>
          <w:trHeight w:val="2963"/>
        </w:trPr>
        <w:tc>
          <w:tcPr>
            <w:tcW w:w="1870" w:type="pct"/>
            <w:tcBorders>
              <w:top w:val="single" w:sz="4" w:space="0" w:color="auto"/>
              <w:left w:val="single" w:sz="12" w:space="0" w:color="auto"/>
            </w:tcBorders>
          </w:tcPr>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スクールカウンセラー配置事業（市町村立小中学校）</w:t>
            </w:r>
          </w:p>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color w:val="000000" w:themeColor="text1"/>
                <w:sz w:val="22"/>
              </w:rPr>
              <w:t>府内公立中学校全校にスクールカウンセラーを配置し、併せて中学校区の小学校における教育相談を実施することにより、児童・生徒の心のケアや保護者等の悩み相談、教員への助言・援助等を行い、学校教育相談体制の一層の充実を図る。</w:t>
            </w:r>
          </w:p>
        </w:tc>
        <w:tc>
          <w:tcPr>
            <w:tcW w:w="3130" w:type="pct"/>
            <w:tcBorders>
              <w:top w:val="single" w:sz="4" w:space="0" w:color="auto"/>
              <w:right w:val="single" w:sz="12" w:space="0" w:color="auto"/>
            </w:tcBorders>
          </w:tcPr>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府内全中学校285校にスクールカウンセラーを配置</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スクールカウンセラー連絡協議会2回</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スクールカウンセラーチーフ・スーパーバイザー会議4回</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スクールカウンセラー配置事業に関わる連絡会1回（2月実施）</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《相談件数》</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のべ　129,744件（直接相談のみ）</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内訳　児童生徒 　24,561人、保護者　16,407人、教職員　88,776人</w:t>
            </w:r>
          </w:p>
        </w:tc>
      </w:tr>
      <w:tr w:rsidR="00CB481A" w:rsidRPr="00CB481A" w:rsidTr="008F2924">
        <w:trPr>
          <w:trHeight w:val="1982"/>
        </w:trPr>
        <w:tc>
          <w:tcPr>
            <w:tcW w:w="1870" w:type="pct"/>
            <w:tcBorders>
              <w:top w:val="single" w:sz="4" w:space="0" w:color="auto"/>
              <w:left w:val="single" w:sz="12" w:space="0" w:color="auto"/>
            </w:tcBorders>
          </w:tcPr>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スクールカウンセラー配置事業（府立高校）</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・府立高校全校にスクールカウンセラーを配置し、様々な悩みや不安を抱える子どもたちが安心して相談できる教育相談体制を構築</w:t>
            </w:r>
          </w:p>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color w:val="000000" w:themeColor="text1"/>
                <w:sz w:val="22"/>
              </w:rPr>
              <w:t>・スクールカウンセラー連絡協議会議を２回設定し、スクールカウンセラー自身と教員の資質向上と校内相談体制を充実</w:t>
            </w:r>
          </w:p>
        </w:tc>
        <w:tc>
          <w:tcPr>
            <w:tcW w:w="3130" w:type="pct"/>
            <w:tcBorders>
              <w:top w:val="single" w:sz="4" w:space="0" w:color="auto"/>
              <w:right w:val="single" w:sz="12" w:space="0" w:color="auto"/>
            </w:tcBorders>
          </w:tcPr>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全ての府立高校にエキスパート支援員（臨床心理士）を配置。また、障がい等により配慮が必要な生徒に対する支援の要望があった学校に学校生活支援員を配置している。</w:t>
            </w:r>
          </w:p>
        </w:tc>
      </w:tr>
      <w:tr w:rsidR="00CB481A" w:rsidRPr="00CB481A" w:rsidTr="008F2924">
        <w:trPr>
          <w:trHeight w:val="410"/>
        </w:trPr>
        <w:tc>
          <w:tcPr>
            <w:tcW w:w="1870" w:type="pct"/>
            <w:tcBorders>
              <w:top w:val="single" w:sz="4" w:space="0" w:color="auto"/>
              <w:left w:val="single" w:sz="12" w:space="0" w:color="auto"/>
            </w:tcBorders>
          </w:tcPr>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高校における生徒指導上の課題解決に向けた取組み</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＜課題を抱える生徒フォローアップ事業費＞</w:t>
            </w: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・貧困をはじめとする課題を抱える生徒が多く在籍する学校において、課題を早期発見し、福祉、医療等の社会資源へとつなげることで学校への定着を図り、中退者を減少させる。</w:t>
            </w:r>
          </w:p>
          <w:p w:rsidR="00885CEE" w:rsidRPr="00CB481A" w:rsidRDefault="00885CEE" w:rsidP="00885CEE">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color w:val="000000" w:themeColor="text1"/>
                <w:sz w:val="22"/>
              </w:rPr>
              <w:t>・生徒の抱える課題は様々であるため、学校のニーズに適切に応えるべく、居場所設置型（１４校）とスクールソーシャルワーカー集中配置型（４校）で取組む。</w:t>
            </w:r>
          </w:p>
        </w:tc>
        <w:tc>
          <w:tcPr>
            <w:tcW w:w="3130" w:type="pct"/>
            <w:tcBorders>
              <w:top w:val="single" w:sz="4" w:space="0" w:color="auto"/>
              <w:right w:val="single" w:sz="12" w:space="0" w:color="auto"/>
            </w:tcBorders>
          </w:tcPr>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p>
          <w:p w:rsidR="00885CEE" w:rsidRPr="00CB481A" w:rsidRDefault="00885CEE" w:rsidP="00885CEE">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貧困をはじめとする課題を抱える生徒が多く在籍する学校において、居場所設置型とスクールソーシャルワーカー集中配置型を設け、生徒の課題を早期発見し、福祉、医療等の社会福祉資源へとつなげることで生徒の学校への定着を図り、中退者の減少に努めている。</w:t>
            </w:r>
          </w:p>
        </w:tc>
      </w:tr>
    </w:tbl>
    <w:p w:rsidR="00AB4FA7" w:rsidRPr="00CB481A" w:rsidRDefault="00AB4FA7">
      <w:pPr>
        <w:rPr>
          <w:color w:val="000000" w:themeColor="text1"/>
        </w:rPr>
      </w:pPr>
      <w:r w:rsidRPr="00CB481A">
        <w:rPr>
          <w:color w:val="000000" w:themeColor="text1"/>
        </w:rPr>
        <w:br w:type="page"/>
      </w:r>
    </w:p>
    <w:tbl>
      <w:tblPr>
        <w:tblStyle w:val="ab"/>
        <w:tblW w:w="5000" w:type="pct"/>
        <w:tblLook w:val="04A0" w:firstRow="1" w:lastRow="0" w:firstColumn="1" w:lastColumn="0" w:noHBand="0" w:noVBand="1"/>
      </w:tblPr>
      <w:tblGrid>
        <w:gridCol w:w="8206"/>
        <w:gridCol w:w="13735"/>
      </w:tblGrid>
      <w:tr w:rsidR="00CB481A" w:rsidRPr="00CB481A" w:rsidTr="00BC18A7">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C71605" w:rsidRPr="00CB481A" w:rsidRDefault="00C71605" w:rsidP="00BC18A7">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lastRenderedPageBreak/>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C71605" w:rsidRPr="00CB481A" w:rsidRDefault="009249A2" w:rsidP="00BC18A7">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t>令和３年度の取組状況</w:t>
            </w:r>
          </w:p>
        </w:tc>
      </w:tr>
      <w:tr w:rsidR="00CB481A" w:rsidRPr="00CB481A" w:rsidTr="00995881">
        <w:trPr>
          <w:trHeight w:val="1522"/>
        </w:trPr>
        <w:tc>
          <w:tcPr>
            <w:tcW w:w="1870" w:type="pct"/>
            <w:tcBorders>
              <w:top w:val="single" w:sz="12" w:space="0" w:color="auto"/>
              <w:left w:val="single" w:sz="12" w:space="0" w:color="auto"/>
            </w:tcBorders>
            <w:shd w:val="clear" w:color="auto" w:fill="auto"/>
          </w:tcPr>
          <w:p w:rsidR="00B60A09" w:rsidRPr="00CB481A" w:rsidRDefault="00995881" w:rsidP="00B60A09">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子どもの学習支援の場への学生等の参加の促進</w:t>
            </w:r>
          </w:p>
          <w:p w:rsidR="00B60A09" w:rsidRPr="00CB481A" w:rsidRDefault="00995881" w:rsidP="00B60A0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・ボランティア活動を単位化している大学と連携協定を締結するなどにより、子ども食堂等での学習支援に、大学生が参加するなどの取組を推進</w:t>
            </w:r>
          </w:p>
        </w:tc>
        <w:tc>
          <w:tcPr>
            <w:tcW w:w="3130" w:type="pct"/>
            <w:tcBorders>
              <w:top w:val="single" w:sz="12" w:space="0" w:color="auto"/>
              <w:right w:val="single" w:sz="12" w:space="0" w:color="auto"/>
            </w:tcBorders>
            <w:shd w:val="clear" w:color="auto" w:fill="auto"/>
          </w:tcPr>
          <w:p w:rsidR="00B60A09" w:rsidRPr="00CB481A" w:rsidRDefault="00B60A09" w:rsidP="00B60A09">
            <w:pPr>
              <w:snapToGrid w:val="0"/>
              <w:rPr>
                <w:rFonts w:ascii="Meiryo UI" w:eastAsia="Meiryo UI" w:hAnsi="Meiryo UI" w:cs="Meiryo UI"/>
                <w:color w:val="000000" w:themeColor="text1"/>
                <w:sz w:val="22"/>
              </w:rPr>
            </w:pPr>
          </w:p>
          <w:p w:rsidR="00B60A09" w:rsidRPr="00CB481A" w:rsidRDefault="00995881" w:rsidP="00995881">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大阪教育大学と連携し、学生による子ども食堂での実習を実施</w:t>
            </w:r>
          </w:p>
          <w:p w:rsidR="00995881" w:rsidRPr="00CB481A" w:rsidRDefault="00995881" w:rsidP="00877FFD">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w:t>
            </w:r>
            <w:r w:rsidR="00877FFD" w:rsidRPr="00CB481A">
              <w:rPr>
                <w:rFonts w:ascii="Meiryo UI" w:eastAsia="Meiryo UI" w:hAnsi="Meiryo UI" w:cs="Meiryo UI" w:hint="eastAsia"/>
                <w:color w:val="000000" w:themeColor="text1"/>
                <w:sz w:val="22"/>
              </w:rPr>
              <w:t>参加学生数：4</w:t>
            </w:r>
            <w:r w:rsidR="00877FFD" w:rsidRPr="00CB481A">
              <w:rPr>
                <w:rFonts w:ascii="Meiryo UI" w:eastAsia="Meiryo UI" w:hAnsi="Meiryo UI" w:cs="Meiryo UI"/>
                <w:color w:val="000000" w:themeColor="text1"/>
                <w:sz w:val="22"/>
              </w:rPr>
              <w:t>3</w:t>
            </w:r>
            <w:r w:rsidR="00877FFD" w:rsidRPr="00CB481A">
              <w:rPr>
                <w:rFonts w:ascii="Meiryo UI" w:eastAsia="Meiryo UI" w:hAnsi="Meiryo UI" w:cs="Meiryo UI" w:hint="eastAsia"/>
                <w:color w:val="000000" w:themeColor="text1"/>
                <w:sz w:val="22"/>
              </w:rPr>
              <w:t>名、子ども食堂数：</w:t>
            </w:r>
            <w:r w:rsidRPr="00CB481A">
              <w:rPr>
                <w:rFonts w:ascii="Meiryo UI" w:eastAsia="Meiryo UI" w:hAnsi="Meiryo UI" w:cs="Meiryo UI" w:hint="eastAsia"/>
                <w:color w:val="000000" w:themeColor="text1"/>
                <w:sz w:val="22"/>
              </w:rPr>
              <w:t>2</w:t>
            </w:r>
            <w:r w:rsidRPr="00CB481A">
              <w:rPr>
                <w:rFonts w:ascii="Meiryo UI" w:eastAsia="Meiryo UI" w:hAnsi="Meiryo UI" w:cs="Meiryo UI"/>
                <w:color w:val="000000" w:themeColor="text1"/>
                <w:sz w:val="22"/>
              </w:rPr>
              <w:t>1</w:t>
            </w:r>
            <w:r w:rsidRPr="00CB481A">
              <w:rPr>
                <w:rFonts w:ascii="Meiryo UI" w:eastAsia="Meiryo UI" w:hAnsi="Meiryo UI" w:cs="Meiryo UI" w:hint="eastAsia"/>
                <w:color w:val="000000" w:themeColor="text1"/>
                <w:sz w:val="22"/>
              </w:rPr>
              <w:t>か所）</w:t>
            </w:r>
          </w:p>
        </w:tc>
      </w:tr>
      <w:tr w:rsidR="00CB481A" w:rsidRPr="00CB481A" w:rsidTr="00C3225D">
        <w:trPr>
          <w:trHeight w:val="390"/>
        </w:trPr>
        <w:tc>
          <w:tcPr>
            <w:tcW w:w="5000" w:type="pct"/>
            <w:gridSpan w:val="2"/>
            <w:tcBorders>
              <w:top w:val="single" w:sz="12" w:space="0" w:color="auto"/>
              <w:left w:val="single" w:sz="12" w:space="0" w:color="auto"/>
              <w:bottom w:val="single" w:sz="12" w:space="0" w:color="auto"/>
              <w:right w:val="single" w:sz="12" w:space="0" w:color="auto"/>
            </w:tcBorders>
            <w:shd w:val="clear" w:color="auto" w:fill="CCFF99"/>
            <w:vAlign w:val="center"/>
          </w:tcPr>
          <w:p w:rsidR="00233FFA" w:rsidRPr="00CB481A" w:rsidRDefault="00233FFA" w:rsidP="00C24954">
            <w:pPr>
              <w:snapToGrid w:val="0"/>
              <w:rPr>
                <w:rFonts w:ascii="Meiryo UI" w:eastAsia="Meiryo UI" w:hAnsi="Meiryo UI" w:cs="Meiryo UI"/>
                <w:color w:val="000000" w:themeColor="text1"/>
                <w:sz w:val="22"/>
              </w:rPr>
            </w:pPr>
            <w:r w:rsidRPr="00CB481A">
              <w:rPr>
                <w:rFonts w:ascii="Meiryo UI" w:eastAsia="Meiryo UI" w:hAnsi="Meiryo UI" w:cs="Meiryo UI" w:hint="eastAsia"/>
                <w:b/>
                <w:color w:val="000000" w:themeColor="text1"/>
                <w:sz w:val="24"/>
              </w:rPr>
              <w:t>【子ども・保護者の孤立防止】</w:t>
            </w:r>
          </w:p>
        </w:tc>
      </w:tr>
      <w:tr w:rsidR="00CB481A" w:rsidRPr="00CB481A" w:rsidTr="00995881">
        <w:trPr>
          <w:trHeight w:val="1937"/>
        </w:trPr>
        <w:tc>
          <w:tcPr>
            <w:tcW w:w="1870" w:type="pct"/>
            <w:tcBorders>
              <w:top w:val="single" w:sz="4" w:space="0" w:color="auto"/>
              <w:left w:val="single" w:sz="12" w:space="0" w:color="auto"/>
            </w:tcBorders>
            <w:shd w:val="clear" w:color="auto" w:fill="auto"/>
          </w:tcPr>
          <w:p w:rsidR="00995881" w:rsidRPr="00CB481A" w:rsidRDefault="00B35AAA" w:rsidP="00B35AAA">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食材の有効活用に向けたシステム構築</w:t>
            </w:r>
          </w:p>
          <w:p w:rsidR="00B35AAA" w:rsidRPr="00CB481A" w:rsidRDefault="00B35AAA" w:rsidP="00B35AA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・民間企業から食材等の提供希望があった場合、市町村を通じて子ども食堂等に食材が提供できるシステムを構築</w:t>
            </w:r>
          </w:p>
        </w:tc>
        <w:tc>
          <w:tcPr>
            <w:tcW w:w="3130" w:type="pct"/>
            <w:tcBorders>
              <w:top w:val="single" w:sz="4" w:space="0" w:color="auto"/>
              <w:right w:val="single" w:sz="12" w:space="0" w:color="auto"/>
            </w:tcBorders>
            <w:shd w:val="clear" w:color="auto" w:fill="auto"/>
          </w:tcPr>
          <w:p w:rsidR="00995881" w:rsidRPr="00CB481A" w:rsidRDefault="00995881" w:rsidP="00B60A09">
            <w:pPr>
              <w:snapToGrid w:val="0"/>
              <w:rPr>
                <w:rFonts w:ascii="Meiryo UI" w:eastAsia="Meiryo UI" w:hAnsi="Meiryo UI" w:cs="Meiryo UI"/>
                <w:color w:val="000000" w:themeColor="text1"/>
                <w:sz w:val="22"/>
              </w:rPr>
            </w:pPr>
          </w:p>
          <w:p w:rsidR="00B35AAA" w:rsidRPr="00CB481A" w:rsidRDefault="00B35AAA" w:rsidP="00B35AA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・企業から食材等の提供希望があったもの</w:t>
            </w:r>
            <w:r w:rsidR="005756E0" w:rsidRPr="00CB481A">
              <w:rPr>
                <w:rFonts w:ascii="Meiryo UI" w:eastAsia="Meiryo UI" w:hAnsi="Meiryo UI" w:cs="Meiryo UI" w:hint="eastAsia"/>
                <w:color w:val="000000" w:themeColor="text1"/>
                <w:sz w:val="22"/>
              </w:rPr>
              <w:t>や府の災害備蓄品</w:t>
            </w:r>
            <w:r w:rsidRPr="00CB481A">
              <w:rPr>
                <w:rFonts w:ascii="Meiryo UI" w:eastAsia="Meiryo UI" w:hAnsi="Meiryo UI" w:cs="Meiryo UI" w:hint="eastAsia"/>
                <w:color w:val="000000" w:themeColor="text1"/>
                <w:sz w:val="22"/>
              </w:rPr>
              <w:t>について、市町村を通じて希望調査を行い、子ども食堂に提供</w:t>
            </w:r>
            <w:r w:rsidR="005756E0" w:rsidRPr="00CB481A">
              <w:rPr>
                <w:rFonts w:ascii="Meiryo UI" w:eastAsia="Meiryo UI" w:hAnsi="Meiryo UI" w:cs="Meiryo UI" w:hint="eastAsia"/>
                <w:color w:val="000000" w:themeColor="text1"/>
                <w:sz w:val="22"/>
              </w:rPr>
              <w:t>（子育て支援課）</w:t>
            </w:r>
          </w:p>
          <w:p w:rsidR="00B35AAA" w:rsidRPr="00CB481A" w:rsidRDefault="00B35AAA" w:rsidP="00B35AA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・未利用食品の有効活用を目的とした、事業者向けセミナーの開催や食品の提供希望があった企業の食品ロス削減ワーキングチームでの情報共有（流通対策室）</w:t>
            </w:r>
          </w:p>
        </w:tc>
      </w:tr>
      <w:tr w:rsidR="00CB481A" w:rsidRPr="00CB481A" w:rsidTr="00877FFD">
        <w:trPr>
          <w:trHeight w:val="2414"/>
        </w:trPr>
        <w:tc>
          <w:tcPr>
            <w:tcW w:w="1870" w:type="pct"/>
            <w:tcBorders>
              <w:top w:val="single" w:sz="4" w:space="0" w:color="auto"/>
              <w:left w:val="single" w:sz="12" w:space="0" w:color="auto"/>
              <w:bottom w:val="nil"/>
            </w:tcBorders>
            <w:shd w:val="clear" w:color="auto" w:fill="auto"/>
          </w:tcPr>
          <w:p w:rsidR="00B60A09" w:rsidRPr="00CB481A" w:rsidRDefault="002F13CB" w:rsidP="00B60A09">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面会交流の促進</w:t>
            </w:r>
          </w:p>
          <w:p w:rsidR="002F13CB" w:rsidRPr="00CB481A" w:rsidRDefault="002F13CB" w:rsidP="002F13CB">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・面会交流をスムーズ、かつ、継続的に行うことができるよう、その実態把握に努めるとともに、府立母子・父子福祉センターにおいて、適切な助言や情報提供等支援を行う相談体制の整備を進める</w:t>
            </w:r>
          </w:p>
          <w:p w:rsidR="00B60A09" w:rsidRPr="00CB481A" w:rsidRDefault="002F13CB" w:rsidP="002F13CB">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・離婚協議開始前の父母等に対して、離婚が子どもに与える影響、面会交流や養育費の取り決めや離婚後の生活を考える機会を提供するための親支援講座等の取組みを推進</w:t>
            </w:r>
          </w:p>
        </w:tc>
        <w:tc>
          <w:tcPr>
            <w:tcW w:w="3130" w:type="pct"/>
            <w:tcBorders>
              <w:top w:val="single" w:sz="4" w:space="0" w:color="auto"/>
              <w:bottom w:val="nil"/>
              <w:right w:val="single" w:sz="12" w:space="0" w:color="auto"/>
            </w:tcBorders>
            <w:shd w:val="clear" w:color="auto" w:fill="auto"/>
          </w:tcPr>
          <w:p w:rsidR="00B60A09" w:rsidRPr="00CB481A" w:rsidRDefault="00B60A09" w:rsidP="00B60A09">
            <w:pPr>
              <w:snapToGrid w:val="0"/>
              <w:rPr>
                <w:rFonts w:ascii="Meiryo UI" w:eastAsia="Meiryo UI" w:hAnsi="Meiryo UI" w:cs="Meiryo UI"/>
                <w:color w:val="000000" w:themeColor="text1"/>
                <w:sz w:val="22"/>
              </w:rPr>
            </w:pPr>
          </w:p>
          <w:p w:rsidR="002F13CB" w:rsidRPr="00CB481A" w:rsidRDefault="002F13CB" w:rsidP="002F13CB">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・面会交流・養育費相談 :115件</w:t>
            </w:r>
            <w:r w:rsidR="00064DCD" w:rsidRPr="00CB481A">
              <w:rPr>
                <w:rFonts w:ascii="Meiryo UI" w:eastAsia="Meiryo UI" w:hAnsi="Meiryo UI" w:cs="Meiryo UI" w:hint="eastAsia"/>
                <w:color w:val="000000" w:themeColor="text1"/>
                <w:sz w:val="22"/>
              </w:rPr>
              <w:t>（うち面会交流に関する相談：６９件）</w:t>
            </w:r>
          </w:p>
          <w:p w:rsidR="00B60A09" w:rsidRPr="00CB481A" w:rsidRDefault="002F13CB" w:rsidP="002F13CB">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・離婚前後親支援講座を実施　４回</w:t>
            </w:r>
          </w:p>
        </w:tc>
      </w:tr>
      <w:tr w:rsidR="00CB481A" w:rsidRPr="00CB481A" w:rsidTr="00C3225D">
        <w:trPr>
          <w:trHeight w:val="248"/>
        </w:trPr>
        <w:tc>
          <w:tcPr>
            <w:tcW w:w="5000" w:type="pct"/>
            <w:gridSpan w:val="2"/>
            <w:tcBorders>
              <w:top w:val="single" w:sz="12" w:space="0" w:color="auto"/>
              <w:left w:val="single" w:sz="12" w:space="0" w:color="auto"/>
              <w:right w:val="single" w:sz="12" w:space="0" w:color="auto"/>
            </w:tcBorders>
            <w:shd w:val="clear" w:color="auto" w:fill="CCFF99"/>
            <w:vAlign w:val="center"/>
          </w:tcPr>
          <w:p w:rsidR="005A3355" w:rsidRPr="00CB481A" w:rsidRDefault="005A3355" w:rsidP="007B5330">
            <w:pPr>
              <w:snapToGrid w:val="0"/>
              <w:rPr>
                <w:rFonts w:ascii="Meiryo UI" w:eastAsia="Meiryo UI" w:hAnsi="Meiryo UI" w:cs="Meiryo UI"/>
                <w:color w:val="000000" w:themeColor="text1"/>
                <w:sz w:val="22"/>
              </w:rPr>
            </w:pPr>
            <w:r w:rsidRPr="00CB481A">
              <w:rPr>
                <w:color w:val="000000" w:themeColor="text1"/>
              </w:rPr>
              <w:br w:type="page"/>
            </w:r>
            <w:r w:rsidRPr="00CB481A">
              <w:rPr>
                <w:rFonts w:ascii="Meiryo UI" w:eastAsia="Meiryo UI" w:hAnsi="Meiryo UI" w:cs="Meiryo UI" w:hint="eastAsia"/>
                <w:b/>
                <w:color w:val="000000" w:themeColor="text1"/>
                <w:sz w:val="24"/>
              </w:rPr>
              <w:t>【オール大阪</w:t>
            </w:r>
            <w:r w:rsidR="00FE5B9C" w:rsidRPr="00CB481A">
              <w:rPr>
                <w:rFonts w:ascii="Meiryo UI" w:eastAsia="Meiryo UI" w:hAnsi="Meiryo UI" w:cs="Meiryo UI" w:hint="eastAsia"/>
                <w:b/>
                <w:color w:val="000000" w:themeColor="text1"/>
                <w:sz w:val="24"/>
              </w:rPr>
              <w:t>での取組</w:t>
            </w:r>
            <w:r w:rsidRPr="00CB481A">
              <w:rPr>
                <w:rFonts w:ascii="Meiryo UI" w:eastAsia="Meiryo UI" w:hAnsi="Meiryo UI" w:cs="Meiryo UI" w:hint="eastAsia"/>
                <w:b/>
                <w:color w:val="000000" w:themeColor="text1"/>
                <w:sz w:val="24"/>
              </w:rPr>
              <w:t>】</w:t>
            </w:r>
          </w:p>
        </w:tc>
      </w:tr>
      <w:tr w:rsidR="00CB481A" w:rsidRPr="00CB481A" w:rsidTr="008D5430">
        <w:trPr>
          <w:trHeight w:val="1561"/>
        </w:trPr>
        <w:tc>
          <w:tcPr>
            <w:tcW w:w="1870" w:type="pct"/>
            <w:tcBorders>
              <w:top w:val="single" w:sz="4" w:space="0" w:color="auto"/>
              <w:left w:val="single" w:sz="12" w:space="0" w:color="auto"/>
            </w:tcBorders>
          </w:tcPr>
          <w:p w:rsidR="000C6C66" w:rsidRPr="00CB481A" w:rsidRDefault="00B60A09" w:rsidP="00B60A09">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子どもの貧困緊急対策事業費補助金</w:t>
            </w:r>
          </w:p>
          <w:p w:rsidR="002F13CB" w:rsidRPr="00CB481A" w:rsidRDefault="002F13CB" w:rsidP="00B60A0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・市町村が地域の実情に応じて実施する「課題を有する子どもや保護者を発見し、支援へのつなぎや見守り等を行う取組」を支援</w:t>
            </w:r>
          </w:p>
        </w:tc>
        <w:tc>
          <w:tcPr>
            <w:tcW w:w="3130" w:type="pct"/>
            <w:tcBorders>
              <w:top w:val="single" w:sz="4" w:space="0" w:color="auto"/>
              <w:right w:val="single" w:sz="12" w:space="0" w:color="auto"/>
            </w:tcBorders>
          </w:tcPr>
          <w:p w:rsidR="00B60A09" w:rsidRPr="00CB481A" w:rsidRDefault="00B60A09" w:rsidP="00B60A09">
            <w:pPr>
              <w:snapToGrid w:val="0"/>
              <w:rPr>
                <w:rFonts w:ascii="Meiryo UI" w:eastAsia="Meiryo UI" w:hAnsi="Meiryo UI" w:cs="Meiryo UI"/>
                <w:color w:val="000000" w:themeColor="text1"/>
                <w:sz w:val="22"/>
              </w:rPr>
            </w:pPr>
          </w:p>
          <w:p w:rsidR="00B60A09" w:rsidRPr="00CB481A" w:rsidRDefault="002A0758" w:rsidP="009355CB">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w:t>
            </w:r>
            <w:r w:rsidR="002F13CB" w:rsidRPr="00CB481A">
              <w:rPr>
                <w:rFonts w:ascii="Meiryo UI" w:eastAsia="Meiryo UI" w:hAnsi="Meiryo UI" w:cs="Meiryo UI" w:hint="eastAsia"/>
                <w:color w:val="000000" w:themeColor="text1"/>
                <w:sz w:val="22"/>
              </w:rPr>
              <w:t>27市町が補助金を活用し、子どもや保護者を支援につなぐ取組を実施</w:t>
            </w:r>
            <w:r w:rsidRPr="00CB481A">
              <w:rPr>
                <w:rFonts w:ascii="Meiryo UI" w:eastAsia="Meiryo UI" w:hAnsi="Meiryo UI" w:cs="Meiryo UI" w:hint="eastAsia"/>
                <w:color w:val="000000" w:themeColor="text1"/>
                <w:sz w:val="22"/>
              </w:rPr>
              <w:t>（</w:t>
            </w:r>
            <w:r w:rsidR="001905B0" w:rsidRPr="00CB481A">
              <w:rPr>
                <w:rFonts w:ascii="Meiryo UI" w:eastAsia="Meiryo UI" w:hAnsi="Meiryo UI" w:cs="Meiryo UI" w:hint="eastAsia"/>
                <w:color w:val="000000" w:themeColor="text1"/>
                <w:sz w:val="22"/>
              </w:rPr>
              <w:t>補助金</w:t>
            </w:r>
            <w:r w:rsidRPr="00CB481A">
              <w:rPr>
                <w:rFonts w:ascii="Meiryo UI" w:eastAsia="Meiryo UI" w:hAnsi="Meiryo UI" w:cs="Meiryo UI" w:hint="eastAsia"/>
                <w:color w:val="000000" w:themeColor="text1"/>
                <w:sz w:val="22"/>
              </w:rPr>
              <w:t>交付額計：242,011千円）</w:t>
            </w:r>
          </w:p>
          <w:p w:rsidR="002A0758" w:rsidRPr="00CB481A" w:rsidRDefault="002A0758" w:rsidP="002B12A5">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w:t>
            </w:r>
            <w:r w:rsidR="002B12A5" w:rsidRPr="00CB481A">
              <w:rPr>
                <w:rFonts w:ascii="Meiryo UI" w:eastAsia="Meiryo UI" w:hAnsi="Meiryo UI" w:cs="Meiryo UI" w:hint="eastAsia"/>
                <w:color w:val="000000" w:themeColor="text1"/>
                <w:sz w:val="22"/>
              </w:rPr>
              <w:t>補助金活用事業を含む</w:t>
            </w:r>
            <w:r w:rsidR="001905B0" w:rsidRPr="00CB481A">
              <w:rPr>
                <w:rFonts w:ascii="Meiryo UI" w:eastAsia="Meiryo UI" w:hAnsi="Meiryo UI" w:cs="Meiryo UI" w:hint="eastAsia"/>
                <w:color w:val="000000" w:themeColor="text1"/>
                <w:sz w:val="22"/>
              </w:rPr>
              <w:t>市町村の</w:t>
            </w:r>
            <w:r w:rsidRPr="00CB481A">
              <w:rPr>
                <w:rFonts w:ascii="Meiryo UI" w:eastAsia="Meiryo UI" w:hAnsi="Meiryo UI" w:cs="Meiryo UI" w:hint="eastAsia"/>
                <w:color w:val="000000" w:themeColor="text1"/>
                <w:sz w:val="22"/>
              </w:rPr>
              <w:t>取組みについて事例集を作成し、</w:t>
            </w:r>
            <w:r w:rsidR="001905B0" w:rsidRPr="00CB481A">
              <w:rPr>
                <w:rFonts w:ascii="Meiryo UI" w:eastAsia="Meiryo UI" w:hAnsi="Meiryo UI" w:cs="Meiryo UI" w:hint="eastAsia"/>
                <w:color w:val="000000" w:themeColor="text1"/>
                <w:sz w:val="22"/>
              </w:rPr>
              <w:t>府</w:t>
            </w:r>
            <w:r w:rsidRPr="00CB481A">
              <w:rPr>
                <w:rFonts w:ascii="Meiryo UI" w:eastAsia="Meiryo UI" w:hAnsi="Meiryo UI" w:cs="Meiryo UI" w:hint="eastAsia"/>
                <w:color w:val="000000" w:themeColor="text1"/>
                <w:sz w:val="22"/>
              </w:rPr>
              <w:t>ホームページにおいて公表</w:t>
            </w:r>
          </w:p>
        </w:tc>
      </w:tr>
      <w:tr w:rsidR="00CB481A" w:rsidRPr="00CB481A" w:rsidTr="008D5430">
        <w:trPr>
          <w:trHeight w:val="5186"/>
        </w:trPr>
        <w:tc>
          <w:tcPr>
            <w:tcW w:w="1870" w:type="pct"/>
            <w:tcBorders>
              <w:top w:val="single" w:sz="4" w:space="0" w:color="auto"/>
              <w:left w:val="single" w:sz="12" w:space="0" w:color="auto"/>
              <w:bottom w:val="single" w:sz="12" w:space="0" w:color="auto"/>
            </w:tcBorders>
            <w:shd w:val="clear" w:color="auto" w:fill="auto"/>
            <w:hideMark/>
          </w:tcPr>
          <w:p w:rsidR="000C6C66" w:rsidRPr="00CB481A" w:rsidRDefault="00B60A09" w:rsidP="00B60A09">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子ども輝く未来基金</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・子どもの貧困対策に社会全体で取り組んでいくため、府民や企業等からの寄附の受け皿として基金を設置</w:t>
            </w:r>
          </w:p>
          <w:p w:rsidR="00B60A09"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・基金を活用し、子どもの教育に関する事業、子どもの体験に関する事業、子どもの生活支援に関する事業を推進</w:t>
            </w:r>
          </w:p>
        </w:tc>
        <w:tc>
          <w:tcPr>
            <w:tcW w:w="3130" w:type="pct"/>
            <w:tcBorders>
              <w:top w:val="single" w:sz="4" w:space="0" w:color="auto"/>
              <w:bottom w:val="single" w:sz="12" w:space="0" w:color="auto"/>
              <w:right w:val="single" w:sz="12" w:space="0" w:color="auto"/>
            </w:tcBorders>
            <w:shd w:val="clear" w:color="auto" w:fill="auto"/>
          </w:tcPr>
          <w:p w:rsidR="008D5430" w:rsidRPr="00CB481A" w:rsidRDefault="008D5430" w:rsidP="008F2924">
            <w:pPr>
              <w:snapToGrid w:val="0"/>
              <w:rPr>
                <w:rFonts w:ascii="Meiryo UI" w:eastAsia="Meiryo UI" w:hAnsi="Meiryo UI" w:cs="Meiryo UI"/>
                <w:color w:val="000000" w:themeColor="text1"/>
                <w:sz w:val="22"/>
              </w:rPr>
            </w:pP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・寄附受入額：36,321千円</w:t>
            </w:r>
          </w:p>
          <w:p w:rsidR="008F2924" w:rsidRPr="00CB481A" w:rsidRDefault="008F2924" w:rsidP="008F2924">
            <w:pPr>
              <w:snapToGrid w:val="0"/>
              <w:rPr>
                <w:rFonts w:ascii="Meiryo UI" w:eastAsia="Meiryo UI" w:hAnsi="Meiryo UI" w:cs="Meiryo UI"/>
                <w:color w:val="000000" w:themeColor="text1"/>
                <w:sz w:val="22"/>
              </w:rPr>
            </w:pP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・下記の事業を実施</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【子どもの教育に関する事業】</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◆子ども食堂等において活用する学習教材、文房具、知育玩具等購入費用を補助</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77件、4,040千円</w:t>
            </w:r>
          </w:p>
          <w:p w:rsidR="008F2924" w:rsidRPr="00CB481A" w:rsidRDefault="008F2924" w:rsidP="008F2924">
            <w:pPr>
              <w:snapToGrid w:val="0"/>
              <w:rPr>
                <w:rFonts w:ascii="Meiryo UI" w:eastAsia="Meiryo UI" w:hAnsi="Meiryo UI" w:cs="Meiryo UI"/>
                <w:color w:val="000000" w:themeColor="text1"/>
                <w:sz w:val="22"/>
              </w:rPr>
            </w:pP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【子どもの生活支援に関する事業】</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◆児童養護施設等の子どもにプリペイドカードを支給</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52施設・1,810人、1,882千円</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◆児童扶養手当を受給しているひとり親家庭の</w:t>
            </w:r>
          </w:p>
          <w:p w:rsidR="008F2924"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小学６年生を対象に自転車、電子辞書、スポーツ用品、音楽用品、美術用品等の物品を支給</w:t>
            </w:r>
          </w:p>
          <w:p w:rsidR="00B60A09" w:rsidRPr="00CB481A" w:rsidRDefault="008F2924" w:rsidP="008F292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987件、27,195千円</w:t>
            </w:r>
          </w:p>
        </w:tc>
      </w:tr>
    </w:tbl>
    <w:p w:rsidR="00264B9C" w:rsidRPr="00CB481A" w:rsidRDefault="00264B9C" w:rsidP="00554338">
      <w:pPr>
        <w:rPr>
          <w:color w:val="000000" w:themeColor="text1"/>
        </w:rPr>
      </w:pPr>
      <w:r w:rsidRPr="00CB481A">
        <w:rPr>
          <w:color w:val="000000" w:themeColor="text1"/>
        </w:rPr>
        <w:br w:type="page"/>
      </w:r>
    </w:p>
    <w:p w:rsidR="00264B9C" w:rsidRPr="00CB481A" w:rsidRDefault="00264B9C" w:rsidP="00554338">
      <w:pPr>
        <w:rPr>
          <w:color w:val="000000" w:themeColor="text1"/>
        </w:rPr>
      </w:pPr>
    </w:p>
    <w:p w:rsidR="000F59E8" w:rsidRPr="00CB481A" w:rsidRDefault="00264B9C" w:rsidP="00554338">
      <w:pPr>
        <w:rPr>
          <w:rFonts w:ascii="Meiryo UI" w:eastAsia="Meiryo UI" w:hAnsi="Meiryo UI" w:cs="Meiryo UI"/>
          <w:b/>
          <w:color w:val="000000" w:themeColor="text1"/>
          <w:sz w:val="22"/>
          <w:bdr w:val="single" w:sz="4" w:space="0" w:color="auto"/>
        </w:rPr>
      </w:pPr>
      <w:r w:rsidRPr="00CB481A">
        <w:rPr>
          <w:rFonts w:ascii="Meiryo UI" w:eastAsia="Meiryo UI" w:hAnsi="Meiryo UI" w:cs="Meiryo UI" w:hint="eastAsia"/>
          <w:b/>
          <w:color w:val="000000" w:themeColor="text1"/>
          <w:sz w:val="22"/>
          <w:bdr w:val="single" w:sz="4" w:space="0" w:color="auto"/>
        </w:rPr>
        <w:t>◆令和４年度新規事業</w:t>
      </w:r>
    </w:p>
    <w:p w:rsidR="000F59E8" w:rsidRPr="00CB481A" w:rsidRDefault="000F59E8" w:rsidP="000F59E8">
      <w:pPr>
        <w:spacing w:line="240" w:lineRule="exact"/>
        <w:rPr>
          <w:rFonts w:ascii="Meiryo UI" w:eastAsia="Meiryo UI" w:hAnsi="Meiryo UI" w:cs="Meiryo UI"/>
          <w:b/>
          <w:color w:val="000000" w:themeColor="text1"/>
          <w:sz w:val="22"/>
          <w:bdr w:val="single" w:sz="4" w:space="0" w:color="auto"/>
        </w:rPr>
      </w:pPr>
    </w:p>
    <w:tbl>
      <w:tblPr>
        <w:tblStyle w:val="ab"/>
        <w:tblW w:w="5000" w:type="pct"/>
        <w:tblLook w:val="04A0" w:firstRow="1" w:lastRow="0" w:firstColumn="1" w:lastColumn="0" w:noHBand="0" w:noVBand="1"/>
      </w:tblPr>
      <w:tblGrid>
        <w:gridCol w:w="8206"/>
        <w:gridCol w:w="13735"/>
      </w:tblGrid>
      <w:tr w:rsidR="00CB481A" w:rsidRPr="00CB481A" w:rsidTr="00C24954">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5B7C89" w:rsidRPr="00CB481A" w:rsidRDefault="005B7C89" w:rsidP="00C24954">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5B7C89" w:rsidRPr="00CB481A" w:rsidRDefault="005B7C89" w:rsidP="00C24954">
            <w:pPr>
              <w:snapToGrid w:val="0"/>
              <w:jc w:val="center"/>
              <w:rPr>
                <w:rFonts w:ascii="HGPｺﾞｼｯｸM" w:eastAsia="HGPｺﾞｼｯｸM" w:hAnsi="Meiryo UI" w:cs="Meiryo UI"/>
                <w:b/>
                <w:color w:val="000000" w:themeColor="text1"/>
                <w:sz w:val="24"/>
              </w:rPr>
            </w:pPr>
            <w:r w:rsidRPr="00CB481A">
              <w:rPr>
                <w:rFonts w:ascii="HGPｺﾞｼｯｸM" w:eastAsia="HGPｺﾞｼｯｸM" w:hAnsi="Meiryo UI" w:cs="Meiryo UI" w:hint="eastAsia"/>
                <w:b/>
                <w:color w:val="000000" w:themeColor="text1"/>
                <w:sz w:val="24"/>
              </w:rPr>
              <w:t>令和４年度の取組状況</w:t>
            </w:r>
          </w:p>
        </w:tc>
      </w:tr>
      <w:tr w:rsidR="00CB481A" w:rsidRPr="00CB481A" w:rsidTr="004211A6">
        <w:trPr>
          <w:trHeight w:val="5258"/>
        </w:trPr>
        <w:tc>
          <w:tcPr>
            <w:tcW w:w="1870" w:type="pct"/>
            <w:tcBorders>
              <w:top w:val="single" w:sz="12" w:space="0" w:color="auto"/>
              <w:left w:val="single" w:sz="12" w:space="0" w:color="auto"/>
              <w:bottom w:val="single" w:sz="4" w:space="0" w:color="auto"/>
            </w:tcBorders>
            <w:shd w:val="clear" w:color="auto" w:fill="auto"/>
          </w:tcPr>
          <w:p w:rsidR="005B7C89" w:rsidRPr="00CB481A" w:rsidRDefault="005B7C89" w:rsidP="00C24954">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子ども食堂における食の支援事業</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・新型コロナウイルスの感染拡大及び物価高騰が続く中、活動を継続する子ども食堂を支援するため、食材を支援する事業を実施</w:t>
            </w:r>
          </w:p>
          <w:p w:rsidR="005B7C89" w:rsidRPr="00CB481A" w:rsidRDefault="005B7C89" w:rsidP="005B7C89">
            <w:pPr>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（参考）府内の子ども食堂数・・・６１３か所（令和４年６月１日時点）</w:t>
            </w:r>
          </w:p>
        </w:tc>
        <w:tc>
          <w:tcPr>
            <w:tcW w:w="3130" w:type="pct"/>
            <w:tcBorders>
              <w:top w:val="single" w:sz="12" w:space="0" w:color="auto"/>
              <w:bottom w:val="single" w:sz="4" w:space="0" w:color="auto"/>
              <w:right w:val="single" w:sz="12" w:space="0" w:color="auto"/>
            </w:tcBorders>
            <w:shd w:val="clear" w:color="auto" w:fill="auto"/>
          </w:tcPr>
          <w:p w:rsidR="005B7C89" w:rsidRPr="00CB481A" w:rsidRDefault="005B7C89" w:rsidP="00C24954">
            <w:pPr>
              <w:snapToGrid w:val="0"/>
              <w:rPr>
                <w:rFonts w:ascii="Meiryo UI" w:eastAsia="Meiryo UI" w:hAnsi="Meiryo UI" w:cs="Meiryo UI"/>
                <w:color w:val="000000" w:themeColor="text1"/>
                <w:sz w:val="22"/>
              </w:rPr>
            </w:pPr>
          </w:p>
          <w:p w:rsidR="005B7C89" w:rsidRPr="00CB481A" w:rsidRDefault="005B7C89" w:rsidP="00C24954">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○子ども食堂における食の支援事業（第一弾）</w:t>
            </w:r>
          </w:p>
          <w:p w:rsidR="005B7C89" w:rsidRPr="00CB481A" w:rsidRDefault="005B7C89" w:rsidP="005B7C89">
            <w:pPr>
              <w:snapToGrid w:val="0"/>
              <w:ind w:firstLineChars="100" w:firstLine="22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府内の子ども食堂を対象に、おこめ券(※1)及びお肉のギフト券(※2)を配付</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（※1</w:t>
            </w:r>
            <w:r w:rsidR="00064DCD" w:rsidRPr="00CB481A">
              <w:rPr>
                <w:rFonts w:ascii="Meiryo UI" w:eastAsia="Meiryo UI" w:hAnsi="Meiryo UI" w:cs="Meiryo UI" w:hint="eastAsia"/>
                <w:color w:val="000000" w:themeColor="text1"/>
                <w:sz w:val="22"/>
              </w:rPr>
              <w:t>）全国米穀販売事業共済協同組合が発行する米の商品券</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（※2）全国食肉事業協同組合連合会が発行する肉の商品券</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w:t>
            </w:r>
            <w:r w:rsidR="002127C0" w:rsidRPr="00CB481A">
              <w:rPr>
                <w:rFonts w:ascii="Meiryo UI" w:eastAsia="Meiryo UI" w:hAnsi="Meiryo UI" w:cs="Meiryo UI" w:hint="eastAsia"/>
                <w:color w:val="000000" w:themeColor="text1"/>
                <w:sz w:val="22"/>
              </w:rPr>
              <w:t xml:space="preserve"> </w:t>
            </w:r>
            <w:r w:rsidRPr="00CB481A">
              <w:rPr>
                <w:rFonts w:ascii="Meiryo UI" w:eastAsia="Meiryo UI" w:hAnsi="Meiryo UI" w:cs="Meiryo UI" w:hint="eastAsia"/>
                <w:color w:val="000000" w:themeColor="text1"/>
                <w:sz w:val="22"/>
              </w:rPr>
              <w:t>【実績】　315か所（おこめ券236か所、お肉のギフト券294か所）</w:t>
            </w:r>
          </w:p>
          <w:p w:rsidR="005B7C89" w:rsidRPr="00CB481A" w:rsidRDefault="005B7C89" w:rsidP="005B7C89">
            <w:pPr>
              <w:snapToGrid w:val="0"/>
              <w:rPr>
                <w:rFonts w:ascii="Meiryo UI" w:eastAsia="Meiryo UI" w:hAnsi="Meiryo UI" w:cs="Meiryo UI"/>
                <w:color w:val="000000" w:themeColor="text1"/>
                <w:sz w:val="22"/>
              </w:rPr>
            </w:pP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○子ども食堂における食の支援事業（第二弾）</w:t>
            </w:r>
          </w:p>
          <w:p w:rsidR="005B7C89" w:rsidRPr="00CB481A" w:rsidRDefault="005B7C89" w:rsidP="005B7C89">
            <w:pPr>
              <w:snapToGrid w:val="0"/>
              <w:ind w:firstLineChars="100" w:firstLine="22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府内の子ども食堂を対象に、缶詰、レトルト食品等の食品セットを支給</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w:t>
            </w:r>
            <w:r w:rsidRPr="00CB481A">
              <w:rPr>
                <w:rFonts w:ascii="Meiryo UI" w:eastAsia="Meiryo UI" w:hAnsi="Meiryo UI" w:cs="Meiryo UI"/>
                <w:color w:val="000000" w:themeColor="text1"/>
                <w:sz w:val="22"/>
              </w:rPr>
              <w:t>➢</w:t>
            </w:r>
            <w:r w:rsidRPr="00CB481A">
              <w:rPr>
                <w:rFonts w:ascii="Meiryo UI" w:eastAsia="Meiryo UI" w:hAnsi="Meiryo UI" w:cs="Meiryo UI" w:hint="eastAsia"/>
                <w:color w:val="000000" w:themeColor="text1"/>
                <w:sz w:val="22"/>
              </w:rPr>
              <w:t>令和４年９月～令和５年３月まで毎月１回配付</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w:t>
            </w:r>
            <w:r w:rsidRPr="00CB481A">
              <w:rPr>
                <w:rFonts w:ascii="Meiryo UI" w:eastAsia="Meiryo UI" w:hAnsi="Meiryo UI" w:cs="Meiryo UI"/>
                <w:color w:val="000000" w:themeColor="text1"/>
                <w:sz w:val="22"/>
              </w:rPr>
              <w:t>➢</w:t>
            </w:r>
            <w:r w:rsidRPr="00CB481A">
              <w:rPr>
                <w:rFonts w:ascii="Meiryo UI" w:eastAsia="Meiryo UI" w:hAnsi="Meiryo UI" w:cs="Meiryo UI" w:hint="eastAsia"/>
                <w:color w:val="000000" w:themeColor="text1"/>
                <w:sz w:val="22"/>
              </w:rPr>
              <w:t>レトルトカレー、レトルトハンバーグ、レトルト丼、ツナ缶、フリーズドライ味噌汁、</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フルーツゼリー、醤油・ケチャップ・マヨネーズ等の調味料など</w:t>
            </w:r>
          </w:p>
          <w:p w:rsidR="005B7C89" w:rsidRPr="00CB481A" w:rsidRDefault="005B7C89" w:rsidP="005B7C89">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※９月は府が決定したセットを送付、10～3月は複数種類から子ども食堂が選択したセットを送付</w:t>
            </w:r>
          </w:p>
          <w:p w:rsidR="005B7C89" w:rsidRPr="00CB481A" w:rsidRDefault="005B7C89" w:rsidP="002127C0">
            <w:pPr>
              <w:tabs>
                <w:tab w:val="left" w:pos="325"/>
              </w:tabs>
              <w:snapToGrid w:val="0"/>
              <w:ind w:firstLineChars="100" w:firstLine="22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【実績】　308か所</w:t>
            </w:r>
          </w:p>
        </w:tc>
      </w:tr>
      <w:tr w:rsidR="000F59E8" w:rsidRPr="00CB481A" w:rsidTr="00D35ABA">
        <w:trPr>
          <w:trHeight w:val="3100"/>
        </w:trPr>
        <w:tc>
          <w:tcPr>
            <w:tcW w:w="1870" w:type="pct"/>
            <w:tcBorders>
              <w:top w:val="single" w:sz="4" w:space="0" w:color="auto"/>
              <w:left w:val="single" w:sz="12" w:space="0" w:color="auto"/>
            </w:tcBorders>
            <w:shd w:val="clear" w:color="auto" w:fill="auto"/>
          </w:tcPr>
          <w:p w:rsidR="00D35ABA" w:rsidRPr="00CB481A" w:rsidRDefault="00D35ABA" w:rsidP="00D35ABA">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b/>
                <w:color w:val="000000" w:themeColor="text1"/>
                <w:sz w:val="22"/>
                <w:u w:val="single"/>
              </w:rPr>
              <w:t>面会交流支援事業</w:t>
            </w:r>
          </w:p>
          <w:p w:rsidR="00295929" w:rsidRPr="00CB481A" w:rsidRDefault="00D35ABA" w:rsidP="00D35ABA">
            <w:pPr>
              <w:snapToGrid w:val="0"/>
              <w:rPr>
                <w:rFonts w:ascii="Meiryo UI" w:eastAsia="Meiryo UI" w:hAnsi="Meiryo UI" w:cs="Meiryo UI"/>
                <w:b/>
                <w:color w:val="000000" w:themeColor="text1"/>
                <w:sz w:val="22"/>
                <w:u w:val="single"/>
              </w:rPr>
            </w:pPr>
            <w:r w:rsidRPr="00CB481A">
              <w:rPr>
                <w:rFonts w:ascii="Meiryo UI" w:eastAsia="Meiryo UI" w:hAnsi="Meiryo UI" w:cs="Meiryo UI" w:hint="eastAsia"/>
                <w:color w:val="000000" w:themeColor="text1"/>
                <w:sz w:val="22"/>
              </w:rPr>
              <w:t>・概ね15歳未満である子どもとの面会交流を希望する別居親が子どもと定期的、継続的に交流することを支援</w:t>
            </w:r>
          </w:p>
        </w:tc>
        <w:tc>
          <w:tcPr>
            <w:tcW w:w="3130" w:type="pct"/>
            <w:tcBorders>
              <w:top w:val="single" w:sz="4" w:space="0" w:color="auto"/>
              <w:right w:val="single" w:sz="12" w:space="0" w:color="auto"/>
            </w:tcBorders>
            <w:shd w:val="clear" w:color="auto" w:fill="auto"/>
          </w:tcPr>
          <w:p w:rsidR="00295929" w:rsidRPr="00CB481A" w:rsidRDefault="00295929" w:rsidP="00C24954">
            <w:pPr>
              <w:snapToGrid w:val="0"/>
              <w:rPr>
                <w:rFonts w:ascii="Meiryo UI" w:eastAsia="Meiryo UI" w:hAnsi="Meiryo UI" w:cs="Meiryo UI"/>
                <w:color w:val="000000" w:themeColor="text1"/>
                <w:sz w:val="22"/>
              </w:rPr>
            </w:pP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以下の支援事業を令和４年９月より</w:t>
            </w:r>
            <w:r w:rsidR="000A228E" w:rsidRPr="00CB481A">
              <w:rPr>
                <w:rFonts w:ascii="Meiryo UI" w:eastAsia="Meiryo UI" w:hAnsi="Meiryo UI" w:cs="Meiryo UI" w:hint="eastAsia"/>
                <w:color w:val="000000" w:themeColor="text1"/>
                <w:sz w:val="22"/>
              </w:rPr>
              <w:t>実施</w:t>
            </w: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○対象：府内（指定都市・中核市を除く）在住で、概ね15歳未満である子どもとの面会交流を希望する別居親又は同居親（要件あり）</w:t>
            </w: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○内容：子どもと離れて暮らしている父母の一方が子どもと定期的、継続的に交流することを支援</w:t>
            </w: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※支援対象者として決定した場合、以下費用について無料で支援（最長１年間）</w:t>
            </w: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（１）事前面談：5,500円／回</w:t>
            </w: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（２）見守り型の面会交流支援：月１回２時間以内</w:t>
            </w:r>
            <w:r w:rsidR="005A3E89" w:rsidRPr="00CB481A">
              <w:rPr>
                <w:rFonts w:ascii="Meiryo UI" w:eastAsia="Meiryo UI" w:hAnsi="Meiryo UI" w:cs="Meiryo UI" w:hint="eastAsia"/>
                <w:color w:val="000000" w:themeColor="text1"/>
                <w:sz w:val="22"/>
              </w:rPr>
              <w:t>10,000円</w:t>
            </w:r>
          </w:p>
          <w:p w:rsidR="00D35ABA" w:rsidRPr="00CB481A" w:rsidRDefault="00D35ABA" w:rsidP="00D35ABA">
            <w:pPr>
              <w:snapToGrid w:val="0"/>
              <w:rPr>
                <w:rFonts w:ascii="Meiryo UI" w:eastAsia="Meiryo UI" w:hAnsi="Meiryo UI" w:cs="Meiryo UI"/>
                <w:color w:val="000000" w:themeColor="text1"/>
                <w:sz w:val="22"/>
              </w:rPr>
            </w:pPr>
            <w:r w:rsidRPr="00CB481A">
              <w:rPr>
                <w:rFonts w:ascii="Meiryo UI" w:eastAsia="Meiryo UI" w:hAnsi="Meiryo UI" w:cs="Meiryo UI" w:hint="eastAsia"/>
                <w:color w:val="000000" w:themeColor="text1"/>
                <w:sz w:val="22"/>
              </w:rPr>
              <w:t xml:space="preserve">　　　　　　　（３）受渡し型の面会交流支援：月１回8,000円</w:t>
            </w:r>
          </w:p>
        </w:tc>
      </w:tr>
    </w:tbl>
    <w:p w:rsidR="005B7C89" w:rsidRPr="00CB481A" w:rsidRDefault="005B7C89" w:rsidP="00CF6E2E">
      <w:pPr>
        <w:snapToGrid w:val="0"/>
        <w:rPr>
          <w:rFonts w:ascii="Meiryo UI" w:eastAsia="Meiryo UI" w:hAnsi="Meiryo UI" w:cs="Meiryo UI"/>
          <w:b/>
          <w:color w:val="000000" w:themeColor="text1"/>
          <w:sz w:val="22"/>
          <w:u w:val="single"/>
        </w:rPr>
      </w:pPr>
    </w:p>
    <w:p w:rsidR="005B7C89" w:rsidRPr="00CB481A" w:rsidRDefault="005B7C89" w:rsidP="00CF6E2E">
      <w:pPr>
        <w:snapToGrid w:val="0"/>
        <w:rPr>
          <w:rFonts w:ascii="Meiryo UI" w:eastAsia="Meiryo UI" w:hAnsi="Meiryo UI" w:cs="Meiryo UI"/>
          <w:b/>
          <w:color w:val="000000" w:themeColor="text1"/>
          <w:sz w:val="22"/>
          <w:u w:val="single"/>
        </w:rPr>
      </w:pPr>
    </w:p>
    <w:p w:rsidR="00CF6E2E" w:rsidRPr="00CB481A" w:rsidRDefault="00CF6E2E" w:rsidP="00CF6E2E">
      <w:pPr>
        <w:rPr>
          <w:rFonts w:ascii="Meiryo UI" w:eastAsia="Meiryo UI" w:hAnsi="Meiryo UI" w:cs="Meiryo UI"/>
          <w:color w:val="000000" w:themeColor="text1"/>
          <w:sz w:val="22"/>
        </w:rPr>
      </w:pPr>
    </w:p>
    <w:p w:rsidR="00CF6E2E" w:rsidRPr="00CB481A" w:rsidRDefault="00CF6E2E" w:rsidP="00554338">
      <w:pPr>
        <w:rPr>
          <w:rFonts w:ascii="Meiryo UI" w:eastAsia="Meiryo UI" w:hAnsi="Meiryo UI" w:cs="Meiryo UI"/>
          <w:color w:val="000000" w:themeColor="text1"/>
          <w:sz w:val="22"/>
          <w:bdr w:val="single" w:sz="4" w:space="0" w:color="auto"/>
        </w:rPr>
      </w:pPr>
    </w:p>
    <w:sectPr w:rsidR="00CF6E2E" w:rsidRPr="00CB481A" w:rsidSect="00FF5F92">
      <w:footerReference w:type="default" r:id="rId8"/>
      <w:pgSz w:w="23814" w:h="16839" w:orient="landscape" w:code="8"/>
      <w:pgMar w:top="1418" w:right="851" w:bottom="851" w:left="992"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59" w:rsidRDefault="00D36A59" w:rsidP="00EB670A">
      <w:r>
        <w:separator/>
      </w:r>
    </w:p>
  </w:endnote>
  <w:endnote w:type="continuationSeparator" w:id="0">
    <w:p w:rsidR="00D36A59" w:rsidRDefault="00D36A59"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463469"/>
      <w:docPartObj>
        <w:docPartGallery w:val="Page Numbers (Bottom of Page)"/>
        <w:docPartUnique/>
      </w:docPartObj>
    </w:sdtPr>
    <w:sdtEndPr/>
    <w:sdtContent>
      <w:p w:rsidR="00D36A59" w:rsidRDefault="00D36A59">
        <w:pPr>
          <w:pStyle w:val="a5"/>
          <w:jc w:val="center"/>
        </w:pPr>
        <w:r>
          <w:fldChar w:fldCharType="begin"/>
        </w:r>
        <w:r>
          <w:instrText>PAGE   \* MERGEFORMAT</w:instrText>
        </w:r>
        <w:r>
          <w:fldChar w:fldCharType="separate"/>
        </w:r>
        <w:r w:rsidR="00201420" w:rsidRPr="00201420">
          <w:rPr>
            <w:noProof/>
            <w:lang w:val="ja-JP"/>
          </w:rPr>
          <w:t>1</w:t>
        </w:r>
        <w:r>
          <w:fldChar w:fldCharType="end"/>
        </w:r>
      </w:p>
    </w:sdtContent>
  </w:sdt>
  <w:p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59" w:rsidRDefault="00D36A59" w:rsidP="00EB670A">
      <w:r>
        <w:separator/>
      </w:r>
    </w:p>
  </w:footnote>
  <w:footnote w:type="continuationSeparator" w:id="0">
    <w:p w:rsidR="00D36A59" w:rsidRDefault="00D36A59"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A6"/>
    <w:rsid w:val="0000245C"/>
    <w:rsid w:val="0000783C"/>
    <w:rsid w:val="00010B67"/>
    <w:rsid w:val="00013DFF"/>
    <w:rsid w:val="00014A71"/>
    <w:rsid w:val="00021759"/>
    <w:rsid w:val="00026C0D"/>
    <w:rsid w:val="00064AA2"/>
    <w:rsid w:val="00064DCD"/>
    <w:rsid w:val="00071257"/>
    <w:rsid w:val="00082B16"/>
    <w:rsid w:val="000859E3"/>
    <w:rsid w:val="000932E0"/>
    <w:rsid w:val="0009557A"/>
    <w:rsid w:val="00097540"/>
    <w:rsid w:val="000A228E"/>
    <w:rsid w:val="000B1423"/>
    <w:rsid w:val="000B61A4"/>
    <w:rsid w:val="000C6C66"/>
    <w:rsid w:val="000D4486"/>
    <w:rsid w:val="000D53BE"/>
    <w:rsid w:val="000E1689"/>
    <w:rsid w:val="000F473C"/>
    <w:rsid w:val="000F59E8"/>
    <w:rsid w:val="001010DF"/>
    <w:rsid w:val="00102ED7"/>
    <w:rsid w:val="00103BE3"/>
    <w:rsid w:val="00107C75"/>
    <w:rsid w:val="0012673A"/>
    <w:rsid w:val="001352E1"/>
    <w:rsid w:val="00143818"/>
    <w:rsid w:val="00150FDD"/>
    <w:rsid w:val="00163155"/>
    <w:rsid w:val="00163446"/>
    <w:rsid w:val="00165FD9"/>
    <w:rsid w:val="00171193"/>
    <w:rsid w:val="00171FE5"/>
    <w:rsid w:val="001905B0"/>
    <w:rsid w:val="001A42DD"/>
    <w:rsid w:val="001A7523"/>
    <w:rsid w:val="001B0C6B"/>
    <w:rsid w:val="001B2476"/>
    <w:rsid w:val="001B35DB"/>
    <w:rsid w:val="001C0FDA"/>
    <w:rsid w:val="001C4565"/>
    <w:rsid w:val="001D1F15"/>
    <w:rsid w:val="001D4CBC"/>
    <w:rsid w:val="001E3CE0"/>
    <w:rsid w:val="001F13A8"/>
    <w:rsid w:val="00201420"/>
    <w:rsid w:val="002030A3"/>
    <w:rsid w:val="00204EA2"/>
    <w:rsid w:val="00205614"/>
    <w:rsid w:val="00212662"/>
    <w:rsid w:val="002127C0"/>
    <w:rsid w:val="00214950"/>
    <w:rsid w:val="0021600C"/>
    <w:rsid w:val="002166F5"/>
    <w:rsid w:val="00217AB9"/>
    <w:rsid w:val="00220FA6"/>
    <w:rsid w:val="002321E9"/>
    <w:rsid w:val="00233FFA"/>
    <w:rsid w:val="00244F36"/>
    <w:rsid w:val="00245E85"/>
    <w:rsid w:val="00254318"/>
    <w:rsid w:val="002565CD"/>
    <w:rsid w:val="00256908"/>
    <w:rsid w:val="00264B9C"/>
    <w:rsid w:val="002678D4"/>
    <w:rsid w:val="002736AA"/>
    <w:rsid w:val="0028045A"/>
    <w:rsid w:val="00283E3E"/>
    <w:rsid w:val="00284C89"/>
    <w:rsid w:val="002859D0"/>
    <w:rsid w:val="002872FC"/>
    <w:rsid w:val="00287F78"/>
    <w:rsid w:val="0029538E"/>
    <w:rsid w:val="00295929"/>
    <w:rsid w:val="002A011C"/>
    <w:rsid w:val="002A0758"/>
    <w:rsid w:val="002A13A3"/>
    <w:rsid w:val="002A149D"/>
    <w:rsid w:val="002A2D2F"/>
    <w:rsid w:val="002A5C17"/>
    <w:rsid w:val="002A780D"/>
    <w:rsid w:val="002B09D9"/>
    <w:rsid w:val="002B12A5"/>
    <w:rsid w:val="002C13B8"/>
    <w:rsid w:val="002C4337"/>
    <w:rsid w:val="002D5EF1"/>
    <w:rsid w:val="002E6BB9"/>
    <w:rsid w:val="002E6DDA"/>
    <w:rsid w:val="002F121A"/>
    <w:rsid w:val="002F13CB"/>
    <w:rsid w:val="002F229E"/>
    <w:rsid w:val="002F2DF1"/>
    <w:rsid w:val="002F5029"/>
    <w:rsid w:val="002F70C5"/>
    <w:rsid w:val="00310054"/>
    <w:rsid w:val="00324903"/>
    <w:rsid w:val="00324A43"/>
    <w:rsid w:val="00325DE0"/>
    <w:rsid w:val="003310D4"/>
    <w:rsid w:val="0033277E"/>
    <w:rsid w:val="00335797"/>
    <w:rsid w:val="003444C4"/>
    <w:rsid w:val="003453C9"/>
    <w:rsid w:val="00356370"/>
    <w:rsid w:val="00357ACD"/>
    <w:rsid w:val="00366D11"/>
    <w:rsid w:val="00372C48"/>
    <w:rsid w:val="003748EA"/>
    <w:rsid w:val="0039168F"/>
    <w:rsid w:val="00393C7D"/>
    <w:rsid w:val="003A080E"/>
    <w:rsid w:val="003A798E"/>
    <w:rsid w:val="003B02A1"/>
    <w:rsid w:val="003C5F1A"/>
    <w:rsid w:val="003E0AA1"/>
    <w:rsid w:val="003F22BF"/>
    <w:rsid w:val="003F3FFD"/>
    <w:rsid w:val="00400B50"/>
    <w:rsid w:val="00404250"/>
    <w:rsid w:val="004043F0"/>
    <w:rsid w:val="00404908"/>
    <w:rsid w:val="00412EC6"/>
    <w:rsid w:val="004211A6"/>
    <w:rsid w:val="00421DF9"/>
    <w:rsid w:val="00424E4C"/>
    <w:rsid w:val="00424FA6"/>
    <w:rsid w:val="0042509C"/>
    <w:rsid w:val="004268B4"/>
    <w:rsid w:val="00433BE3"/>
    <w:rsid w:val="00442322"/>
    <w:rsid w:val="004500B8"/>
    <w:rsid w:val="0045603B"/>
    <w:rsid w:val="004562A9"/>
    <w:rsid w:val="00465B94"/>
    <w:rsid w:val="0047443C"/>
    <w:rsid w:val="00476936"/>
    <w:rsid w:val="00476B14"/>
    <w:rsid w:val="00482A8A"/>
    <w:rsid w:val="00491129"/>
    <w:rsid w:val="00491D92"/>
    <w:rsid w:val="00491FF7"/>
    <w:rsid w:val="004A0759"/>
    <w:rsid w:val="004B304D"/>
    <w:rsid w:val="004C039E"/>
    <w:rsid w:val="004C31C6"/>
    <w:rsid w:val="004D0611"/>
    <w:rsid w:val="004D7007"/>
    <w:rsid w:val="004E11D5"/>
    <w:rsid w:val="004F7FFD"/>
    <w:rsid w:val="0050256C"/>
    <w:rsid w:val="00502618"/>
    <w:rsid w:val="00503CD0"/>
    <w:rsid w:val="0050781A"/>
    <w:rsid w:val="00510D3B"/>
    <w:rsid w:val="005144D5"/>
    <w:rsid w:val="0051634B"/>
    <w:rsid w:val="0052193F"/>
    <w:rsid w:val="00523518"/>
    <w:rsid w:val="00523698"/>
    <w:rsid w:val="0053017F"/>
    <w:rsid w:val="00537109"/>
    <w:rsid w:val="00544DFD"/>
    <w:rsid w:val="0055044D"/>
    <w:rsid w:val="00554338"/>
    <w:rsid w:val="005563A2"/>
    <w:rsid w:val="00565177"/>
    <w:rsid w:val="00566A5B"/>
    <w:rsid w:val="00571ED5"/>
    <w:rsid w:val="00574BCB"/>
    <w:rsid w:val="005756E0"/>
    <w:rsid w:val="00576F29"/>
    <w:rsid w:val="005853C7"/>
    <w:rsid w:val="00586636"/>
    <w:rsid w:val="005A2EC3"/>
    <w:rsid w:val="005A3355"/>
    <w:rsid w:val="005A3E89"/>
    <w:rsid w:val="005A4307"/>
    <w:rsid w:val="005A5467"/>
    <w:rsid w:val="005B2671"/>
    <w:rsid w:val="005B2954"/>
    <w:rsid w:val="005B43C1"/>
    <w:rsid w:val="005B4B32"/>
    <w:rsid w:val="005B7C89"/>
    <w:rsid w:val="005C10F0"/>
    <w:rsid w:val="005C1899"/>
    <w:rsid w:val="005C2F7B"/>
    <w:rsid w:val="005C77D5"/>
    <w:rsid w:val="005D0FB9"/>
    <w:rsid w:val="005F0377"/>
    <w:rsid w:val="005F1DCA"/>
    <w:rsid w:val="0061277A"/>
    <w:rsid w:val="006128F9"/>
    <w:rsid w:val="00614A79"/>
    <w:rsid w:val="00616305"/>
    <w:rsid w:val="00623791"/>
    <w:rsid w:val="00632E69"/>
    <w:rsid w:val="006446C5"/>
    <w:rsid w:val="00653DCA"/>
    <w:rsid w:val="00655A3D"/>
    <w:rsid w:val="00661F82"/>
    <w:rsid w:val="00666BD8"/>
    <w:rsid w:val="006672F4"/>
    <w:rsid w:val="00667C5B"/>
    <w:rsid w:val="0067090C"/>
    <w:rsid w:val="00670EFA"/>
    <w:rsid w:val="00673B3B"/>
    <w:rsid w:val="0067462A"/>
    <w:rsid w:val="00685727"/>
    <w:rsid w:val="006877E3"/>
    <w:rsid w:val="00695370"/>
    <w:rsid w:val="006A356C"/>
    <w:rsid w:val="006B24ED"/>
    <w:rsid w:val="006B3C40"/>
    <w:rsid w:val="006C52D3"/>
    <w:rsid w:val="006C5AA8"/>
    <w:rsid w:val="006C6D86"/>
    <w:rsid w:val="006D2E14"/>
    <w:rsid w:val="006D488A"/>
    <w:rsid w:val="006E2CE0"/>
    <w:rsid w:val="006E32B6"/>
    <w:rsid w:val="006F50C5"/>
    <w:rsid w:val="006F6550"/>
    <w:rsid w:val="0071019B"/>
    <w:rsid w:val="0071697C"/>
    <w:rsid w:val="00716F99"/>
    <w:rsid w:val="00731073"/>
    <w:rsid w:val="0074120F"/>
    <w:rsid w:val="00746F7F"/>
    <w:rsid w:val="007568D7"/>
    <w:rsid w:val="00760CDE"/>
    <w:rsid w:val="00767F13"/>
    <w:rsid w:val="00770E30"/>
    <w:rsid w:val="00773011"/>
    <w:rsid w:val="00780447"/>
    <w:rsid w:val="00780E96"/>
    <w:rsid w:val="0078153E"/>
    <w:rsid w:val="00785016"/>
    <w:rsid w:val="007872A3"/>
    <w:rsid w:val="0078782C"/>
    <w:rsid w:val="007A44DD"/>
    <w:rsid w:val="007A48B5"/>
    <w:rsid w:val="007B290E"/>
    <w:rsid w:val="007B5D09"/>
    <w:rsid w:val="007B79C6"/>
    <w:rsid w:val="007C0802"/>
    <w:rsid w:val="007D0E2F"/>
    <w:rsid w:val="007D3941"/>
    <w:rsid w:val="007F536E"/>
    <w:rsid w:val="00800072"/>
    <w:rsid w:val="00814206"/>
    <w:rsid w:val="00820D65"/>
    <w:rsid w:val="00821D2B"/>
    <w:rsid w:val="0082257B"/>
    <w:rsid w:val="00831780"/>
    <w:rsid w:val="0083193F"/>
    <w:rsid w:val="00834BA4"/>
    <w:rsid w:val="00843A22"/>
    <w:rsid w:val="008461F2"/>
    <w:rsid w:val="00847397"/>
    <w:rsid w:val="008521CC"/>
    <w:rsid w:val="00876913"/>
    <w:rsid w:val="00876E0E"/>
    <w:rsid w:val="00877FFD"/>
    <w:rsid w:val="008805C6"/>
    <w:rsid w:val="00885CEE"/>
    <w:rsid w:val="00894F1C"/>
    <w:rsid w:val="00895A85"/>
    <w:rsid w:val="00896B54"/>
    <w:rsid w:val="008970D5"/>
    <w:rsid w:val="008A2929"/>
    <w:rsid w:val="008B2749"/>
    <w:rsid w:val="008B2C59"/>
    <w:rsid w:val="008B44A9"/>
    <w:rsid w:val="008B46F1"/>
    <w:rsid w:val="008B6864"/>
    <w:rsid w:val="008C2AA6"/>
    <w:rsid w:val="008D39A3"/>
    <w:rsid w:val="008D5430"/>
    <w:rsid w:val="008E2565"/>
    <w:rsid w:val="008E7026"/>
    <w:rsid w:val="008E7242"/>
    <w:rsid w:val="008F2924"/>
    <w:rsid w:val="00904684"/>
    <w:rsid w:val="00911DCC"/>
    <w:rsid w:val="00915ADE"/>
    <w:rsid w:val="00920CF0"/>
    <w:rsid w:val="0092225B"/>
    <w:rsid w:val="00923780"/>
    <w:rsid w:val="00923B96"/>
    <w:rsid w:val="00924181"/>
    <w:rsid w:val="009249A2"/>
    <w:rsid w:val="0093277D"/>
    <w:rsid w:val="00934DF5"/>
    <w:rsid w:val="009355CB"/>
    <w:rsid w:val="00940E6E"/>
    <w:rsid w:val="0094311C"/>
    <w:rsid w:val="009579CD"/>
    <w:rsid w:val="009602F8"/>
    <w:rsid w:val="009664A8"/>
    <w:rsid w:val="00966CCF"/>
    <w:rsid w:val="009727B6"/>
    <w:rsid w:val="00973F1D"/>
    <w:rsid w:val="00977279"/>
    <w:rsid w:val="00980AA0"/>
    <w:rsid w:val="00982606"/>
    <w:rsid w:val="009834B2"/>
    <w:rsid w:val="00987979"/>
    <w:rsid w:val="00994D8C"/>
    <w:rsid w:val="00995881"/>
    <w:rsid w:val="009A5406"/>
    <w:rsid w:val="009B4CA8"/>
    <w:rsid w:val="009B4E46"/>
    <w:rsid w:val="009B5F92"/>
    <w:rsid w:val="009C0218"/>
    <w:rsid w:val="009C6EDF"/>
    <w:rsid w:val="009D4553"/>
    <w:rsid w:val="009E3498"/>
    <w:rsid w:val="009F5416"/>
    <w:rsid w:val="00A115FE"/>
    <w:rsid w:val="00A13C2F"/>
    <w:rsid w:val="00A26BF1"/>
    <w:rsid w:val="00A35D98"/>
    <w:rsid w:val="00A44BFA"/>
    <w:rsid w:val="00A572BD"/>
    <w:rsid w:val="00A572D2"/>
    <w:rsid w:val="00A60F3C"/>
    <w:rsid w:val="00A65195"/>
    <w:rsid w:val="00A66159"/>
    <w:rsid w:val="00A70229"/>
    <w:rsid w:val="00A76B8A"/>
    <w:rsid w:val="00A80F39"/>
    <w:rsid w:val="00A906EA"/>
    <w:rsid w:val="00A929EB"/>
    <w:rsid w:val="00A95A90"/>
    <w:rsid w:val="00AA1767"/>
    <w:rsid w:val="00AA6F53"/>
    <w:rsid w:val="00AB26AD"/>
    <w:rsid w:val="00AB325A"/>
    <w:rsid w:val="00AB40E5"/>
    <w:rsid w:val="00AB4FA7"/>
    <w:rsid w:val="00AC15DA"/>
    <w:rsid w:val="00AC291F"/>
    <w:rsid w:val="00AD3E7E"/>
    <w:rsid w:val="00AE3932"/>
    <w:rsid w:val="00AF4CC3"/>
    <w:rsid w:val="00B10478"/>
    <w:rsid w:val="00B10D94"/>
    <w:rsid w:val="00B12764"/>
    <w:rsid w:val="00B13F92"/>
    <w:rsid w:val="00B20CEA"/>
    <w:rsid w:val="00B243F4"/>
    <w:rsid w:val="00B261BD"/>
    <w:rsid w:val="00B34F41"/>
    <w:rsid w:val="00B35AAA"/>
    <w:rsid w:val="00B370F2"/>
    <w:rsid w:val="00B4099C"/>
    <w:rsid w:val="00B40FB9"/>
    <w:rsid w:val="00B410E8"/>
    <w:rsid w:val="00B41778"/>
    <w:rsid w:val="00B51606"/>
    <w:rsid w:val="00B60A09"/>
    <w:rsid w:val="00B60B13"/>
    <w:rsid w:val="00B63F61"/>
    <w:rsid w:val="00B64CB1"/>
    <w:rsid w:val="00B7238B"/>
    <w:rsid w:val="00B81FBE"/>
    <w:rsid w:val="00B90D5B"/>
    <w:rsid w:val="00BA79FB"/>
    <w:rsid w:val="00BB385C"/>
    <w:rsid w:val="00BB755B"/>
    <w:rsid w:val="00BC07E1"/>
    <w:rsid w:val="00BC1073"/>
    <w:rsid w:val="00BE1878"/>
    <w:rsid w:val="00BE450D"/>
    <w:rsid w:val="00BE5D1F"/>
    <w:rsid w:val="00BF7ADB"/>
    <w:rsid w:val="00C02B26"/>
    <w:rsid w:val="00C03E60"/>
    <w:rsid w:val="00C3217E"/>
    <w:rsid w:val="00C321FD"/>
    <w:rsid w:val="00C3225D"/>
    <w:rsid w:val="00C35547"/>
    <w:rsid w:val="00C36CEF"/>
    <w:rsid w:val="00C374E2"/>
    <w:rsid w:val="00C47E5D"/>
    <w:rsid w:val="00C64A04"/>
    <w:rsid w:val="00C71605"/>
    <w:rsid w:val="00CA0DC1"/>
    <w:rsid w:val="00CA299D"/>
    <w:rsid w:val="00CA2EC3"/>
    <w:rsid w:val="00CB481A"/>
    <w:rsid w:val="00CB7138"/>
    <w:rsid w:val="00CD1756"/>
    <w:rsid w:val="00CF0968"/>
    <w:rsid w:val="00CF2CBB"/>
    <w:rsid w:val="00CF6E2E"/>
    <w:rsid w:val="00D02A6D"/>
    <w:rsid w:val="00D04FE6"/>
    <w:rsid w:val="00D05CDC"/>
    <w:rsid w:val="00D06C76"/>
    <w:rsid w:val="00D103D2"/>
    <w:rsid w:val="00D1334E"/>
    <w:rsid w:val="00D169F3"/>
    <w:rsid w:val="00D210AC"/>
    <w:rsid w:val="00D35ABA"/>
    <w:rsid w:val="00D36A59"/>
    <w:rsid w:val="00D46F93"/>
    <w:rsid w:val="00D47503"/>
    <w:rsid w:val="00D5289D"/>
    <w:rsid w:val="00D5731A"/>
    <w:rsid w:val="00D670E8"/>
    <w:rsid w:val="00D67794"/>
    <w:rsid w:val="00D7088F"/>
    <w:rsid w:val="00D8047F"/>
    <w:rsid w:val="00D80E78"/>
    <w:rsid w:val="00D8232F"/>
    <w:rsid w:val="00DA52D7"/>
    <w:rsid w:val="00DB286F"/>
    <w:rsid w:val="00DB2A0A"/>
    <w:rsid w:val="00DB356F"/>
    <w:rsid w:val="00DB6265"/>
    <w:rsid w:val="00DC08D3"/>
    <w:rsid w:val="00DC1692"/>
    <w:rsid w:val="00DD3B5F"/>
    <w:rsid w:val="00DD7CE5"/>
    <w:rsid w:val="00DE1572"/>
    <w:rsid w:val="00E01234"/>
    <w:rsid w:val="00E0147E"/>
    <w:rsid w:val="00E0580E"/>
    <w:rsid w:val="00E0591E"/>
    <w:rsid w:val="00E10875"/>
    <w:rsid w:val="00E156A0"/>
    <w:rsid w:val="00E160C1"/>
    <w:rsid w:val="00E1707F"/>
    <w:rsid w:val="00E221C0"/>
    <w:rsid w:val="00E45A09"/>
    <w:rsid w:val="00E553DD"/>
    <w:rsid w:val="00E5558A"/>
    <w:rsid w:val="00E57820"/>
    <w:rsid w:val="00E6080E"/>
    <w:rsid w:val="00E615A4"/>
    <w:rsid w:val="00E62841"/>
    <w:rsid w:val="00E63414"/>
    <w:rsid w:val="00E7099D"/>
    <w:rsid w:val="00E72B7F"/>
    <w:rsid w:val="00E73981"/>
    <w:rsid w:val="00E7588B"/>
    <w:rsid w:val="00E77C2C"/>
    <w:rsid w:val="00E8548F"/>
    <w:rsid w:val="00E855DC"/>
    <w:rsid w:val="00EA07FC"/>
    <w:rsid w:val="00EA4729"/>
    <w:rsid w:val="00EB670A"/>
    <w:rsid w:val="00EC770A"/>
    <w:rsid w:val="00EC7E96"/>
    <w:rsid w:val="00ED3DDB"/>
    <w:rsid w:val="00EE1939"/>
    <w:rsid w:val="00EE1DB0"/>
    <w:rsid w:val="00F23AE7"/>
    <w:rsid w:val="00F26384"/>
    <w:rsid w:val="00F270C1"/>
    <w:rsid w:val="00F312DC"/>
    <w:rsid w:val="00F37515"/>
    <w:rsid w:val="00F422B2"/>
    <w:rsid w:val="00F429FA"/>
    <w:rsid w:val="00F511D7"/>
    <w:rsid w:val="00F65E0A"/>
    <w:rsid w:val="00F70BFA"/>
    <w:rsid w:val="00F71EF0"/>
    <w:rsid w:val="00F7766D"/>
    <w:rsid w:val="00F853F8"/>
    <w:rsid w:val="00F926B7"/>
    <w:rsid w:val="00F97ED2"/>
    <w:rsid w:val="00FB53EF"/>
    <w:rsid w:val="00FB54A4"/>
    <w:rsid w:val="00FC05D8"/>
    <w:rsid w:val="00FC07D5"/>
    <w:rsid w:val="00FC0E5E"/>
    <w:rsid w:val="00FC12C3"/>
    <w:rsid w:val="00FC49E1"/>
    <w:rsid w:val="00FE5B9C"/>
    <w:rsid w:val="00FE6A4C"/>
    <w:rsid w:val="00FF1B92"/>
    <w:rsid w:val="00FF20EE"/>
    <w:rsid w:val="00FF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2B4FD6A"/>
  <w15:docId w15:val="{DEFBF53C-5B38-4103-9034-6DC359E9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CA74-058A-43EF-9449-72EC42E9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4</Pages>
  <Words>774</Words>
  <Characters>4414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65</cp:revision>
  <cp:lastPrinted>2019-03-12T00:17:00Z</cp:lastPrinted>
  <dcterms:created xsi:type="dcterms:W3CDTF">2019-03-04T11:14:00Z</dcterms:created>
  <dcterms:modified xsi:type="dcterms:W3CDTF">2023-02-09T10:17:00Z</dcterms:modified>
</cp:coreProperties>
</file>