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C2" w:rsidRPr="005339B0" w:rsidRDefault="00527BC2" w:rsidP="005339B0">
      <w:pPr>
        <w:jc w:val="center"/>
        <w:rPr>
          <w:rFonts w:ascii="ＭＳ ゴシック" w:eastAsia="ＭＳ ゴシック" w:hAnsi="ＭＳ ゴシック"/>
        </w:rPr>
      </w:pPr>
      <w:r w:rsidRPr="005339B0">
        <w:rPr>
          <w:rFonts w:ascii="ＭＳ ゴシック" w:eastAsia="ＭＳ ゴシック" w:hAnsi="ＭＳ ゴシック" w:hint="eastAsia"/>
        </w:rPr>
        <w:t>産業廃棄物最終処分場廃止確認申請書</w:t>
      </w:r>
      <w:r w:rsidRPr="005339B0">
        <w:rPr>
          <w:rFonts w:ascii="ＭＳ ゴシック" w:eastAsia="ＭＳ ゴシック" w:hAnsi="ＭＳ ゴシック"/>
        </w:rPr>
        <w:t xml:space="preserve"> 添付書類一覧</w:t>
      </w:r>
    </w:p>
    <w:p w:rsidR="0072653E" w:rsidRDefault="0072653E" w:rsidP="00527BC2">
      <w:pPr>
        <w:rPr>
          <w:rFonts w:ascii="ＭＳ 明朝" w:eastAsia="ＭＳ 明朝" w:hAnsi="ＭＳ 明朝"/>
          <w:sz w:val="16"/>
        </w:rPr>
      </w:pPr>
    </w:p>
    <w:p w:rsidR="00527BC2" w:rsidRPr="004A3C49" w:rsidRDefault="00527BC2" w:rsidP="00527BC2">
      <w:pPr>
        <w:rPr>
          <w:rFonts w:ascii="ＭＳ 明朝" w:eastAsia="ＭＳ 明朝" w:hAnsi="ＭＳ 明朝"/>
        </w:rPr>
      </w:pPr>
      <w:r w:rsidRPr="004A3C49">
        <w:rPr>
          <w:rFonts w:ascii="ＭＳ 明朝" w:eastAsia="ＭＳ 明朝" w:hAnsi="ＭＳ 明朝" w:hint="eastAsia"/>
        </w:rPr>
        <w:t>（施行規則第１２条の１１の２第２項各号）</w:t>
      </w:r>
      <w:r w:rsidRPr="004A3C49">
        <w:rPr>
          <w:rFonts w:ascii="ＭＳ 明朝" w:eastAsia="ＭＳ 明朝" w:hAnsi="ＭＳ 明朝"/>
        </w:rPr>
        <w:tab/>
      </w:r>
    </w:p>
    <w:tbl>
      <w:tblPr>
        <w:tblW w:w="5014" w:type="pct"/>
        <w:tblInd w:w="-5" w:type="dxa"/>
        <w:tblLayout w:type="fixed"/>
        <w:tblCellMar>
          <w:left w:w="99" w:type="dxa"/>
          <w:right w:w="99" w:type="dxa"/>
        </w:tblCellMar>
        <w:tblLook w:val="04A0" w:firstRow="1" w:lastRow="0" w:firstColumn="1" w:lastColumn="0" w:noHBand="0" w:noVBand="1"/>
      </w:tblPr>
      <w:tblGrid>
        <w:gridCol w:w="461"/>
        <w:gridCol w:w="441"/>
        <w:gridCol w:w="441"/>
        <w:gridCol w:w="442"/>
        <w:gridCol w:w="218"/>
        <w:gridCol w:w="736"/>
        <w:gridCol w:w="1655"/>
        <w:gridCol w:w="1801"/>
        <w:gridCol w:w="738"/>
        <w:gridCol w:w="1931"/>
        <w:gridCol w:w="204"/>
        <w:gridCol w:w="17"/>
      </w:tblGrid>
      <w:tr w:rsidR="00740617" w:rsidRPr="004A3C49" w:rsidTr="00CC4971">
        <w:trPr>
          <w:gridAfter w:val="1"/>
          <w:wAfter w:w="9" w:type="pct"/>
          <w:trHeight w:val="464"/>
        </w:trPr>
        <w:tc>
          <w:tcPr>
            <w:tcW w:w="254"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番号</w:t>
            </w: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40617" w:rsidRPr="004A3C49" w:rsidRDefault="00740617" w:rsidP="00586246">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適用される処分場の種類</w:t>
            </w:r>
          </w:p>
        </w:tc>
        <w:tc>
          <w:tcPr>
            <w:tcW w:w="4008" w:type="pct"/>
            <w:gridSpan w:val="7"/>
            <w:tcBorders>
              <w:top w:val="single" w:sz="4" w:space="0" w:color="auto"/>
              <w:left w:val="nil"/>
              <w:bottom w:val="dotted" w:sz="4" w:space="0" w:color="auto"/>
              <w:right w:val="single" w:sz="4" w:space="0" w:color="auto"/>
            </w:tcBorders>
            <w:shd w:val="clear" w:color="auto" w:fill="auto"/>
            <w:noWrap/>
            <w:vAlign w:val="center"/>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書類の名称</w:t>
            </w:r>
          </w:p>
        </w:tc>
      </w:tr>
      <w:tr w:rsidR="00740617" w:rsidRPr="004A3C49" w:rsidTr="00CC4971">
        <w:trPr>
          <w:gridAfter w:val="1"/>
          <w:wAfter w:w="9" w:type="pct"/>
          <w:trHeight w:val="684"/>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Cs w:val="16"/>
              </w:rPr>
            </w:pPr>
          </w:p>
        </w:tc>
        <w:tc>
          <w:tcPr>
            <w:tcW w:w="243" w:type="pct"/>
            <w:tcBorders>
              <w:top w:val="nil"/>
              <w:left w:val="nil"/>
              <w:bottom w:val="single" w:sz="4" w:space="0" w:color="auto"/>
              <w:right w:val="single" w:sz="4" w:space="0" w:color="auto"/>
            </w:tcBorders>
            <w:shd w:val="clear" w:color="auto" w:fill="auto"/>
            <w:textDirection w:val="tbRlV"/>
            <w:vAlign w:val="center"/>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遮断型</w:t>
            </w:r>
          </w:p>
        </w:tc>
        <w:tc>
          <w:tcPr>
            <w:tcW w:w="243" w:type="pct"/>
            <w:tcBorders>
              <w:top w:val="nil"/>
              <w:left w:val="nil"/>
              <w:bottom w:val="single" w:sz="4" w:space="0" w:color="auto"/>
              <w:right w:val="single" w:sz="4" w:space="0" w:color="auto"/>
            </w:tcBorders>
            <w:shd w:val="clear" w:color="auto" w:fill="auto"/>
            <w:textDirection w:val="tbRlV"/>
            <w:vAlign w:val="center"/>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管理型</w:t>
            </w:r>
          </w:p>
        </w:tc>
        <w:tc>
          <w:tcPr>
            <w:tcW w:w="243" w:type="pct"/>
            <w:tcBorders>
              <w:top w:val="nil"/>
              <w:left w:val="nil"/>
              <w:bottom w:val="single" w:sz="4" w:space="0" w:color="auto"/>
              <w:right w:val="single" w:sz="4" w:space="0" w:color="auto"/>
            </w:tcBorders>
            <w:shd w:val="clear" w:color="auto" w:fill="auto"/>
            <w:textDirection w:val="tbRlV"/>
            <w:vAlign w:val="center"/>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安定型</w:t>
            </w:r>
          </w:p>
        </w:tc>
        <w:tc>
          <w:tcPr>
            <w:tcW w:w="4008" w:type="pct"/>
            <w:gridSpan w:val="7"/>
            <w:tcBorders>
              <w:top w:val="dotted" w:sz="4" w:space="0" w:color="auto"/>
              <w:left w:val="nil"/>
              <w:bottom w:val="single" w:sz="4" w:space="0" w:color="auto"/>
              <w:right w:val="single" w:sz="4" w:space="0" w:color="auto"/>
            </w:tcBorders>
            <w:shd w:val="clear" w:color="auto" w:fill="auto"/>
            <w:noWrap/>
            <w:vAlign w:val="center"/>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書類の作成要領</w:t>
            </w:r>
          </w:p>
        </w:tc>
      </w:tr>
      <w:tr w:rsidR="00740617" w:rsidRPr="004A3C49" w:rsidTr="00CC4971">
        <w:trPr>
          <w:gridAfter w:val="1"/>
          <w:wAfter w:w="9" w:type="pct"/>
          <w:trHeight w:val="270"/>
        </w:trPr>
        <w:tc>
          <w:tcPr>
            <w:tcW w:w="254" w:type="pct"/>
            <w:vMerge w:val="restart"/>
            <w:tcBorders>
              <w:top w:val="nil"/>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1</w:t>
            </w:r>
          </w:p>
        </w:tc>
        <w:tc>
          <w:tcPr>
            <w:tcW w:w="243" w:type="pct"/>
            <w:vMerge w:val="restart"/>
            <w:tcBorders>
              <w:top w:val="nil"/>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遮</w:t>
            </w:r>
          </w:p>
        </w:tc>
        <w:tc>
          <w:tcPr>
            <w:tcW w:w="243" w:type="pct"/>
            <w:vMerge w:val="restart"/>
            <w:tcBorders>
              <w:top w:val="nil"/>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管</w:t>
            </w:r>
          </w:p>
        </w:tc>
        <w:tc>
          <w:tcPr>
            <w:tcW w:w="243" w:type="pct"/>
            <w:vMerge w:val="restart"/>
            <w:tcBorders>
              <w:top w:val="nil"/>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安</w:t>
            </w:r>
          </w:p>
        </w:tc>
        <w:tc>
          <w:tcPr>
            <w:tcW w:w="4008" w:type="pct"/>
            <w:gridSpan w:val="7"/>
            <w:tcBorders>
              <w:top w:val="single" w:sz="4" w:space="0" w:color="auto"/>
              <w:left w:val="nil"/>
              <w:bottom w:val="dotted" w:sz="4" w:space="0" w:color="auto"/>
              <w:right w:val="single" w:sz="4" w:space="0" w:color="auto"/>
            </w:tcBorders>
            <w:shd w:val="clear" w:color="auto" w:fill="auto"/>
            <w:noWrap/>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当該最終処分場の現状を明らかにする平面図､立面図､断面図及び構造図</w:t>
            </w:r>
          </w:p>
        </w:tc>
      </w:tr>
      <w:tr w:rsidR="00740617" w:rsidRPr="00740617" w:rsidTr="00CC4971">
        <w:trPr>
          <w:gridAfter w:val="1"/>
          <w:wAfter w:w="9" w:type="pct"/>
          <w:trHeight w:val="805"/>
        </w:trPr>
        <w:tc>
          <w:tcPr>
            <w:tcW w:w="254" w:type="pct"/>
            <w:vMerge/>
            <w:tcBorders>
              <w:top w:val="nil"/>
              <w:left w:val="single" w:sz="4" w:space="0" w:color="auto"/>
              <w:bottom w:val="single" w:sz="4" w:space="0" w:color="auto"/>
              <w:right w:val="single" w:sz="4" w:space="0" w:color="auto"/>
            </w:tcBorders>
            <w:vAlign w:val="center"/>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p>
        </w:tc>
        <w:tc>
          <w:tcPr>
            <w:tcW w:w="4008" w:type="pct"/>
            <w:gridSpan w:val="7"/>
            <w:tcBorders>
              <w:top w:val="nil"/>
              <w:left w:val="nil"/>
              <w:bottom w:val="single" w:sz="4" w:space="0" w:color="auto"/>
              <w:right w:val="single" w:sz="4" w:space="0" w:color="auto"/>
            </w:tcBorders>
            <w:shd w:val="clear" w:color="auto" w:fill="auto"/>
            <w:vAlign w:val="center"/>
            <w:hideMark/>
          </w:tcPr>
          <w:p w:rsidR="00520546" w:rsidRDefault="00740617" w:rsidP="00520546">
            <w:pPr>
              <w:widowControl/>
              <w:spacing w:line="240" w:lineRule="exact"/>
              <w:ind w:left="160" w:hangingChars="100" w:hanging="160"/>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・方角、寸法、工作物・構造物の材質、覆土の厚さ、覆土表面の状態等を記入し、廃止の基準及び維持管理に関する計画に適合していることが確認できる内容とすること。</w:t>
            </w:r>
          </w:p>
          <w:p w:rsidR="00740617" w:rsidRPr="00740617" w:rsidRDefault="00740617" w:rsidP="00520546">
            <w:pPr>
              <w:widowControl/>
              <w:spacing w:line="240" w:lineRule="exact"/>
              <w:ind w:left="160" w:hangingChars="100" w:hanging="160"/>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・最終処分場及び埋立地の境界、埋立終了時までに廃棄物を埋め立てた範囲を明示すること。</w:t>
            </w:r>
          </w:p>
        </w:tc>
      </w:tr>
      <w:tr w:rsidR="00740617" w:rsidRPr="00740617" w:rsidTr="00CC4971">
        <w:trPr>
          <w:gridAfter w:val="1"/>
          <w:wAfter w:w="9" w:type="pct"/>
          <w:trHeight w:val="270"/>
        </w:trPr>
        <w:tc>
          <w:tcPr>
            <w:tcW w:w="254" w:type="pct"/>
            <w:vMerge w:val="restart"/>
            <w:tcBorders>
              <w:top w:val="nil"/>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2</w:t>
            </w:r>
          </w:p>
        </w:tc>
        <w:tc>
          <w:tcPr>
            <w:tcW w:w="243" w:type="pct"/>
            <w:vMerge w:val="restart"/>
            <w:tcBorders>
              <w:top w:val="nil"/>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遮</w:t>
            </w:r>
          </w:p>
        </w:tc>
        <w:tc>
          <w:tcPr>
            <w:tcW w:w="243" w:type="pct"/>
            <w:vMerge w:val="restart"/>
            <w:tcBorders>
              <w:top w:val="nil"/>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管</w:t>
            </w:r>
          </w:p>
        </w:tc>
        <w:tc>
          <w:tcPr>
            <w:tcW w:w="243" w:type="pct"/>
            <w:vMerge w:val="restart"/>
            <w:tcBorders>
              <w:top w:val="nil"/>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安</w:t>
            </w:r>
          </w:p>
        </w:tc>
        <w:tc>
          <w:tcPr>
            <w:tcW w:w="4008" w:type="pct"/>
            <w:gridSpan w:val="7"/>
            <w:tcBorders>
              <w:top w:val="single" w:sz="4" w:space="0" w:color="auto"/>
              <w:left w:val="nil"/>
              <w:bottom w:val="dotted" w:sz="4" w:space="0" w:color="auto"/>
              <w:right w:val="single" w:sz="4" w:space="0" w:color="auto"/>
            </w:tcBorders>
            <w:shd w:val="clear" w:color="auto" w:fill="auto"/>
            <w:noWrap/>
            <w:vAlign w:val="center"/>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4A3C49">
              <w:rPr>
                <w:rFonts w:ascii="ＭＳ 明朝" w:eastAsia="ＭＳ 明朝" w:hAnsi="ＭＳ 明朝" w:cs="ＭＳ Ｐゴシック" w:hint="eastAsia"/>
                <w:color w:val="000000"/>
                <w:kern w:val="0"/>
                <w:szCs w:val="16"/>
              </w:rPr>
              <w:t>当該最終処分場の周辺の地図</w:t>
            </w:r>
          </w:p>
        </w:tc>
      </w:tr>
      <w:tr w:rsidR="00740617" w:rsidRPr="00740617" w:rsidTr="00AE4E73">
        <w:trPr>
          <w:gridAfter w:val="1"/>
          <w:wAfter w:w="9" w:type="pct"/>
          <w:trHeight w:val="1024"/>
        </w:trPr>
        <w:tc>
          <w:tcPr>
            <w:tcW w:w="254" w:type="pct"/>
            <w:vMerge/>
            <w:tcBorders>
              <w:top w:val="nil"/>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4008" w:type="pct"/>
            <w:gridSpan w:val="7"/>
            <w:tcBorders>
              <w:top w:val="nil"/>
              <w:left w:val="nil"/>
              <w:bottom w:val="single" w:sz="4" w:space="0" w:color="auto"/>
              <w:right w:val="single" w:sz="4" w:space="0" w:color="auto"/>
            </w:tcBorders>
            <w:shd w:val="clear" w:color="auto" w:fill="auto"/>
            <w:vAlign w:val="center"/>
            <w:hideMark/>
          </w:tcPr>
          <w:p w:rsidR="00520546" w:rsidRDefault="00740617" w:rsidP="00520546">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・方角及び縮尺を明らかにすること。</w:t>
            </w:r>
          </w:p>
          <w:p w:rsidR="00520546" w:rsidRDefault="00740617" w:rsidP="00520546">
            <w:pPr>
              <w:widowControl/>
              <w:spacing w:line="240" w:lineRule="exact"/>
              <w:ind w:left="160" w:hangingChars="100" w:hanging="160"/>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・公共の道路、基準点など、測地座標系における位置が確定できる構造物を含めた地図とすること。</w:t>
            </w:r>
          </w:p>
          <w:p w:rsidR="00740617" w:rsidRPr="00740617" w:rsidRDefault="00740617" w:rsidP="00520546">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・最終処分場及び埋立地の境界、埋立終了時までに廃棄物を埋め立てた範囲を明示すること。</w:t>
            </w:r>
          </w:p>
        </w:tc>
      </w:tr>
      <w:tr w:rsidR="00740617" w:rsidRPr="00740617" w:rsidTr="00AE4E73">
        <w:trPr>
          <w:gridAfter w:val="1"/>
          <w:wAfter w:w="9" w:type="pct"/>
          <w:trHeight w:val="270"/>
        </w:trPr>
        <w:tc>
          <w:tcPr>
            <w:tcW w:w="254" w:type="pct"/>
            <w:vMerge w:val="restart"/>
            <w:tcBorders>
              <w:top w:val="nil"/>
              <w:left w:val="single" w:sz="4" w:space="0" w:color="auto"/>
              <w:bottom w:val="single" w:sz="4" w:space="0" w:color="000000"/>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3</w:t>
            </w:r>
          </w:p>
        </w:tc>
        <w:tc>
          <w:tcPr>
            <w:tcW w:w="243" w:type="pct"/>
            <w:vMerge w:val="restart"/>
            <w:tcBorders>
              <w:top w:val="nil"/>
              <w:left w:val="single" w:sz="4" w:space="0" w:color="auto"/>
              <w:bottom w:val="single" w:sz="4" w:space="0" w:color="000000"/>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遮</w:t>
            </w:r>
          </w:p>
        </w:tc>
        <w:tc>
          <w:tcPr>
            <w:tcW w:w="243" w:type="pct"/>
            <w:vMerge w:val="restart"/>
            <w:tcBorders>
              <w:top w:val="nil"/>
              <w:left w:val="single" w:sz="4" w:space="0" w:color="auto"/>
              <w:bottom w:val="single" w:sz="4" w:space="0" w:color="000000"/>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管</w:t>
            </w:r>
          </w:p>
        </w:tc>
        <w:tc>
          <w:tcPr>
            <w:tcW w:w="243" w:type="pct"/>
            <w:vMerge w:val="restart"/>
            <w:tcBorders>
              <w:top w:val="nil"/>
              <w:left w:val="single" w:sz="4" w:space="0" w:color="auto"/>
              <w:bottom w:val="single" w:sz="4" w:space="0" w:color="000000"/>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安</w:t>
            </w:r>
          </w:p>
        </w:tc>
        <w:tc>
          <w:tcPr>
            <w:tcW w:w="4008" w:type="pct"/>
            <w:gridSpan w:val="7"/>
            <w:tcBorders>
              <w:top w:val="single" w:sz="4" w:space="0" w:color="auto"/>
              <w:left w:val="nil"/>
              <w:bottom w:val="dotted" w:sz="4" w:space="0" w:color="auto"/>
              <w:right w:val="single" w:sz="4" w:space="0" w:color="auto"/>
            </w:tcBorders>
            <w:shd w:val="clear" w:color="auto" w:fill="auto"/>
            <w:noWrap/>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Cs w:val="16"/>
              </w:rPr>
            </w:pPr>
            <w:r w:rsidRPr="004A3C49">
              <w:rPr>
                <w:rFonts w:ascii="ＭＳ 明朝" w:eastAsia="ＭＳ 明朝" w:hAnsi="ＭＳ 明朝" w:cs="ＭＳ Ｐゴシック" w:hint="eastAsia"/>
                <w:color w:val="000000"/>
                <w:kern w:val="0"/>
                <w:szCs w:val="16"/>
              </w:rPr>
              <w:t>地下水（等）の水質検査の結果を記載した書類</w:t>
            </w:r>
          </w:p>
        </w:tc>
      </w:tr>
      <w:tr w:rsidR="00740617" w:rsidRPr="00740617" w:rsidTr="0058436E">
        <w:trPr>
          <w:gridAfter w:val="1"/>
          <w:wAfter w:w="9" w:type="pct"/>
          <w:trHeight w:val="270"/>
        </w:trPr>
        <w:tc>
          <w:tcPr>
            <w:tcW w:w="254"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4008" w:type="pct"/>
            <w:gridSpan w:val="7"/>
            <w:tcBorders>
              <w:top w:val="nil"/>
              <w:left w:val="nil"/>
              <w:bottom w:val="nil"/>
              <w:right w:val="single" w:sz="4" w:space="0" w:color="auto"/>
            </w:tcBorders>
            <w:shd w:val="clear" w:color="auto" w:fill="auto"/>
            <w:noWrap/>
            <w:vAlign w:val="center"/>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最終処分場の種類ごとに下表に掲げる検査の結果とすること。</w:t>
            </w:r>
          </w:p>
        </w:tc>
      </w:tr>
      <w:tr w:rsidR="00740617" w:rsidRPr="00740617" w:rsidTr="00983AE1">
        <w:trPr>
          <w:trHeight w:val="423"/>
        </w:trPr>
        <w:tc>
          <w:tcPr>
            <w:tcW w:w="254"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740617" w:rsidRPr="00740617" w:rsidRDefault="00740617" w:rsidP="00740617">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処分場</w:t>
            </w:r>
            <w:r w:rsidRPr="00740617">
              <w:rPr>
                <w:rFonts w:ascii="ＭＳ 明朝" w:eastAsia="ＭＳ 明朝" w:hAnsi="ＭＳ 明朝" w:cs="ＭＳ Ｐゴシック" w:hint="eastAsia"/>
                <w:color w:val="000000"/>
                <w:kern w:val="0"/>
                <w:sz w:val="16"/>
                <w:szCs w:val="16"/>
              </w:rPr>
              <w:br/>
              <w:t>の種類</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rsidR="00740617" w:rsidRPr="00740617" w:rsidRDefault="00740617" w:rsidP="00740617">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検査項目</w:t>
            </w:r>
          </w:p>
        </w:tc>
        <w:tc>
          <w:tcPr>
            <w:tcW w:w="991" w:type="pct"/>
            <w:tcBorders>
              <w:top w:val="single" w:sz="4" w:space="0" w:color="auto"/>
              <w:left w:val="nil"/>
              <w:bottom w:val="single" w:sz="4" w:space="0" w:color="auto"/>
              <w:right w:val="single" w:sz="4" w:space="0" w:color="auto"/>
            </w:tcBorders>
            <w:shd w:val="clear" w:color="auto" w:fill="auto"/>
            <w:vAlign w:val="center"/>
            <w:hideMark/>
          </w:tcPr>
          <w:p w:rsidR="00740617" w:rsidRPr="00740617" w:rsidRDefault="00740617" w:rsidP="0031479C">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検査頻度（及び添付する結果の期間）</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740617" w:rsidRPr="00740617" w:rsidRDefault="00740617" w:rsidP="00740617">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検査</w:t>
            </w:r>
            <w:r w:rsidRPr="00740617">
              <w:rPr>
                <w:rFonts w:ascii="ＭＳ 明朝" w:eastAsia="ＭＳ 明朝" w:hAnsi="ＭＳ 明朝" w:cs="ＭＳ Ｐゴシック" w:hint="eastAsia"/>
                <w:color w:val="000000"/>
                <w:kern w:val="0"/>
                <w:sz w:val="16"/>
                <w:szCs w:val="16"/>
              </w:rPr>
              <w:br/>
              <w:t>対象</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rsidR="00740617" w:rsidRPr="00740617" w:rsidRDefault="00740617" w:rsidP="00740617">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根拠条文</w:t>
            </w:r>
          </w:p>
        </w:tc>
        <w:tc>
          <w:tcPr>
            <w:tcW w:w="122" w:type="pct"/>
            <w:gridSpan w:val="2"/>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AE4E73" w:rsidRPr="00740617" w:rsidTr="00983AE1">
        <w:trPr>
          <w:trHeight w:val="1539"/>
        </w:trPr>
        <w:tc>
          <w:tcPr>
            <w:tcW w:w="254"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single" w:sz="4" w:space="0" w:color="auto"/>
            </w:tcBorders>
            <w:shd w:val="clear" w:color="auto" w:fill="auto"/>
            <w:noWrap/>
            <w:vAlign w:val="bottom"/>
            <w:hideMark/>
          </w:tcPr>
          <w:p w:rsidR="00AE4E73" w:rsidRPr="00740617" w:rsidRDefault="00AE4E73"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val="restart"/>
            <w:tcBorders>
              <w:top w:val="nil"/>
              <w:left w:val="nil"/>
              <w:right w:val="single" w:sz="4" w:space="0" w:color="auto"/>
            </w:tcBorders>
            <w:shd w:val="clear" w:color="auto" w:fill="auto"/>
            <w:noWrap/>
            <w:hideMark/>
          </w:tcPr>
          <w:p w:rsidR="00AE4E73" w:rsidRPr="00740617" w:rsidRDefault="00AE4E73"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遮断型</w:t>
            </w:r>
          </w:p>
          <w:p w:rsidR="00AE4E73" w:rsidRPr="00740617" w:rsidRDefault="00AE4E73"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p w:rsidR="00AE4E73" w:rsidRPr="00740617" w:rsidRDefault="00AE4E73" w:rsidP="00740617">
            <w:pPr>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911" w:type="pct"/>
            <w:tcBorders>
              <w:top w:val="nil"/>
              <w:left w:val="nil"/>
              <w:bottom w:val="single" w:sz="4" w:space="0" w:color="auto"/>
              <w:right w:val="single" w:sz="4" w:space="0" w:color="auto"/>
            </w:tcBorders>
            <w:shd w:val="clear" w:color="auto" w:fill="auto"/>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電気伝導率及び</w:t>
            </w:r>
            <w:r w:rsidRPr="00740617">
              <w:rPr>
                <w:rFonts w:ascii="ＭＳ 明朝" w:eastAsia="ＭＳ 明朝" w:hAnsi="ＭＳ 明朝" w:cs="ＭＳ Ｐゴシック" w:hint="eastAsia"/>
                <w:color w:val="000000"/>
                <w:kern w:val="0"/>
                <w:sz w:val="16"/>
                <w:szCs w:val="16"/>
              </w:rPr>
              <w:br/>
              <w:t>塩化物イオン濃度</w:t>
            </w:r>
          </w:p>
        </w:tc>
        <w:tc>
          <w:tcPr>
            <w:tcW w:w="991" w:type="pct"/>
            <w:tcBorders>
              <w:top w:val="nil"/>
              <w:left w:val="nil"/>
              <w:bottom w:val="single" w:sz="4" w:space="0" w:color="auto"/>
              <w:right w:val="single" w:sz="4" w:space="0" w:color="auto"/>
            </w:tcBorders>
            <w:shd w:val="clear" w:color="auto" w:fill="auto"/>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埋立処分開始前及び月１回以上</w:t>
            </w:r>
            <w:r w:rsidRPr="00740617">
              <w:rPr>
                <w:rFonts w:ascii="ＭＳ 明朝" w:eastAsia="ＭＳ 明朝" w:hAnsi="ＭＳ 明朝" w:cs="ＭＳ Ｐゴシック" w:hint="eastAsia"/>
                <w:color w:val="000000"/>
                <w:kern w:val="0"/>
                <w:sz w:val="16"/>
                <w:szCs w:val="16"/>
              </w:rPr>
              <w:br/>
              <w:t>（当該申請前２年以上とする。）</w:t>
            </w:r>
          </w:p>
        </w:tc>
        <w:tc>
          <w:tcPr>
            <w:tcW w:w="406" w:type="pct"/>
            <w:vMerge w:val="restart"/>
            <w:tcBorders>
              <w:top w:val="nil"/>
              <w:left w:val="nil"/>
              <w:right w:val="single" w:sz="4" w:space="0" w:color="auto"/>
            </w:tcBorders>
            <w:shd w:val="clear" w:color="auto" w:fill="auto"/>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地下水等</w:t>
            </w:r>
            <w:r w:rsidRPr="00740617">
              <w:rPr>
                <w:rFonts w:ascii="ＭＳ 明朝" w:eastAsia="ＭＳ 明朝" w:hAnsi="ＭＳ 明朝" w:cs="ＭＳ Ｐゴシック" w:hint="eastAsia"/>
                <w:color w:val="000000"/>
                <w:kern w:val="0"/>
                <w:sz w:val="16"/>
                <w:szCs w:val="16"/>
              </w:rPr>
              <w:br/>
              <w:t>(※１)</w:t>
            </w:r>
          </w:p>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p w:rsidR="00AE4E73" w:rsidRPr="00740617" w:rsidRDefault="00AE4E73" w:rsidP="00843690">
            <w:pPr>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062" w:type="pct"/>
            <w:tcBorders>
              <w:top w:val="nil"/>
              <w:left w:val="nil"/>
              <w:bottom w:val="single" w:sz="4" w:space="0" w:color="auto"/>
              <w:right w:val="single" w:sz="4" w:space="0" w:color="auto"/>
            </w:tcBorders>
            <w:shd w:val="clear" w:color="auto" w:fill="auto"/>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最終処分基準省令第２</w:t>
            </w:r>
            <w:r w:rsidRPr="00740617">
              <w:rPr>
                <w:rFonts w:ascii="ＭＳ 明朝" w:eastAsia="ＭＳ 明朝" w:hAnsi="ＭＳ 明朝" w:cs="ＭＳ Ｐゴシック" w:hint="eastAsia"/>
                <w:color w:val="000000"/>
                <w:kern w:val="0"/>
                <w:sz w:val="16"/>
                <w:szCs w:val="16"/>
              </w:rPr>
              <w:br/>
              <w:t>条第２項第１号により</w:t>
            </w:r>
            <w:r w:rsidRPr="00740617">
              <w:rPr>
                <w:rFonts w:ascii="ＭＳ 明朝" w:eastAsia="ＭＳ 明朝" w:hAnsi="ＭＳ 明朝" w:cs="ＭＳ Ｐゴシック" w:hint="eastAsia"/>
                <w:color w:val="000000"/>
                <w:kern w:val="0"/>
                <w:sz w:val="16"/>
                <w:szCs w:val="16"/>
              </w:rPr>
              <w:br/>
              <w:t>その例によることとさ</w:t>
            </w:r>
            <w:r w:rsidRPr="00740617">
              <w:rPr>
                <w:rFonts w:ascii="ＭＳ 明朝" w:eastAsia="ＭＳ 明朝" w:hAnsi="ＭＳ 明朝" w:cs="ＭＳ Ｐゴシック" w:hint="eastAsia"/>
                <w:color w:val="000000"/>
                <w:kern w:val="0"/>
                <w:sz w:val="16"/>
                <w:szCs w:val="16"/>
              </w:rPr>
              <w:br/>
              <w:t>れた同令第１条第２項</w:t>
            </w:r>
            <w:r w:rsidRPr="00740617">
              <w:rPr>
                <w:rFonts w:ascii="ＭＳ 明朝" w:eastAsia="ＭＳ 明朝" w:hAnsi="ＭＳ 明朝" w:cs="ＭＳ Ｐゴシック" w:hint="eastAsia"/>
                <w:color w:val="000000"/>
                <w:kern w:val="0"/>
                <w:sz w:val="16"/>
                <w:szCs w:val="16"/>
              </w:rPr>
              <w:br/>
              <w:t>第１０号（下欄に掲げる</w:t>
            </w:r>
            <w:r w:rsidRPr="00740617">
              <w:rPr>
                <w:rFonts w:ascii="ＭＳ 明朝" w:eastAsia="ＭＳ 明朝" w:hAnsi="ＭＳ 明朝" w:cs="ＭＳ Ｐゴシック" w:hint="eastAsia"/>
                <w:color w:val="000000"/>
                <w:kern w:val="0"/>
                <w:sz w:val="16"/>
                <w:szCs w:val="16"/>
              </w:rPr>
              <w:br/>
              <w:t>結果以外の項目）</w:t>
            </w:r>
          </w:p>
        </w:tc>
        <w:tc>
          <w:tcPr>
            <w:tcW w:w="122" w:type="pct"/>
            <w:gridSpan w:val="2"/>
            <w:tcBorders>
              <w:top w:val="nil"/>
              <w:left w:val="nil"/>
              <w:bottom w:val="nil"/>
              <w:right w:val="single" w:sz="4" w:space="0" w:color="auto"/>
            </w:tcBorders>
            <w:shd w:val="clear" w:color="auto" w:fill="auto"/>
            <w:noWrap/>
            <w:vAlign w:val="bottom"/>
            <w:hideMark/>
          </w:tcPr>
          <w:p w:rsidR="00AE4E73" w:rsidRPr="00740617" w:rsidRDefault="00AE4E73"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AE4E73" w:rsidRPr="00740617" w:rsidTr="00983AE1">
        <w:trPr>
          <w:trHeight w:val="813"/>
        </w:trPr>
        <w:tc>
          <w:tcPr>
            <w:tcW w:w="254"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single" w:sz="4" w:space="0" w:color="auto"/>
            </w:tcBorders>
            <w:shd w:val="clear" w:color="auto" w:fill="auto"/>
            <w:noWrap/>
            <w:vAlign w:val="bottom"/>
            <w:hideMark/>
          </w:tcPr>
          <w:p w:rsidR="00AE4E73" w:rsidRPr="00740617" w:rsidRDefault="00AE4E73"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tcBorders>
              <w:left w:val="nil"/>
              <w:right w:val="single" w:sz="4" w:space="0" w:color="auto"/>
            </w:tcBorders>
            <w:shd w:val="clear" w:color="auto" w:fill="auto"/>
            <w:noWrap/>
            <w:vAlign w:val="bottom"/>
            <w:hideMark/>
          </w:tcPr>
          <w:p w:rsidR="00AE4E73" w:rsidRPr="00740617" w:rsidRDefault="00AE4E73" w:rsidP="00740617">
            <w:pPr>
              <w:spacing w:line="240" w:lineRule="exact"/>
              <w:jc w:val="left"/>
              <w:rPr>
                <w:rFonts w:ascii="ＭＳ 明朝" w:eastAsia="ＭＳ 明朝" w:hAnsi="ＭＳ 明朝" w:cs="ＭＳ Ｐゴシック"/>
                <w:color w:val="000000"/>
                <w:kern w:val="0"/>
                <w:sz w:val="16"/>
                <w:szCs w:val="16"/>
              </w:rPr>
            </w:pPr>
          </w:p>
        </w:tc>
        <w:tc>
          <w:tcPr>
            <w:tcW w:w="911" w:type="pct"/>
            <w:tcBorders>
              <w:top w:val="nil"/>
              <w:left w:val="nil"/>
              <w:bottom w:val="single" w:sz="4" w:space="0" w:color="auto"/>
              <w:right w:val="single" w:sz="4" w:space="0" w:color="auto"/>
            </w:tcBorders>
            <w:shd w:val="clear" w:color="auto" w:fill="auto"/>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地下水等検査項目</w:t>
            </w:r>
            <w:r w:rsidRPr="00740617">
              <w:rPr>
                <w:rFonts w:ascii="ＭＳ 明朝" w:eastAsia="ＭＳ 明朝" w:hAnsi="ＭＳ 明朝" w:cs="ＭＳ Ｐゴシック" w:hint="eastAsia"/>
                <w:color w:val="000000"/>
                <w:kern w:val="0"/>
                <w:sz w:val="16"/>
                <w:szCs w:val="16"/>
              </w:rPr>
              <w:br/>
              <w:t>（重金属、有機塩素系化合物、農薬等）</w:t>
            </w:r>
          </w:p>
        </w:tc>
        <w:tc>
          <w:tcPr>
            <w:tcW w:w="991" w:type="pct"/>
            <w:tcBorders>
              <w:top w:val="nil"/>
              <w:left w:val="nil"/>
              <w:bottom w:val="single" w:sz="4" w:space="0" w:color="auto"/>
              <w:right w:val="single" w:sz="4" w:space="0" w:color="auto"/>
            </w:tcBorders>
            <w:shd w:val="clear" w:color="auto" w:fill="auto"/>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埋立処分開始前及び年１回以上</w:t>
            </w:r>
            <w:r w:rsidRPr="00740617">
              <w:rPr>
                <w:rFonts w:ascii="ＭＳ 明朝" w:eastAsia="ＭＳ 明朝" w:hAnsi="ＭＳ 明朝" w:cs="ＭＳ Ｐゴシック" w:hint="eastAsia"/>
                <w:color w:val="000000"/>
                <w:kern w:val="0"/>
                <w:sz w:val="16"/>
                <w:szCs w:val="16"/>
              </w:rPr>
              <w:br/>
              <w:t>（期間は同上）</w:t>
            </w:r>
          </w:p>
        </w:tc>
        <w:tc>
          <w:tcPr>
            <w:tcW w:w="406" w:type="pct"/>
            <w:vMerge/>
            <w:tcBorders>
              <w:left w:val="nil"/>
              <w:right w:val="single" w:sz="4" w:space="0" w:color="auto"/>
            </w:tcBorders>
            <w:shd w:val="clear" w:color="auto" w:fill="auto"/>
            <w:noWrap/>
            <w:hideMark/>
          </w:tcPr>
          <w:p w:rsidR="00AE4E73" w:rsidRPr="00740617" w:rsidRDefault="00AE4E73" w:rsidP="00843690">
            <w:pPr>
              <w:spacing w:line="240" w:lineRule="exact"/>
              <w:rPr>
                <w:rFonts w:ascii="ＭＳ 明朝" w:eastAsia="ＭＳ 明朝" w:hAnsi="ＭＳ 明朝" w:cs="ＭＳ Ｐゴシック"/>
                <w:color w:val="000000"/>
                <w:kern w:val="0"/>
                <w:sz w:val="16"/>
                <w:szCs w:val="16"/>
              </w:rPr>
            </w:pPr>
          </w:p>
        </w:tc>
        <w:tc>
          <w:tcPr>
            <w:tcW w:w="1062" w:type="pct"/>
            <w:vMerge w:val="restart"/>
            <w:tcBorders>
              <w:top w:val="nil"/>
              <w:left w:val="nil"/>
              <w:right w:val="single" w:sz="4" w:space="0" w:color="auto"/>
            </w:tcBorders>
            <w:shd w:val="clear" w:color="auto" w:fill="auto"/>
            <w:hideMark/>
          </w:tcPr>
          <w:p w:rsidR="00AE4E73" w:rsidRPr="00740617" w:rsidRDefault="00AE4E73" w:rsidP="001244ED">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基準省令第２条第３項</w:t>
            </w:r>
            <w:r w:rsidRPr="00740617">
              <w:rPr>
                <w:rFonts w:ascii="ＭＳ 明朝" w:eastAsia="ＭＳ 明朝" w:hAnsi="ＭＳ 明朝" w:cs="ＭＳ Ｐゴシック" w:hint="eastAsia"/>
                <w:color w:val="000000"/>
                <w:kern w:val="0"/>
                <w:sz w:val="16"/>
                <w:szCs w:val="16"/>
              </w:rPr>
              <w:br/>
              <w:t>第１号の規定において</w:t>
            </w:r>
            <w:r w:rsidRPr="00740617">
              <w:rPr>
                <w:rFonts w:ascii="ＭＳ 明朝" w:eastAsia="ＭＳ 明朝" w:hAnsi="ＭＳ 明朝" w:cs="ＭＳ Ｐゴシック" w:hint="eastAsia"/>
                <w:color w:val="000000"/>
                <w:kern w:val="0"/>
                <w:sz w:val="16"/>
                <w:szCs w:val="16"/>
              </w:rPr>
              <w:br/>
              <w:t>準用する同令第１条第</w:t>
            </w:r>
            <w:r w:rsidRPr="00740617">
              <w:rPr>
                <w:rFonts w:ascii="ＭＳ 明朝" w:eastAsia="ＭＳ 明朝" w:hAnsi="ＭＳ 明朝" w:cs="ＭＳ Ｐゴシック" w:hint="eastAsia"/>
                <w:color w:val="000000"/>
                <w:kern w:val="0"/>
                <w:sz w:val="16"/>
                <w:szCs w:val="16"/>
              </w:rPr>
              <w:br/>
              <w:t>３項第５号</w:t>
            </w:r>
          </w:p>
        </w:tc>
        <w:tc>
          <w:tcPr>
            <w:tcW w:w="122" w:type="pct"/>
            <w:gridSpan w:val="2"/>
            <w:tcBorders>
              <w:top w:val="nil"/>
              <w:left w:val="nil"/>
              <w:bottom w:val="nil"/>
              <w:right w:val="single" w:sz="4" w:space="0" w:color="auto"/>
            </w:tcBorders>
            <w:shd w:val="clear" w:color="auto" w:fill="auto"/>
            <w:noWrap/>
            <w:vAlign w:val="bottom"/>
            <w:hideMark/>
          </w:tcPr>
          <w:p w:rsidR="00AE4E73" w:rsidRPr="00740617" w:rsidRDefault="00AE4E73"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AE4E73" w:rsidRPr="00740617" w:rsidTr="00983AE1">
        <w:trPr>
          <w:trHeight w:val="1028"/>
        </w:trPr>
        <w:tc>
          <w:tcPr>
            <w:tcW w:w="254"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AE4E73" w:rsidRPr="004A3C49" w:rsidRDefault="00AE4E73"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single" w:sz="4" w:space="0" w:color="auto"/>
            </w:tcBorders>
            <w:shd w:val="clear" w:color="auto" w:fill="auto"/>
            <w:noWrap/>
            <w:vAlign w:val="bottom"/>
            <w:hideMark/>
          </w:tcPr>
          <w:p w:rsidR="00AE4E73" w:rsidRPr="00740617" w:rsidRDefault="00AE4E73"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tcBorders>
              <w:left w:val="nil"/>
              <w:bottom w:val="single" w:sz="4" w:space="0" w:color="auto"/>
              <w:right w:val="single" w:sz="4" w:space="0" w:color="auto"/>
            </w:tcBorders>
            <w:shd w:val="clear" w:color="auto" w:fill="auto"/>
            <w:noWrap/>
            <w:vAlign w:val="bottom"/>
            <w:hideMark/>
          </w:tcPr>
          <w:p w:rsidR="00AE4E73" w:rsidRPr="00740617" w:rsidRDefault="00AE4E73" w:rsidP="00740617">
            <w:pPr>
              <w:widowControl/>
              <w:spacing w:line="240" w:lineRule="exact"/>
              <w:jc w:val="left"/>
              <w:rPr>
                <w:rFonts w:ascii="ＭＳ 明朝" w:eastAsia="ＭＳ 明朝" w:hAnsi="ＭＳ 明朝" w:cs="ＭＳ Ｐゴシック"/>
                <w:color w:val="000000"/>
                <w:kern w:val="0"/>
                <w:sz w:val="16"/>
                <w:szCs w:val="16"/>
              </w:rPr>
            </w:pPr>
          </w:p>
        </w:tc>
        <w:tc>
          <w:tcPr>
            <w:tcW w:w="911" w:type="pct"/>
            <w:tcBorders>
              <w:top w:val="nil"/>
              <w:left w:val="nil"/>
              <w:bottom w:val="single" w:sz="4" w:space="0" w:color="auto"/>
              <w:right w:val="single" w:sz="4" w:space="0" w:color="auto"/>
            </w:tcBorders>
            <w:shd w:val="clear" w:color="auto" w:fill="auto"/>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地下水等検査項目、その他の測定項目(ダイオキシン類等)</w:t>
            </w:r>
          </w:p>
        </w:tc>
        <w:tc>
          <w:tcPr>
            <w:tcW w:w="991" w:type="pct"/>
            <w:tcBorders>
              <w:top w:val="nil"/>
              <w:left w:val="nil"/>
              <w:bottom w:val="single" w:sz="4" w:space="0" w:color="auto"/>
              <w:right w:val="single" w:sz="4" w:space="0" w:color="auto"/>
            </w:tcBorders>
            <w:shd w:val="clear" w:color="auto" w:fill="auto"/>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電気伝導率または塩化物イオン濃度の異状時</w:t>
            </w:r>
          </w:p>
        </w:tc>
        <w:tc>
          <w:tcPr>
            <w:tcW w:w="406" w:type="pct"/>
            <w:vMerge/>
            <w:tcBorders>
              <w:left w:val="nil"/>
              <w:bottom w:val="single" w:sz="4" w:space="0" w:color="auto"/>
              <w:right w:val="single" w:sz="4" w:space="0" w:color="auto"/>
            </w:tcBorders>
            <w:shd w:val="clear" w:color="auto" w:fill="auto"/>
            <w:noWrap/>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p>
        </w:tc>
        <w:tc>
          <w:tcPr>
            <w:tcW w:w="1062" w:type="pct"/>
            <w:vMerge/>
            <w:tcBorders>
              <w:left w:val="nil"/>
              <w:bottom w:val="single" w:sz="4" w:space="0" w:color="auto"/>
              <w:right w:val="single" w:sz="4" w:space="0" w:color="auto"/>
            </w:tcBorders>
            <w:shd w:val="clear" w:color="auto" w:fill="auto"/>
            <w:noWrap/>
            <w:hideMark/>
          </w:tcPr>
          <w:p w:rsidR="00AE4E73" w:rsidRPr="00740617" w:rsidRDefault="00AE4E73" w:rsidP="00843690">
            <w:pPr>
              <w:widowControl/>
              <w:spacing w:line="240" w:lineRule="exact"/>
              <w:rPr>
                <w:rFonts w:ascii="ＭＳ 明朝" w:eastAsia="ＭＳ 明朝" w:hAnsi="ＭＳ 明朝" w:cs="ＭＳ Ｐゴシック"/>
                <w:color w:val="000000"/>
                <w:kern w:val="0"/>
                <w:sz w:val="16"/>
                <w:szCs w:val="16"/>
              </w:rPr>
            </w:pPr>
          </w:p>
        </w:tc>
        <w:tc>
          <w:tcPr>
            <w:tcW w:w="122" w:type="pct"/>
            <w:gridSpan w:val="2"/>
            <w:tcBorders>
              <w:top w:val="nil"/>
              <w:left w:val="nil"/>
              <w:bottom w:val="nil"/>
              <w:right w:val="single" w:sz="4" w:space="0" w:color="auto"/>
            </w:tcBorders>
            <w:shd w:val="clear" w:color="auto" w:fill="auto"/>
            <w:noWrap/>
            <w:vAlign w:val="bottom"/>
            <w:hideMark/>
          </w:tcPr>
          <w:p w:rsidR="00AE4E73" w:rsidRPr="00740617" w:rsidRDefault="00AE4E73"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983AE1">
        <w:trPr>
          <w:trHeight w:val="1411"/>
        </w:trPr>
        <w:tc>
          <w:tcPr>
            <w:tcW w:w="254"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nil"/>
              <w:bottom w:val="nil"/>
              <w:right w:val="single" w:sz="4" w:space="0" w:color="auto"/>
            </w:tcBorders>
            <w:shd w:val="clear" w:color="auto" w:fill="auto"/>
            <w:noWrap/>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管理型</w:t>
            </w:r>
          </w:p>
        </w:tc>
        <w:tc>
          <w:tcPr>
            <w:tcW w:w="91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電気伝導率及び</w:t>
            </w:r>
            <w:r w:rsidR="00520546">
              <w:rPr>
                <w:rFonts w:ascii="ＭＳ 明朝" w:eastAsia="ＭＳ 明朝" w:hAnsi="ＭＳ 明朝" w:cs="ＭＳ Ｐゴシック"/>
                <w:color w:val="000000"/>
                <w:kern w:val="0"/>
                <w:sz w:val="16"/>
                <w:szCs w:val="16"/>
              </w:rPr>
              <w:br/>
            </w:r>
            <w:r w:rsidRPr="00740617">
              <w:rPr>
                <w:rFonts w:ascii="ＭＳ 明朝" w:eastAsia="ＭＳ 明朝" w:hAnsi="ＭＳ 明朝" w:cs="ＭＳ Ｐゴシック" w:hint="eastAsia"/>
                <w:color w:val="000000"/>
                <w:kern w:val="0"/>
                <w:sz w:val="16"/>
                <w:szCs w:val="16"/>
              </w:rPr>
              <w:t>塩化物イオン濃度</w:t>
            </w:r>
          </w:p>
        </w:tc>
        <w:tc>
          <w:tcPr>
            <w:tcW w:w="99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埋立処分開始前及び月１回以上</w:t>
            </w:r>
            <w:r w:rsidR="00520546">
              <w:rPr>
                <w:rFonts w:ascii="ＭＳ 明朝" w:eastAsia="ＭＳ 明朝" w:hAnsi="ＭＳ 明朝" w:cs="ＭＳ Ｐゴシック"/>
                <w:color w:val="000000"/>
                <w:kern w:val="0"/>
                <w:sz w:val="16"/>
                <w:szCs w:val="16"/>
              </w:rPr>
              <w:br/>
            </w:r>
            <w:r w:rsidRPr="00740617">
              <w:rPr>
                <w:rFonts w:ascii="ＭＳ 明朝" w:eastAsia="ＭＳ 明朝" w:hAnsi="ＭＳ 明朝" w:cs="ＭＳ Ｐゴシック" w:hint="eastAsia"/>
                <w:color w:val="000000"/>
                <w:kern w:val="0"/>
                <w:sz w:val="16"/>
                <w:szCs w:val="16"/>
              </w:rPr>
              <w:t>（当該申請前２年以上とする。）</w:t>
            </w:r>
          </w:p>
        </w:tc>
        <w:tc>
          <w:tcPr>
            <w:tcW w:w="406" w:type="pct"/>
            <w:tcBorders>
              <w:top w:val="nil"/>
              <w:left w:val="nil"/>
              <w:bottom w:val="nil"/>
              <w:right w:val="single" w:sz="4" w:space="0" w:color="auto"/>
            </w:tcBorders>
            <w:shd w:val="clear" w:color="auto" w:fill="auto"/>
            <w:hideMark/>
          </w:tcPr>
          <w:p w:rsidR="00740617" w:rsidRPr="00740617" w:rsidRDefault="00740617" w:rsidP="00CD20B9">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地下水等</w:t>
            </w:r>
            <w:r w:rsidRPr="00740617">
              <w:rPr>
                <w:rFonts w:ascii="ＭＳ 明朝" w:eastAsia="ＭＳ 明朝" w:hAnsi="ＭＳ 明朝" w:cs="ＭＳ Ｐゴシック" w:hint="eastAsia"/>
                <w:color w:val="000000"/>
                <w:kern w:val="0"/>
                <w:sz w:val="16"/>
                <w:szCs w:val="16"/>
              </w:rPr>
              <w:br/>
              <w:t>(※１)</w:t>
            </w:r>
          </w:p>
        </w:tc>
        <w:tc>
          <w:tcPr>
            <w:tcW w:w="1062"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基準省令第２条第２項</w:t>
            </w:r>
            <w:r w:rsidRPr="00740617">
              <w:rPr>
                <w:rFonts w:ascii="ＭＳ 明朝" w:eastAsia="ＭＳ 明朝" w:hAnsi="ＭＳ 明朝" w:cs="ＭＳ Ｐゴシック" w:hint="eastAsia"/>
                <w:color w:val="000000"/>
                <w:kern w:val="0"/>
                <w:sz w:val="16"/>
                <w:szCs w:val="16"/>
              </w:rPr>
              <w:br/>
              <w:t>第３号によりその例に</w:t>
            </w:r>
            <w:r w:rsidRPr="00740617">
              <w:rPr>
                <w:rFonts w:ascii="ＭＳ 明朝" w:eastAsia="ＭＳ 明朝" w:hAnsi="ＭＳ 明朝" w:cs="ＭＳ Ｐゴシック" w:hint="eastAsia"/>
                <w:color w:val="000000"/>
                <w:kern w:val="0"/>
                <w:sz w:val="16"/>
                <w:szCs w:val="16"/>
              </w:rPr>
              <w:br/>
              <w:t>よることとされた同令</w:t>
            </w:r>
            <w:r w:rsidRPr="00740617">
              <w:rPr>
                <w:rFonts w:ascii="ＭＳ 明朝" w:eastAsia="ＭＳ 明朝" w:hAnsi="ＭＳ 明朝" w:cs="ＭＳ Ｐゴシック" w:hint="eastAsia"/>
                <w:color w:val="000000"/>
                <w:kern w:val="0"/>
                <w:sz w:val="16"/>
                <w:szCs w:val="16"/>
              </w:rPr>
              <w:br/>
              <w:t>第１条第２項第１０号</w:t>
            </w:r>
            <w:r w:rsidRPr="00740617">
              <w:rPr>
                <w:rFonts w:ascii="ＭＳ 明朝" w:eastAsia="ＭＳ 明朝" w:hAnsi="ＭＳ 明朝" w:cs="ＭＳ Ｐゴシック" w:hint="eastAsia"/>
                <w:color w:val="000000"/>
                <w:kern w:val="0"/>
                <w:sz w:val="16"/>
                <w:szCs w:val="16"/>
              </w:rPr>
              <w:br/>
              <w:t>（下欄に掲げる結果以</w:t>
            </w:r>
            <w:r w:rsidRPr="00740617">
              <w:rPr>
                <w:rFonts w:ascii="ＭＳ 明朝" w:eastAsia="ＭＳ 明朝" w:hAnsi="ＭＳ 明朝" w:cs="ＭＳ Ｐゴシック" w:hint="eastAsia"/>
                <w:color w:val="000000"/>
                <w:kern w:val="0"/>
                <w:sz w:val="16"/>
                <w:szCs w:val="16"/>
              </w:rPr>
              <w:br/>
              <w:t>外の項目）</w:t>
            </w:r>
          </w:p>
        </w:tc>
        <w:tc>
          <w:tcPr>
            <w:tcW w:w="122" w:type="pct"/>
            <w:gridSpan w:val="2"/>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983AE1">
        <w:trPr>
          <w:trHeight w:val="1264"/>
        </w:trPr>
        <w:tc>
          <w:tcPr>
            <w:tcW w:w="254"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91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地下水等検査項目</w:t>
            </w:r>
          </w:p>
        </w:tc>
        <w:tc>
          <w:tcPr>
            <w:tcW w:w="99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埋立処分開始前及び年１回以上（期間は同上）及び電気伝導率ま</w:t>
            </w:r>
            <w:r w:rsidRPr="00740617">
              <w:rPr>
                <w:rFonts w:ascii="ＭＳ 明朝" w:eastAsia="ＭＳ 明朝" w:hAnsi="ＭＳ 明朝" w:cs="ＭＳ Ｐゴシック" w:hint="eastAsia"/>
                <w:color w:val="000000"/>
                <w:kern w:val="0"/>
                <w:sz w:val="16"/>
                <w:szCs w:val="16"/>
              </w:rPr>
              <w:br/>
              <w:t>たは塩化物イオン濃度の異状時</w:t>
            </w:r>
          </w:p>
        </w:tc>
        <w:tc>
          <w:tcPr>
            <w:tcW w:w="406" w:type="pct"/>
            <w:tcBorders>
              <w:top w:val="nil"/>
              <w:left w:val="nil"/>
              <w:bottom w:val="nil"/>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062"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基準省令第２条第３</w:t>
            </w:r>
            <w:r w:rsidRPr="00740617">
              <w:rPr>
                <w:rFonts w:ascii="ＭＳ 明朝" w:eastAsia="ＭＳ 明朝" w:hAnsi="ＭＳ 明朝" w:cs="ＭＳ Ｐゴシック" w:hint="eastAsia"/>
                <w:color w:val="000000"/>
                <w:kern w:val="0"/>
                <w:sz w:val="16"/>
                <w:szCs w:val="16"/>
              </w:rPr>
              <w:br/>
              <w:t>項第３号の規定にお</w:t>
            </w:r>
            <w:r w:rsidRPr="00740617">
              <w:rPr>
                <w:rFonts w:ascii="ＭＳ 明朝" w:eastAsia="ＭＳ 明朝" w:hAnsi="ＭＳ 明朝" w:cs="ＭＳ Ｐゴシック" w:hint="eastAsia"/>
                <w:color w:val="000000"/>
                <w:kern w:val="0"/>
                <w:sz w:val="16"/>
                <w:szCs w:val="16"/>
              </w:rPr>
              <w:br/>
              <w:t>いて準用する同令第</w:t>
            </w:r>
            <w:r w:rsidRPr="00740617">
              <w:rPr>
                <w:rFonts w:ascii="ＭＳ 明朝" w:eastAsia="ＭＳ 明朝" w:hAnsi="ＭＳ 明朝" w:cs="ＭＳ Ｐゴシック" w:hint="eastAsia"/>
                <w:color w:val="000000"/>
                <w:kern w:val="0"/>
                <w:sz w:val="16"/>
                <w:szCs w:val="16"/>
              </w:rPr>
              <w:br/>
              <w:t>１条第３項第５号</w:t>
            </w:r>
          </w:p>
        </w:tc>
        <w:tc>
          <w:tcPr>
            <w:tcW w:w="122" w:type="pct"/>
            <w:gridSpan w:val="2"/>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983AE1">
        <w:trPr>
          <w:trHeight w:val="270"/>
        </w:trPr>
        <w:tc>
          <w:tcPr>
            <w:tcW w:w="254"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911" w:type="pct"/>
            <w:tcBorders>
              <w:top w:val="nil"/>
              <w:left w:val="nil"/>
              <w:bottom w:val="single" w:sz="4" w:space="0" w:color="auto"/>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ダイオキシン類</w:t>
            </w:r>
          </w:p>
        </w:tc>
        <w:tc>
          <w:tcPr>
            <w:tcW w:w="991" w:type="pct"/>
            <w:tcBorders>
              <w:top w:val="nil"/>
              <w:left w:val="nil"/>
              <w:bottom w:val="single" w:sz="4" w:space="0" w:color="auto"/>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同上</w:t>
            </w:r>
          </w:p>
        </w:tc>
        <w:tc>
          <w:tcPr>
            <w:tcW w:w="406" w:type="pct"/>
            <w:tcBorders>
              <w:top w:val="nil"/>
              <w:left w:val="nil"/>
              <w:bottom w:val="single" w:sz="4" w:space="0" w:color="auto"/>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062" w:type="pct"/>
            <w:tcBorders>
              <w:top w:val="nil"/>
              <w:left w:val="nil"/>
              <w:bottom w:val="single" w:sz="4" w:space="0" w:color="auto"/>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（※２）</w:t>
            </w:r>
          </w:p>
        </w:tc>
        <w:tc>
          <w:tcPr>
            <w:tcW w:w="122" w:type="pct"/>
            <w:gridSpan w:val="2"/>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983AE1">
        <w:trPr>
          <w:trHeight w:val="562"/>
        </w:trPr>
        <w:tc>
          <w:tcPr>
            <w:tcW w:w="254"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000000"/>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nil"/>
              <w:bottom w:val="single" w:sz="4" w:space="0" w:color="auto"/>
              <w:right w:val="single" w:sz="4" w:space="0" w:color="auto"/>
            </w:tcBorders>
            <w:shd w:val="clear" w:color="auto" w:fill="auto"/>
            <w:noWrap/>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安定型</w:t>
            </w:r>
          </w:p>
        </w:tc>
        <w:tc>
          <w:tcPr>
            <w:tcW w:w="911" w:type="pct"/>
            <w:tcBorders>
              <w:top w:val="nil"/>
              <w:left w:val="nil"/>
              <w:bottom w:val="single" w:sz="4" w:space="0" w:color="auto"/>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地下水等検査項目</w:t>
            </w:r>
          </w:p>
        </w:tc>
        <w:tc>
          <w:tcPr>
            <w:tcW w:w="99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埋立処分開始前及び年１回（当該申請前２年以上とする。）</w:t>
            </w:r>
          </w:p>
        </w:tc>
        <w:tc>
          <w:tcPr>
            <w:tcW w:w="406" w:type="pct"/>
            <w:tcBorders>
              <w:top w:val="nil"/>
              <w:left w:val="nil"/>
              <w:bottom w:val="single" w:sz="4" w:space="0" w:color="auto"/>
              <w:right w:val="single" w:sz="4" w:space="0" w:color="auto"/>
            </w:tcBorders>
            <w:shd w:val="clear" w:color="auto" w:fill="auto"/>
            <w:hideMark/>
          </w:tcPr>
          <w:p w:rsidR="00740617" w:rsidRDefault="00740617" w:rsidP="00CD20B9">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地下水</w:t>
            </w:r>
          </w:p>
          <w:p w:rsidR="008E227C" w:rsidRPr="00740617" w:rsidRDefault="008E227C" w:rsidP="00CD20B9">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(※１)</w:t>
            </w:r>
          </w:p>
        </w:tc>
        <w:tc>
          <w:tcPr>
            <w:tcW w:w="1062"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基準省令第２条第２項</w:t>
            </w:r>
            <w:r w:rsidRPr="00740617">
              <w:rPr>
                <w:rFonts w:ascii="ＭＳ 明朝" w:eastAsia="ＭＳ 明朝" w:hAnsi="ＭＳ 明朝" w:cs="ＭＳ Ｐゴシック" w:hint="eastAsia"/>
                <w:color w:val="000000"/>
                <w:kern w:val="0"/>
                <w:sz w:val="16"/>
                <w:szCs w:val="16"/>
              </w:rPr>
              <w:br/>
              <w:t>第２号ハ及び第２条第</w:t>
            </w:r>
            <w:r w:rsidRPr="00740617">
              <w:rPr>
                <w:rFonts w:ascii="ＭＳ 明朝" w:eastAsia="ＭＳ 明朝" w:hAnsi="ＭＳ 明朝" w:cs="ＭＳ Ｐゴシック" w:hint="eastAsia"/>
                <w:color w:val="000000"/>
                <w:kern w:val="0"/>
                <w:sz w:val="16"/>
                <w:szCs w:val="16"/>
              </w:rPr>
              <w:br/>
              <w:t>３項第２号ロ</w:t>
            </w:r>
          </w:p>
        </w:tc>
        <w:tc>
          <w:tcPr>
            <w:tcW w:w="122" w:type="pct"/>
            <w:gridSpan w:val="2"/>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983AE1">
        <w:trPr>
          <w:trHeight w:val="352"/>
        </w:trPr>
        <w:tc>
          <w:tcPr>
            <w:tcW w:w="254" w:type="pct"/>
            <w:vMerge/>
            <w:tcBorders>
              <w:top w:val="nil"/>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nil"/>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p>
        </w:tc>
        <w:tc>
          <w:tcPr>
            <w:tcW w:w="911"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p>
        </w:tc>
        <w:tc>
          <w:tcPr>
            <w:tcW w:w="991"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p>
        </w:tc>
        <w:tc>
          <w:tcPr>
            <w:tcW w:w="406"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p>
        </w:tc>
        <w:tc>
          <w:tcPr>
            <w:tcW w:w="1062"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p>
        </w:tc>
        <w:tc>
          <w:tcPr>
            <w:tcW w:w="122" w:type="pct"/>
            <w:gridSpan w:val="2"/>
            <w:tcBorders>
              <w:top w:val="nil"/>
              <w:left w:val="nil"/>
              <w:bottom w:val="single" w:sz="4" w:space="0" w:color="auto"/>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CC4971">
        <w:trPr>
          <w:gridAfter w:val="1"/>
          <w:wAfter w:w="9" w:type="pct"/>
          <w:trHeight w:val="27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lastRenderedPageBreak/>
              <w:t>4</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 xml:space="preserve">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管</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安</w:t>
            </w:r>
          </w:p>
        </w:tc>
        <w:tc>
          <w:tcPr>
            <w:tcW w:w="4008" w:type="pct"/>
            <w:gridSpan w:val="7"/>
            <w:tcBorders>
              <w:top w:val="single" w:sz="4" w:space="0" w:color="auto"/>
              <w:left w:val="nil"/>
              <w:bottom w:val="dotted" w:sz="4" w:space="0" w:color="auto"/>
              <w:right w:val="single" w:sz="4" w:space="0" w:color="auto"/>
            </w:tcBorders>
            <w:shd w:val="clear" w:color="auto" w:fill="auto"/>
            <w:noWrap/>
            <w:vAlign w:val="center"/>
            <w:hideMark/>
          </w:tcPr>
          <w:p w:rsidR="00740617" w:rsidRPr="00740617" w:rsidRDefault="0058436E" w:rsidP="00740617">
            <w:pPr>
              <w:widowControl/>
              <w:spacing w:line="24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Cs w:val="16"/>
              </w:rPr>
              <w:t>保有水等または浸透水の水質検査の結果を記載した書類</w:t>
            </w:r>
          </w:p>
        </w:tc>
      </w:tr>
      <w:tr w:rsidR="00740617" w:rsidRPr="00740617" w:rsidTr="00CC4971">
        <w:trPr>
          <w:gridAfter w:val="1"/>
          <w:wAfter w:w="9" w:type="pct"/>
          <w:trHeight w:val="27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4008" w:type="pct"/>
            <w:gridSpan w:val="7"/>
            <w:tcBorders>
              <w:top w:val="nil"/>
              <w:left w:val="nil"/>
              <w:bottom w:val="nil"/>
              <w:right w:val="single" w:sz="4" w:space="0" w:color="auto"/>
            </w:tcBorders>
            <w:shd w:val="clear" w:color="auto" w:fill="auto"/>
            <w:noWrap/>
            <w:vAlign w:val="center"/>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最終処分場の種類ごとに下表中欄の規定による検査の結果とすること。</w:t>
            </w:r>
          </w:p>
        </w:tc>
      </w:tr>
      <w:tr w:rsidR="00740617" w:rsidRPr="00740617" w:rsidTr="00983AE1">
        <w:trPr>
          <w:trHeight w:val="57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0617" w:rsidRPr="00740617" w:rsidRDefault="00740617" w:rsidP="00740617">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処分場</w:t>
            </w:r>
            <w:r w:rsidRPr="00740617">
              <w:rPr>
                <w:rFonts w:ascii="ＭＳ 明朝" w:eastAsia="ＭＳ 明朝" w:hAnsi="ＭＳ 明朝" w:cs="ＭＳ Ｐゴシック" w:hint="eastAsia"/>
                <w:color w:val="000000"/>
                <w:kern w:val="0"/>
                <w:sz w:val="16"/>
                <w:szCs w:val="16"/>
              </w:rPr>
              <w:br/>
              <w:t>の種類</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rsidR="00740617" w:rsidRPr="00740617" w:rsidRDefault="00740617" w:rsidP="00740617">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検査項目</w:t>
            </w:r>
          </w:p>
        </w:tc>
        <w:tc>
          <w:tcPr>
            <w:tcW w:w="991" w:type="pct"/>
            <w:tcBorders>
              <w:top w:val="single" w:sz="4" w:space="0" w:color="auto"/>
              <w:left w:val="nil"/>
              <w:bottom w:val="single" w:sz="4" w:space="0" w:color="auto"/>
              <w:right w:val="single" w:sz="4" w:space="0" w:color="auto"/>
            </w:tcBorders>
            <w:shd w:val="clear" w:color="auto" w:fill="auto"/>
            <w:vAlign w:val="center"/>
            <w:hideMark/>
          </w:tcPr>
          <w:p w:rsidR="00740617" w:rsidRPr="00740617" w:rsidRDefault="00740617" w:rsidP="0031479C">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検査頻度（及び添付する結果の期間）</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740617" w:rsidRPr="00740617" w:rsidRDefault="00740617" w:rsidP="00740617">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検査</w:t>
            </w:r>
            <w:r w:rsidRPr="00740617">
              <w:rPr>
                <w:rFonts w:ascii="ＭＳ 明朝" w:eastAsia="ＭＳ 明朝" w:hAnsi="ＭＳ 明朝" w:cs="ＭＳ Ｐゴシック" w:hint="eastAsia"/>
                <w:color w:val="000000"/>
                <w:kern w:val="0"/>
                <w:sz w:val="16"/>
                <w:szCs w:val="16"/>
              </w:rPr>
              <w:br/>
              <w:t>対象</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rsidR="00740617" w:rsidRPr="00740617" w:rsidRDefault="00740617" w:rsidP="00740617">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根拠条文</w:t>
            </w:r>
          </w:p>
        </w:tc>
        <w:tc>
          <w:tcPr>
            <w:tcW w:w="122" w:type="pct"/>
            <w:gridSpan w:val="2"/>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983AE1">
        <w:trPr>
          <w:trHeight w:val="27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single" w:sz="4" w:space="0" w:color="auto"/>
              <w:bottom w:val="nil"/>
              <w:right w:val="single" w:sz="4" w:space="0" w:color="auto"/>
            </w:tcBorders>
            <w:shd w:val="clear" w:color="auto" w:fill="auto"/>
            <w:noWrap/>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遮断型</w:t>
            </w:r>
          </w:p>
        </w:tc>
        <w:tc>
          <w:tcPr>
            <w:tcW w:w="91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（対象外）</w:t>
            </w:r>
          </w:p>
        </w:tc>
        <w:tc>
          <w:tcPr>
            <w:tcW w:w="99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6" w:type="pct"/>
            <w:tcBorders>
              <w:top w:val="nil"/>
              <w:left w:val="nil"/>
              <w:bottom w:val="nil"/>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062"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22" w:type="pct"/>
            <w:gridSpan w:val="2"/>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CC4971" w:rsidRPr="00740617" w:rsidTr="00983AE1">
        <w:trPr>
          <w:trHeight w:val="919"/>
        </w:trPr>
        <w:tc>
          <w:tcPr>
            <w:tcW w:w="254"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CC4971" w:rsidRPr="00740617" w:rsidRDefault="00CC4971"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val="restart"/>
            <w:tcBorders>
              <w:top w:val="single" w:sz="4" w:space="0" w:color="auto"/>
              <w:left w:val="single" w:sz="4" w:space="0" w:color="auto"/>
              <w:right w:val="single" w:sz="4" w:space="0" w:color="auto"/>
            </w:tcBorders>
            <w:shd w:val="clear" w:color="auto" w:fill="auto"/>
            <w:noWrap/>
            <w:hideMark/>
          </w:tcPr>
          <w:p w:rsidR="00CC4971" w:rsidRPr="00740617" w:rsidRDefault="00CC4971" w:rsidP="00CC4971">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管理型　</w:t>
            </w:r>
          </w:p>
        </w:tc>
        <w:tc>
          <w:tcPr>
            <w:tcW w:w="911" w:type="pct"/>
            <w:tcBorders>
              <w:top w:val="nil"/>
              <w:left w:val="nil"/>
              <w:bottom w:val="single" w:sz="4" w:space="0" w:color="auto"/>
              <w:right w:val="single" w:sz="4" w:space="0" w:color="auto"/>
            </w:tcBorders>
            <w:shd w:val="clear" w:color="auto" w:fill="auto"/>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排水基準等の項目</w:t>
            </w:r>
          </w:p>
        </w:tc>
        <w:tc>
          <w:tcPr>
            <w:tcW w:w="991" w:type="pct"/>
            <w:tcBorders>
              <w:top w:val="nil"/>
              <w:left w:val="nil"/>
              <w:bottom w:val="single" w:sz="4" w:space="0" w:color="auto"/>
              <w:right w:val="single" w:sz="4" w:space="0" w:color="auto"/>
            </w:tcBorders>
            <w:shd w:val="clear" w:color="auto" w:fill="auto"/>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６月に１回以上（当該申請の直前の２年以上にわたり実施したもの）</w:t>
            </w:r>
          </w:p>
        </w:tc>
        <w:tc>
          <w:tcPr>
            <w:tcW w:w="406" w:type="pct"/>
            <w:vMerge w:val="restart"/>
            <w:tcBorders>
              <w:top w:val="single" w:sz="4" w:space="0" w:color="auto"/>
              <w:left w:val="nil"/>
              <w:right w:val="single" w:sz="4" w:space="0" w:color="auto"/>
            </w:tcBorders>
            <w:shd w:val="clear" w:color="auto" w:fill="auto"/>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保有水</w:t>
            </w:r>
            <w:r w:rsidRPr="00740617">
              <w:rPr>
                <w:rFonts w:ascii="ＭＳ 明朝" w:eastAsia="ＭＳ 明朝" w:hAnsi="ＭＳ 明朝" w:cs="ＭＳ Ｐゴシック" w:hint="eastAsia"/>
                <w:color w:val="000000"/>
                <w:kern w:val="0"/>
                <w:sz w:val="16"/>
                <w:szCs w:val="16"/>
              </w:rPr>
              <w:br/>
              <w:t>等</w:t>
            </w:r>
          </w:p>
          <w:p w:rsidR="00CC4971" w:rsidRPr="00740617" w:rsidRDefault="00CC4971" w:rsidP="00843690">
            <w:pPr>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062" w:type="pct"/>
            <w:vMerge w:val="restart"/>
            <w:tcBorders>
              <w:top w:val="nil"/>
              <w:left w:val="nil"/>
              <w:right w:val="single" w:sz="4" w:space="0" w:color="auto"/>
            </w:tcBorders>
            <w:shd w:val="clear" w:color="auto" w:fill="auto"/>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基準省令第２条第３項第３号の規定において準用する同令第１条第３項第６号</w:t>
            </w:r>
          </w:p>
          <w:p w:rsidR="00CC4971" w:rsidRPr="00740617" w:rsidRDefault="00CC4971" w:rsidP="00843690">
            <w:pPr>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22" w:type="pct"/>
            <w:gridSpan w:val="2"/>
            <w:tcBorders>
              <w:top w:val="nil"/>
              <w:left w:val="nil"/>
              <w:bottom w:val="nil"/>
              <w:right w:val="single" w:sz="4" w:space="0" w:color="auto"/>
            </w:tcBorders>
            <w:shd w:val="clear" w:color="auto" w:fill="auto"/>
            <w:noWrap/>
            <w:vAlign w:val="bottom"/>
            <w:hideMark/>
          </w:tcPr>
          <w:p w:rsidR="00CC4971" w:rsidRPr="00740617" w:rsidRDefault="00CC4971"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CC4971" w:rsidRPr="00740617" w:rsidTr="00983AE1">
        <w:trPr>
          <w:trHeight w:val="54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CC4971" w:rsidRPr="00740617" w:rsidRDefault="00CC4971"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tcBorders>
              <w:left w:val="single" w:sz="4" w:space="0" w:color="auto"/>
              <w:right w:val="single" w:sz="4" w:space="0" w:color="auto"/>
            </w:tcBorders>
            <w:shd w:val="clear" w:color="auto" w:fill="auto"/>
            <w:noWrap/>
            <w:vAlign w:val="bottom"/>
            <w:hideMark/>
          </w:tcPr>
          <w:p w:rsidR="00CC4971" w:rsidRPr="00740617" w:rsidRDefault="00CC4971" w:rsidP="00740617">
            <w:pPr>
              <w:spacing w:line="240" w:lineRule="exact"/>
              <w:jc w:val="left"/>
              <w:rPr>
                <w:rFonts w:ascii="ＭＳ 明朝" w:eastAsia="ＭＳ 明朝" w:hAnsi="ＭＳ 明朝" w:cs="ＭＳ Ｐゴシック"/>
                <w:color w:val="000000"/>
                <w:kern w:val="0"/>
                <w:sz w:val="16"/>
                <w:szCs w:val="16"/>
              </w:rPr>
            </w:pPr>
          </w:p>
        </w:tc>
        <w:tc>
          <w:tcPr>
            <w:tcW w:w="911" w:type="pct"/>
            <w:tcBorders>
              <w:top w:val="nil"/>
              <w:left w:val="nil"/>
              <w:bottom w:val="single" w:sz="4" w:space="0" w:color="auto"/>
              <w:right w:val="single" w:sz="4" w:space="0" w:color="auto"/>
            </w:tcBorders>
            <w:shd w:val="clear" w:color="auto" w:fill="auto"/>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水素イオン濃度・</w:t>
            </w:r>
            <w:r w:rsidRPr="00740617">
              <w:rPr>
                <w:rFonts w:ascii="ＭＳ 明朝" w:eastAsia="ＭＳ 明朝" w:hAnsi="ＭＳ 明朝" w:cs="ＭＳ Ｐゴシック" w:hint="eastAsia"/>
                <w:color w:val="000000"/>
                <w:kern w:val="0"/>
                <w:sz w:val="16"/>
                <w:szCs w:val="16"/>
              </w:rPr>
              <w:br/>
              <w:t>BOD・COD・SS・T-N</w:t>
            </w:r>
          </w:p>
        </w:tc>
        <w:tc>
          <w:tcPr>
            <w:tcW w:w="991" w:type="pct"/>
            <w:tcBorders>
              <w:top w:val="nil"/>
              <w:left w:val="nil"/>
              <w:bottom w:val="single" w:sz="4" w:space="0" w:color="auto"/>
              <w:right w:val="single" w:sz="4" w:space="0" w:color="auto"/>
            </w:tcBorders>
            <w:shd w:val="clear" w:color="auto" w:fill="auto"/>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３月に１回以上（期間は同上）</w:t>
            </w:r>
          </w:p>
        </w:tc>
        <w:tc>
          <w:tcPr>
            <w:tcW w:w="406" w:type="pct"/>
            <w:vMerge/>
            <w:tcBorders>
              <w:left w:val="nil"/>
              <w:bottom w:val="single" w:sz="4" w:space="0" w:color="auto"/>
              <w:right w:val="single" w:sz="4" w:space="0" w:color="auto"/>
            </w:tcBorders>
            <w:shd w:val="clear" w:color="auto" w:fill="auto"/>
            <w:noWrap/>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p>
        </w:tc>
        <w:tc>
          <w:tcPr>
            <w:tcW w:w="1062" w:type="pct"/>
            <w:vMerge/>
            <w:tcBorders>
              <w:left w:val="nil"/>
              <w:bottom w:val="single" w:sz="4" w:space="0" w:color="auto"/>
              <w:right w:val="single" w:sz="4" w:space="0" w:color="auto"/>
            </w:tcBorders>
            <w:shd w:val="clear" w:color="auto" w:fill="auto"/>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p>
        </w:tc>
        <w:tc>
          <w:tcPr>
            <w:tcW w:w="122" w:type="pct"/>
            <w:gridSpan w:val="2"/>
            <w:tcBorders>
              <w:top w:val="nil"/>
              <w:left w:val="nil"/>
              <w:bottom w:val="nil"/>
              <w:right w:val="single" w:sz="4" w:space="0" w:color="auto"/>
            </w:tcBorders>
            <w:shd w:val="clear" w:color="auto" w:fill="auto"/>
            <w:noWrap/>
            <w:vAlign w:val="bottom"/>
            <w:hideMark/>
          </w:tcPr>
          <w:p w:rsidR="00CC4971" w:rsidRPr="00740617" w:rsidRDefault="00CC4971"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CC4971" w:rsidRPr="00740617" w:rsidTr="00983AE1">
        <w:trPr>
          <w:trHeight w:val="54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CC4971" w:rsidRPr="00740617" w:rsidRDefault="00CC4971"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tcBorders>
              <w:left w:val="single" w:sz="4" w:space="0" w:color="auto"/>
              <w:right w:val="single" w:sz="4" w:space="0" w:color="auto"/>
            </w:tcBorders>
            <w:shd w:val="clear" w:color="auto" w:fill="auto"/>
            <w:noWrap/>
            <w:vAlign w:val="bottom"/>
            <w:hideMark/>
          </w:tcPr>
          <w:p w:rsidR="00CC4971" w:rsidRPr="00740617" w:rsidRDefault="00CC4971" w:rsidP="00740617">
            <w:pPr>
              <w:spacing w:line="240" w:lineRule="exact"/>
              <w:jc w:val="left"/>
              <w:rPr>
                <w:rFonts w:ascii="ＭＳ 明朝" w:eastAsia="ＭＳ 明朝" w:hAnsi="ＭＳ 明朝" w:cs="ＭＳ Ｐゴシック"/>
                <w:color w:val="000000"/>
                <w:kern w:val="0"/>
                <w:sz w:val="16"/>
                <w:szCs w:val="16"/>
              </w:rPr>
            </w:pPr>
          </w:p>
        </w:tc>
        <w:tc>
          <w:tcPr>
            <w:tcW w:w="911" w:type="pct"/>
            <w:vMerge w:val="restart"/>
            <w:tcBorders>
              <w:top w:val="single" w:sz="4" w:space="0" w:color="auto"/>
              <w:left w:val="nil"/>
              <w:right w:val="single" w:sz="4" w:space="0" w:color="auto"/>
            </w:tcBorders>
            <w:shd w:val="clear" w:color="auto" w:fill="auto"/>
            <w:noWrap/>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ダイオキシン類</w:t>
            </w:r>
          </w:p>
          <w:p w:rsidR="00CC4971" w:rsidRPr="00740617" w:rsidRDefault="00CC4971" w:rsidP="00843690">
            <w:pPr>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991" w:type="pct"/>
            <w:tcBorders>
              <w:top w:val="nil"/>
              <w:left w:val="nil"/>
              <w:bottom w:val="single" w:sz="4" w:space="0" w:color="auto"/>
              <w:right w:val="single" w:sz="4" w:space="0" w:color="auto"/>
            </w:tcBorders>
            <w:shd w:val="clear" w:color="auto" w:fill="auto"/>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年１回以上（期間は同上）</w:t>
            </w:r>
          </w:p>
        </w:tc>
        <w:tc>
          <w:tcPr>
            <w:tcW w:w="406" w:type="pct"/>
            <w:tcBorders>
              <w:top w:val="nil"/>
              <w:left w:val="nil"/>
              <w:bottom w:val="single" w:sz="4" w:space="0" w:color="auto"/>
              <w:right w:val="single" w:sz="4" w:space="0" w:color="auto"/>
            </w:tcBorders>
            <w:shd w:val="clear" w:color="auto" w:fill="auto"/>
            <w:noWrap/>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放流水</w:t>
            </w:r>
          </w:p>
        </w:tc>
        <w:tc>
          <w:tcPr>
            <w:tcW w:w="1062" w:type="pct"/>
            <w:tcBorders>
              <w:top w:val="nil"/>
              <w:left w:val="nil"/>
              <w:bottom w:val="single" w:sz="4" w:space="0" w:color="auto"/>
              <w:right w:val="single" w:sz="4" w:space="0" w:color="auto"/>
            </w:tcBorders>
            <w:shd w:val="clear" w:color="auto" w:fill="auto"/>
            <w:noWrap/>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（※２）</w:t>
            </w:r>
          </w:p>
        </w:tc>
        <w:tc>
          <w:tcPr>
            <w:tcW w:w="122" w:type="pct"/>
            <w:gridSpan w:val="2"/>
            <w:tcBorders>
              <w:top w:val="nil"/>
              <w:left w:val="nil"/>
              <w:bottom w:val="nil"/>
              <w:right w:val="single" w:sz="4" w:space="0" w:color="auto"/>
            </w:tcBorders>
            <w:shd w:val="clear" w:color="auto" w:fill="auto"/>
            <w:noWrap/>
            <w:vAlign w:val="bottom"/>
            <w:hideMark/>
          </w:tcPr>
          <w:p w:rsidR="00CC4971" w:rsidRPr="00740617" w:rsidRDefault="00CC4971"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CC4971" w:rsidRPr="00740617" w:rsidTr="00983AE1">
        <w:trPr>
          <w:trHeight w:val="54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C4971" w:rsidRPr="004A3C49" w:rsidRDefault="00CC4971"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CC4971" w:rsidRPr="00740617" w:rsidRDefault="00CC4971"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tcBorders>
              <w:left w:val="single" w:sz="4" w:space="0" w:color="auto"/>
              <w:bottom w:val="single" w:sz="4" w:space="0" w:color="auto"/>
              <w:right w:val="single" w:sz="4" w:space="0" w:color="auto"/>
            </w:tcBorders>
            <w:shd w:val="clear" w:color="auto" w:fill="auto"/>
            <w:noWrap/>
            <w:vAlign w:val="bottom"/>
            <w:hideMark/>
          </w:tcPr>
          <w:p w:rsidR="00CC4971" w:rsidRPr="00740617" w:rsidRDefault="00CC4971" w:rsidP="00740617">
            <w:pPr>
              <w:widowControl/>
              <w:spacing w:line="240" w:lineRule="exact"/>
              <w:jc w:val="left"/>
              <w:rPr>
                <w:rFonts w:ascii="ＭＳ 明朝" w:eastAsia="ＭＳ 明朝" w:hAnsi="ＭＳ 明朝" w:cs="ＭＳ Ｐゴシック"/>
                <w:color w:val="000000"/>
                <w:kern w:val="0"/>
                <w:sz w:val="16"/>
                <w:szCs w:val="16"/>
              </w:rPr>
            </w:pPr>
          </w:p>
        </w:tc>
        <w:tc>
          <w:tcPr>
            <w:tcW w:w="911" w:type="pct"/>
            <w:vMerge/>
            <w:tcBorders>
              <w:left w:val="nil"/>
              <w:bottom w:val="single" w:sz="4" w:space="0" w:color="auto"/>
              <w:right w:val="single" w:sz="4" w:space="0" w:color="auto"/>
            </w:tcBorders>
            <w:shd w:val="clear" w:color="auto" w:fill="auto"/>
            <w:noWrap/>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p>
        </w:tc>
        <w:tc>
          <w:tcPr>
            <w:tcW w:w="991" w:type="pct"/>
            <w:tcBorders>
              <w:top w:val="nil"/>
              <w:left w:val="nil"/>
              <w:bottom w:val="single" w:sz="4" w:space="0" w:color="auto"/>
              <w:right w:val="single" w:sz="4" w:space="0" w:color="auto"/>
            </w:tcBorders>
            <w:shd w:val="clear" w:color="auto" w:fill="auto"/>
            <w:noWrap/>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（当該申請の直前）</w:t>
            </w:r>
          </w:p>
        </w:tc>
        <w:tc>
          <w:tcPr>
            <w:tcW w:w="406" w:type="pct"/>
            <w:tcBorders>
              <w:top w:val="nil"/>
              <w:left w:val="nil"/>
              <w:bottom w:val="single" w:sz="4" w:space="0" w:color="auto"/>
              <w:right w:val="single" w:sz="4" w:space="0" w:color="auto"/>
            </w:tcBorders>
            <w:shd w:val="clear" w:color="auto" w:fill="auto"/>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保有水等</w:t>
            </w:r>
          </w:p>
        </w:tc>
        <w:tc>
          <w:tcPr>
            <w:tcW w:w="1062" w:type="pct"/>
            <w:tcBorders>
              <w:top w:val="nil"/>
              <w:left w:val="nil"/>
              <w:bottom w:val="single" w:sz="4" w:space="0" w:color="auto"/>
              <w:right w:val="single" w:sz="4" w:space="0" w:color="auto"/>
            </w:tcBorders>
            <w:shd w:val="clear" w:color="auto" w:fill="auto"/>
            <w:noWrap/>
            <w:hideMark/>
          </w:tcPr>
          <w:p w:rsidR="00CC4971" w:rsidRPr="00740617" w:rsidRDefault="00CC4971"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（※３）</w:t>
            </w:r>
          </w:p>
        </w:tc>
        <w:tc>
          <w:tcPr>
            <w:tcW w:w="122" w:type="pct"/>
            <w:gridSpan w:val="2"/>
            <w:tcBorders>
              <w:top w:val="nil"/>
              <w:left w:val="nil"/>
              <w:bottom w:val="nil"/>
              <w:right w:val="single" w:sz="4" w:space="0" w:color="auto"/>
            </w:tcBorders>
            <w:shd w:val="clear" w:color="auto" w:fill="auto"/>
            <w:noWrap/>
            <w:vAlign w:val="bottom"/>
            <w:hideMark/>
          </w:tcPr>
          <w:p w:rsidR="00CC4971" w:rsidRPr="00740617" w:rsidRDefault="00CC4971"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983AE1">
        <w:trPr>
          <w:trHeight w:val="54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single" w:sz="4" w:space="0" w:color="auto"/>
              <w:bottom w:val="nil"/>
              <w:right w:val="single" w:sz="4" w:space="0" w:color="auto"/>
            </w:tcBorders>
            <w:shd w:val="clear" w:color="auto" w:fill="auto"/>
            <w:noWrap/>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安定型</w:t>
            </w:r>
          </w:p>
        </w:tc>
        <w:tc>
          <w:tcPr>
            <w:tcW w:w="91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地下水等検査項目</w:t>
            </w:r>
            <w:r w:rsidRPr="00740617">
              <w:rPr>
                <w:rFonts w:ascii="ＭＳ 明朝" w:eastAsia="ＭＳ 明朝" w:hAnsi="ＭＳ 明朝" w:cs="ＭＳ Ｐゴシック" w:hint="eastAsia"/>
                <w:color w:val="000000"/>
                <w:kern w:val="0"/>
                <w:sz w:val="16"/>
                <w:szCs w:val="16"/>
              </w:rPr>
              <w:br/>
              <w:t>、BOD(≦20ppm)</w:t>
            </w:r>
          </w:p>
        </w:tc>
        <w:tc>
          <w:tcPr>
            <w:tcW w:w="991" w:type="pct"/>
            <w:tcBorders>
              <w:top w:val="nil"/>
              <w:left w:val="nil"/>
              <w:bottom w:val="single" w:sz="4" w:space="0" w:color="auto"/>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（当該申請の直前）</w:t>
            </w:r>
          </w:p>
        </w:tc>
        <w:tc>
          <w:tcPr>
            <w:tcW w:w="406" w:type="pct"/>
            <w:tcBorders>
              <w:top w:val="nil"/>
              <w:left w:val="nil"/>
              <w:bottom w:val="single" w:sz="4" w:space="0" w:color="auto"/>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浸透水</w:t>
            </w:r>
          </w:p>
        </w:tc>
        <w:tc>
          <w:tcPr>
            <w:tcW w:w="1062"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基準省令第２条</w:t>
            </w:r>
            <w:r w:rsidRPr="00740617">
              <w:rPr>
                <w:rFonts w:ascii="ＭＳ 明朝" w:eastAsia="ＭＳ 明朝" w:hAnsi="ＭＳ 明朝" w:cs="ＭＳ Ｐゴシック" w:hint="eastAsia"/>
                <w:color w:val="000000"/>
                <w:kern w:val="0"/>
                <w:sz w:val="16"/>
                <w:szCs w:val="16"/>
              </w:rPr>
              <w:br/>
              <w:t>第３項第２号ハ</w:t>
            </w:r>
          </w:p>
        </w:tc>
        <w:tc>
          <w:tcPr>
            <w:tcW w:w="122" w:type="pct"/>
            <w:gridSpan w:val="2"/>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983AE1">
        <w:trPr>
          <w:trHeight w:val="766"/>
        </w:trPr>
        <w:tc>
          <w:tcPr>
            <w:tcW w:w="254"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91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排水基準等の項目</w:t>
            </w:r>
            <w:r w:rsidRPr="00740617">
              <w:rPr>
                <w:rFonts w:ascii="ＭＳ 明朝" w:eastAsia="ＭＳ 明朝" w:hAnsi="ＭＳ 明朝" w:cs="ＭＳ Ｐゴシック" w:hint="eastAsia"/>
                <w:color w:val="000000"/>
                <w:kern w:val="0"/>
                <w:sz w:val="16"/>
                <w:szCs w:val="16"/>
              </w:rPr>
              <w:br/>
              <w:t>（ダイオキシン類</w:t>
            </w:r>
            <w:r w:rsidRPr="00740617">
              <w:rPr>
                <w:rFonts w:ascii="ＭＳ 明朝" w:eastAsia="ＭＳ 明朝" w:hAnsi="ＭＳ 明朝" w:cs="ＭＳ Ｐゴシック" w:hint="eastAsia"/>
                <w:color w:val="000000"/>
                <w:kern w:val="0"/>
                <w:sz w:val="16"/>
                <w:szCs w:val="16"/>
              </w:rPr>
              <w:br/>
              <w:t>を含む）</w:t>
            </w:r>
          </w:p>
        </w:tc>
        <w:tc>
          <w:tcPr>
            <w:tcW w:w="991" w:type="pct"/>
            <w:tcBorders>
              <w:top w:val="nil"/>
              <w:left w:val="nil"/>
              <w:bottom w:val="single" w:sz="4" w:space="0" w:color="auto"/>
              <w:right w:val="single" w:sz="4" w:space="0" w:color="auto"/>
            </w:tcBorders>
            <w:shd w:val="clear" w:color="auto" w:fill="auto"/>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（当該申請の直前の２年以上の期間において実施した結果）</w:t>
            </w:r>
          </w:p>
        </w:tc>
        <w:tc>
          <w:tcPr>
            <w:tcW w:w="406" w:type="pct"/>
            <w:tcBorders>
              <w:top w:val="nil"/>
              <w:left w:val="nil"/>
              <w:bottom w:val="single" w:sz="4" w:space="0" w:color="auto"/>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放流水</w:t>
            </w:r>
          </w:p>
        </w:tc>
        <w:tc>
          <w:tcPr>
            <w:tcW w:w="1062" w:type="pct"/>
            <w:tcBorders>
              <w:top w:val="nil"/>
              <w:left w:val="nil"/>
              <w:bottom w:val="single" w:sz="4" w:space="0" w:color="auto"/>
              <w:right w:val="single" w:sz="4" w:space="0" w:color="auto"/>
            </w:tcBorders>
            <w:shd w:val="clear" w:color="auto" w:fill="auto"/>
            <w:noWrap/>
            <w:hideMark/>
          </w:tcPr>
          <w:p w:rsidR="00740617" w:rsidRPr="00740617"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（※４）</w:t>
            </w:r>
          </w:p>
        </w:tc>
        <w:tc>
          <w:tcPr>
            <w:tcW w:w="122" w:type="pct"/>
            <w:gridSpan w:val="2"/>
            <w:tcBorders>
              <w:top w:val="nil"/>
              <w:left w:val="nil"/>
              <w:bottom w:val="nil"/>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983AE1">
        <w:trPr>
          <w:trHeight w:val="201"/>
        </w:trPr>
        <w:tc>
          <w:tcPr>
            <w:tcW w:w="254"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911"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991"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6"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062" w:type="pct"/>
            <w:tcBorders>
              <w:top w:val="nil"/>
              <w:left w:val="nil"/>
              <w:bottom w:val="single" w:sz="4" w:space="0" w:color="auto"/>
              <w:right w:val="nil"/>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22" w:type="pct"/>
            <w:gridSpan w:val="2"/>
            <w:tcBorders>
              <w:top w:val="nil"/>
              <w:left w:val="nil"/>
              <w:bottom w:val="single" w:sz="4" w:space="0" w:color="auto"/>
              <w:right w:val="single" w:sz="4" w:space="0" w:color="auto"/>
            </w:tcBorders>
            <w:shd w:val="clear" w:color="auto" w:fill="auto"/>
            <w:noWrap/>
            <w:vAlign w:val="bottom"/>
            <w:hideMark/>
          </w:tcPr>
          <w:p w:rsidR="00740617" w:rsidRPr="00740617" w:rsidRDefault="00740617" w:rsidP="00740617">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58436E" w:rsidRPr="00740617" w:rsidTr="00F43032">
        <w:trPr>
          <w:gridAfter w:val="1"/>
          <w:wAfter w:w="9" w:type="pct"/>
          <w:trHeight w:val="27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436E" w:rsidRPr="004A3C49" w:rsidRDefault="0058436E" w:rsidP="00F43032">
            <w:pPr>
              <w:widowControl/>
              <w:spacing w:line="240" w:lineRule="exact"/>
              <w:jc w:val="center"/>
              <w:rPr>
                <w:rFonts w:ascii="ＭＳ 明朝" w:eastAsia="ＭＳ 明朝" w:hAnsi="ＭＳ 明朝" w:cs="ＭＳ Ｐゴシック"/>
                <w:color w:val="000000"/>
                <w:kern w:val="0"/>
                <w:sz w:val="22"/>
              </w:rPr>
            </w:pPr>
            <w:r>
              <w:rPr>
                <w:rFonts w:ascii="ＭＳ 明朝" w:eastAsia="ＭＳ 明朝" w:hAnsi="ＭＳ 明朝" w:cs="ＭＳ Ｐゴシック"/>
                <w:color w:val="000000"/>
                <w:kern w:val="0"/>
                <w:sz w:val="22"/>
              </w:rPr>
              <w:t>5</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436E" w:rsidRPr="004A3C49" w:rsidRDefault="0058436E" w:rsidP="00F43032">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 xml:space="preserve">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436E" w:rsidRPr="004A3C49" w:rsidRDefault="0058436E" w:rsidP="00F43032">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管</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436E" w:rsidRPr="004A3C49" w:rsidRDefault="0058436E" w:rsidP="00F43032">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安</w:t>
            </w:r>
          </w:p>
        </w:tc>
        <w:tc>
          <w:tcPr>
            <w:tcW w:w="4008" w:type="pct"/>
            <w:gridSpan w:val="7"/>
            <w:tcBorders>
              <w:top w:val="single" w:sz="4" w:space="0" w:color="auto"/>
              <w:left w:val="nil"/>
              <w:bottom w:val="dotted" w:sz="4" w:space="0" w:color="auto"/>
              <w:right w:val="single" w:sz="4" w:space="0" w:color="auto"/>
            </w:tcBorders>
            <w:shd w:val="clear" w:color="auto" w:fill="auto"/>
            <w:noWrap/>
            <w:vAlign w:val="center"/>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4A3C49">
              <w:rPr>
                <w:rFonts w:ascii="ＭＳ 明朝" w:eastAsia="ＭＳ 明朝" w:hAnsi="ＭＳ 明朝" w:cs="ＭＳ Ｐゴシック" w:hint="eastAsia"/>
                <w:color w:val="000000"/>
                <w:kern w:val="0"/>
                <w:szCs w:val="21"/>
              </w:rPr>
              <w:t>石綿含有産業廃棄物</w:t>
            </w:r>
            <w:r w:rsidR="00F90EA6">
              <w:rPr>
                <w:rFonts w:ascii="ＭＳ 明朝" w:eastAsia="ＭＳ 明朝" w:hAnsi="ＭＳ 明朝" w:cs="ＭＳ Ｐゴシック" w:hint="eastAsia"/>
                <w:color w:val="000000"/>
                <w:kern w:val="0"/>
                <w:szCs w:val="21"/>
              </w:rPr>
              <w:t>等</w:t>
            </w:r>
            <w:r w:rsidRPr="004A3C49">
              <w:rPr>
                <w:rFonts w:ascii="ＭＳ 明朝" w:eastAsia="ＭＳ 明朝" w:hAnsi="ＭＳ 明朝" w:cs="ＭＳ Ｐゴシック" w:hint="eastAsia"/>
                <w:color w:val="000000"/>
                <w:kern w:val="0"/>
                <w:szCs w:val="21"/>
              </w:rPr>
              <w:t>が埋め立てられている位置を示す図面</w:t>
            </w:r>
          </w:p>
        </w:tc>
      </w:tr>
      <w:tr w:rsidR="0058436E" w:rsidRPr="00740617" w:rsidTr="00F43032">
        <w:trPr>
          <w:gridAfter w:val="1"/>
          <w:wAfter w:w="9" w:type="pct"/>
          <w:trHeight w:val="27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4008" w:type="pct"/>
            <w:gridSpan w:val="7"/>
            <w:tcBorders>
              <w:top w:val="nil"/>
              <w:left w:val="nil"/>
              <w:bottom w:val="nil"/>
              <w:right w:val="single" w:sz="4" w:space="0" w:color="auto"/>
            </w:tcBorders>
            <w:shd w:val="clear" w:color="auto" w:fill="auto"/>
            <w:noWrap/>
            <w:vAlign w:val="center"/>
            <w:hideMark/>
          </w:tcPr>
          <w:p w:rsidR="0058436E" w:rsidRPr="00740617" w:rsidRDefault="0058436E" w:rsidP="00983AE1">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最終処分場の種類ごとに下表中欄の</w:t>
            </w:r>
            <w:r w:rsidR="00F90EA6">
              <w:rPr>
                <w:rFonts w:ascii="ＭＳ 明朝" w:eastAsia="ＭＳ 明朝" w:hAnsi="ＭＳ 明朝" w:cs="ＭＳ Ｐゴシック" w:hint="eastAsia"/>
                <w:color w:val="000000"/>
                <w:kern w:val="0"/>
                <w:sz w:val="16"/>
                <w:szCs w:val="16"/>
              </w:rPr>
              <w:t>産業廃棄物を埋め立てた場合は、その産業廃棄物が埋め立てられている位置を示す図面</w:t>
            </w:r>
            <w:r w:rsidR="00983AE1" w:rsidRPr="00740617">
              <w:rPr>
                <w:rFonts w:ascii="ＭＳ 明朝" w:eastAsia="ＭＳ 明朝" w:hAnsi="ＭＳ 明朝" w:cs="ＭＳ Ｐゴシック" w:hint="eastAsia"/>
                <w:color w:val="000000"/>
                <w:kern w:val="0"/>
                <w:sz w:val="16"/>
                <w:szCs w:val="16"/>
              </w:rPr>
              <w:t>を添付する</w:t>
            </w:r>
            <w:r w:rsidR="00983AE1">
              <w:rPr>
                <w:rFonts w:ascii="ＭＳ 明朝" w:eastAsia="ＭＳ 明朝" w:hAnsi="ＭＳ 明朝" w:cs="ＭＳ Ｐゴシック" w:hint="eastAsia"/>
                <w:color w:val="000000"/>
                <w:kern w:val="0"/>
                <w:sz w:val="16"/>
                <w:szCs w:val="16"/>
              </w:rPr>
              <w:t>こと</w:t>
            </w:r>
            <w:r w:rsidR="00C77341">
              <w:rPr>
                <w:rFonts w:ascii="ＭＳ 明朝" w:eastAsia="ＭＳ 明朝" w:hAnsi="ＭＳ 明朝" w:cs="ＭＳ Ｐゴシック" w:hint="eastAsia"/>
                <w:color w:val="000000"/>
                <w:kern w:val="0"/>
                <w:sz w:val="16"/>
                <w:szCs w:val="16"/>
              </w:rPr>
              <w:t>。</w:t>
            </w:r>
            <w:bookmarkStart w:id="0" w:name="_GoBack"/>
            <w:bookmarkEnd w:id="0"/>
          </w:p>
        </w:tc>
      </w:tr>
      <w:tr w:rsidR="0058436E" w:rsidRPr="00740617" w:rsidTr="00983AE1">
        <w:trPr>
          <w:trHeight w:val="57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436E" w:rsidRPr="00740617" w:rsidRDefault="0058436E" w:rsidP="00F43032">
            <w:pPr>
              <w:widowControl/>
              <w:spacing w:line="240" w:lineRule="exact"/>
              <w:jc w:val="center"/>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処分場</w:t>
            </w:r>
            <w:r w:rsidRPr="00740617">
              <w:rPr>
                <w:rFonts w:ascii="ＭＳ 明朝" w:eastAsia="ＭＳ 明朝" w:hAnsi="ＭＳ 明朝" w:cs="ＭＳ Ｐゴシック" w:hint="eastAsia"/>
                <w:color w:val="000000"/>
                <w:kern w:val="0"/>
                <w:sz w:val="16"/>
                <w:szCs w:val="16"/>
              </w:rPr>
              <w:br/>
              <w:t>の種類</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rsidR="0058436E" w:rsidRPr="00740617" w:rsidRDefault="00F90EA6" w:rsidP="00983AE1">
            <w:pPr>
              <w:widowControl/>
              <w:spacing w:line="240" w:lineRule="exact"/>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産業廃棄物</w:t>
            </w:r>
          </w:p>
        </w:tc>
        <w:tc>
          <w:tcPr>
            <w:tcW w:w="2460" w:type="pct"/>
            <w:gridSpan w:val="3"/>
            <w:tcBorders>
              <w:top w:val="single" w:sz="4" w:space="0" w:color="auto"/>
              <w:left w:val="nil"/>
              <w:bottom w:val="single" w:sz="4" w:space="0" w:color="auto"/>
              <w:right w:val="single" w:sz="4" w:space="0" w:color="auto"/>
            </w:tcBorders>
            <w:shd w:val="clear" w:color="auto" w:fill="auto"/>
            <w:vAlign w:val="center"/>
            <w:hideMark/>
          </w:tcPr>
          <w:p w:rsidR="0058436E" w:rsidRPr="00740617" w:rsidRDefault="0058436E" w:rsidP="0058436E">
            <w:pPr>
              <w:widowControl/>
              <w:spacing w:line="240" w:lineRule="exact"/>
              <w:jc w:val="center"/>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書類の作成要領</w:t>
            </w:r>
          </w:p>
        </w:tc>
        <w:tc>
          <w:tcPr>
            <w:tcW w:w="122" w:type="pct"/>
            <w:gridSpan w:val="2"/>
            <w:tcBorders>
              <w:top w:val="nil"/>
              <w:left w:val="nil"/>
              <w:bottom w:val="nil"/>
              <w:right w:val="single" w:sz="4" w:space="0" w:color="auto"/>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58436E" w:rsidRPr="00740617" w:rsidTr="00983AE1">
        <w:trPr>
          <w:trHeight w:val="27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nil"/>
              <w:left w:val="single" w:sz="4" w:space="0" w:color="auto"/>
              <w:bottom w:val="single" w:sz="4" w:space="0" w:color="auto"/>
              <w:right w:val="single" w:sz="4" w:space="0" w:color="auto"/>
            </w:tcBorders>
            <w:shd w:val="clear" w:color="auto" w:fill="auto"/>
            <w:noWrap/>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遮断型</w:t>
            </w:r>
          </w:p>
        </w:tc>
        <w:tc>
          <w:tcPr>
            <w:tcW w:w="911" w:type="pct"/>
            <w:tcBorders>
              <w:top w:val="nil"/>
              <w:left w:val="nil"/>
              <w:bottom w:val="single" w:sz="4" w:space="0" w:color="auto"/>
              <w:right w:val="single" w:sz="4" w:space="0" w:color="auto"/>
            </w:tcBorders>
            <w:shd w:val="clear" w:color="auto" w:fill="auto"/>
            <w:hideMark/>
          </w:tcPr>
          <w:p w:rsidR="0058436E" w:rsidRPr="00740617" w:rsidRDefault="0058436E" w:rsidP="00F43032">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（対象外）</w:t>
            </w:r>
          </w:p>
        </w:tc>
        <w:tc>
          <w:tcPr>
            <w:tcW w:w="2460" w:type="pct"/>
            <w:gridSpan w:val="3"/>
            <w:tcBorders>
              <w:top w:val="nil"/>
              <w:left w:val="nil"/>
              <w:bottom w:val="single" w:sz="4" w:space="0" w:color="auto"/>
              <w:right w:val="single" w:sz="4" w:space="0" w:color="auto"/>
            </w:tcBorders>
            <w:shd w:val="clear" w:color="auto" w:fill="auto"/>
            <w:hideMark/>
          </w:tcPr>
          <w:p w:rsidR="0058436E" w:rsidRPr="00740617" w:rsidRDefault="0058436E" w:rsidP="0058436E">
            <w:pPr>
              <w:widowControl/>
              <w:spacing w:line="240" w:lineRule="exact"/>
              <w:rPr>
                <w:rFonts w:ascii="ＭＳ 明朝" w:eastAsia="ＭＳ 明朝" w:hAnsi="ＭＳ 明朝" w:cs="ＭＳ Ｐゴシック"/>
                <w:color w:val="000000"/>
                <w:kern w:val="0"/>
                <w:sz w:val="16"/>
                <w:szCs w:val="16"/>
              </w:rPr>
            </w:pPr>
          </w:p>
        </w:tc>
        <w:tc>
          <w:tcPr>
            <w:tcW w:w="122" w:type="pct"/>
            <w:gridSpan w:val="2"/>
            <w:tcBorders>
              <w:top w:val="nil"/>
              <w:left w:val="nil"/>
              <w:bottom w:val="nil"/>
              <w:right w:val="single" w:sz="4" w:space="0" w:color="auto"/>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58436E" w:rsidRPr="00740617" w:rsidTr="00983AE1">
        <w:trPr>
          <w:trHeight w:val="605"/>
        </w:trPr>
        <w:tc>
          <w:tcPr>
            <w:tcW w:w="254"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val="restart"/>
            <w:tcBorders>
              <w:top w:val="single" w:sz="4" w:space="0" w:color="auto"/>
              <w:left w:val="single" w:sz="4" w:space="0" w:color="auto"/>
              <w:right w:val="single" w:sz="4" w:space="0" w:color="auto"/>
            </w:tcBorders>
            <w:shd w:val="clear" w:color="auto" w:fill="auto"/>
            <w:noWrap/>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管理型　</w:t>
            </w:r>
          </w:p>
        </w:tc>
        <w:tc>
          <w:tcPr>
            <w:tcW w:w="911" w:type="pct"/>
            <w:tcBorders>
              <w:top w:val="nil"/>
              <w:left w:val="nil"/>
              <w:bottom w:val="single" w:sz="4" w:space="0" w:color="auto"/>
              <w:right w:val="single" w:sz="4" w:space="0" w:color="auto"/>
            </w:tcBorders>
            <w:shd w:val="clear" w:color="auto" w:fill="auto"/>
            <w:hideMark/>
          </w:tcPr>
          <w:p w:rsidR="0058436E" w:rsidRPr="00740617" w:rsidRDefault="0058436E" w:rsidP="00F43032">
            <w:pPr>
              <w:widowControl/>
              <w:spacing w:line="240" w:lineRule="exact"/>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基準適合廃水銀等処理物</w:t>
            </w:r>
          </w:p>
        </w:tc>
        <w:tc>
          <w:tcPr>
            <w:tcW w:w="2460" w:type="pct"/>
            <w:gridSpan w:val="3"/>
            <w:vMerge w:val="restart"/>
            <w:tcBorders>
              <w:top w:val="nil"/>
              <w:left w:val="nil"/>
              <w:right w:val="single" w:sz="4" w:space="0" w:color="auto"/>
            </w:tcBorders>
            <w:shd w:val="clear" w:color="auto" w:fill="auto"/>
            <w:hideMark/>
          </w:tcPr>
          <w:p w:rsidR="0058436E" w:rsidRPr="0058436E" w:rsidRDefault="0058436E" w:rsidP="0058436E">
            <w:pPr>
              <w:widowControl/>
              <w:spacing w:line="240" w:lineRule="exact"/>
              <w:ind w:left="160" w:hangingChars="100" w:hanging="160"/>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・平面図及び断面図（埋め立てた範囲の全体にわたり断面の形状が明らかとなるよう必要に応じて複数の断面図により表現すること）において、寸法を記入して作成すること。</w:t>
            </w:r>
          </w:p>
          <w:p w:rsidR="0058436E" w:rsidRPr="0058436E" w:rsidRDefault="0058436E" w:rsidP="0058436E">
            <w:pPr>
              <w:widowControl/>
              <w:spacing w:line="240" w:lineRule="exact"/>
              <w:ind w:left="160" w:hangingChars="100" w:hanging="160"/>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・基準適合廃水銀等処理物と廃石綿等、石綿含有産業廃棄物との埋立範囲は、できる限り区別して示すこと。</w:t>
            </w:r>
          </w:p>
          <w:p w:rsidR="0058436E" w:rsidRPr="00740617" w:rsidRDefault="0058436E" w:rsidP="0058436E">
            <w:pPr>
              <w:spacing w:line="240" w:lineRule="exact"/>
              <w:ind w:left="160" w:hangingChars="100" w:hanging="160"/>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・基準点等、測地座標系における位置が確定できる構造物との位置関係を示すこと。</w:t>
            </w:r>
          </w:p>
        </w:tc>
        <w:tc>
          <w:tcPr>
            <w:tcW w:w="122" w:type="pct"/>
            <w:gridSpan w:val="2"/>
            <w:tcBorders>
              <w:top w:val="nil"/>
              <w:left w:val="nil"/>
              <w:bottom w:val="nil"/>
              <w:right w:val="single" w:sz="4" w:space="0" w:color="auto"/>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58436E" w:rsidRPr="00740617" w:rsidTr="00983AE1">
        <w:trPr>
          <w:trHeight w:val="273"/>
        </w:trPr>
        <w:tc>
          <w:tcPr>
            <w:tcW w:w="254"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tcBorders>
              <w:left w:val="single" w:sz="4" w:space="0" w:color="auto"/>
              <w:right w:val="single" w:sz="4" w:space="0" w:color="auto"/>
            </w:tcBorders>
            <w:shd w:val="clear" w:color="auto" w:fill="auto"/>
            <w:noWrap/>
            <w:vAlign w:val="bottom"/>
            <w:hideMark/>
          </w:tcPr>
          <w:p w:rsidR="0058436E" w:rsidRPr="00740617" w:rsidRDefault="0058436E" w:rsidP="00F43032">
            <w:pPr>
              <w:spacing w:line="240" w:lineRule="exact"/>
              <w:jc w:val="left"/>
              <w:rPr>
                <w:rFonts w:ascii="ＭＳ 明朝" w:eastAsia="ＭＳ 明朝" w:hAnsi="ＭＳ 明朝" w:cs="ＭＳ Ｐゴシック"/>
                <w:color w:val="000000"/>
                <w:kern w:val="0"/>
                <w:sz w:val="16"/>
                <w:szCs w:val="16"/>
              </w:rPr>
            </w:pPr>
          </w:p>
        </w:tc>
        <w:tc>
          <w:tcPr>
            <w:tcW w:w="911" w:type="pct"/>
            <w:tcBorders>
              <w:top w:val="nil"/>
              <w:left w:val="nil"/>
              <w:bottom w:val="single" w:sz="4" w:space="0" w:color="auto"/>
              <w:right w:val="single" w:sz="4" w:space="0" w:color="auto"/>
            </w:tcBorders>
            <w:shd w:val="clear" w:color="auto" w:fill="auto"/>
            <w:hideMark/>
          </w:tcPr>
          <w:p w:rsidR="0058436E" w:rsidRPr="00740617" w:rsidRDefault="0058436E" w:rsidP="0058436E">
            <w:pPr>
              <w:widowControl/>
              <w:spacing w:line="240" w:lineRule="exact"/>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廃石綿等</w:t>
            </w:r>
          </w:p>
        </w:tc>
        <w:tc>
          <w:tcPr>
            <w:tcW w:w="2460" w:type="pct"/>
            <w:gridSpan w:val="3"/>
            <w:vMerge/>
            <w:tcBorders>
              <w:left w:val="nil"/>
              <w:right w:val="single" w:sz="4" w:space="0" w:color="auto"/>
            </w:tcBorders>
            <w:shd w:val="clear" w:color="auto" w:fill="auto"/>
            <w:hideMark/>
          </w:tcPr>
          <w:p w:rsidR="0058436E" w:rsidRPr="00740617" w:rsidRDefault="0058436E" w:rsidP="00F43032">
            <w:pPr>
              <w:spacing w:line="240" w:lineRule="exact"/>
              <w:rPr>
                <w:rFonts w:ascii="ＭＳ 明朝" w:eastAsia="ＭＳ 明朝" w:hAnsi="ＭＳ 明朝" w:cs="ＭＳ Ｐゴシック"/>
                <w:color w:val="000000"/>
                <w:kern w:val="0"/>
                <w:sz w:val="16"/>
                <w:szCs w:val="16"/>
              </w:rPr>
            </w:pPr>
          </w:p>
        </w:tc>
        <w:tc>
          <w:tcPr>
            <w:tcW w:w="122" w:type="pct"/>
            <w:gridSpan w:val="2"/>
            <w:tcBorders>
              <w:top w:val="nil"/>
              <w:left w:val="nil"/>
              <w:bottom w:val="nil"/>
              <w:right w:val="single" w:sz="4" w:space="0" w:color="auto"/>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58436E" w:rsidRPr="00740617" w:rsidTr="00983AE1">
        <w:trPr>
          <w:trHeight w:val="54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tcBorders>
              <w:left w:val="single" w:sz="4" w:space="0" w:color="auto"/>
              <w:right w:val="single" w:sz="4" w:space="0" w:color="auto"/>
            </w:tcBorders>
            <w:shd w:val="clear" w:color="auto" w:fill="auto"/>
            <w:noWrap/>
            <w:vAlign w:val="bottom"/>
            <w:hideMark/>
          </w:tcPr>
          <w:p w:rsidR="0058436E" w:rsidRPr="00740617" w:rsidRDefault="0058436E" w:rsidP="00F43032">
            <w:pPr>
              <w:spacing w:line="240" w:lineRule="exact"/>
              <w:jc w:val="left"/>
              <w:rPr>
                <w:rFonts w:ascii="ＭＳ 明朝" w:eastAsia="ＭＳ 明朝" w:hAnsi="ＭＳ 明朝" w:cs="ＭＳ Ｐゴシック"/>
                <w:color w:val="000000"/>
                <w:kern w:val="0"/>
                <w:sz w:val="16"/>
                <w:szCs w:val="16"/>
              </w:rPr>
            </w:pPr>
          </w:p>
        </w:tc>
        <w:tc>
          <w:tcPr>
            <w:tcW w:w="911" w:type="pct"/>
            <w:vMerge w:val="restart"/>
            <w:tcBorders>
              <w:top w:val="single" w:sz="4" w:space="0" w:color="auto"/>
              <w:left w:val="nil"/>
              <w:right w:val="single" w:sz="4" w:space="0" w:color="auto"/>
            </w:tcBorders>
            <w:shd w:val="clear" w:color="auto" w:fill="auto"/>
            <w:noWrap/>
            <w:hideMark/>
          </w:tcPr>
          <w:p w:rsidR="0058436E" w:rsidRPr="0058436E" w:rsidRDefault="0058436E" w:rsidP="00F43032">
            <w:pPr>
              <w:spacing w:line="240" w:lineRule="exact"/>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石綿含有産業廃棄物</w:t>
            </w:r>
          </w:p>
        </w:tc>
        <w:tc>
          <w:tcPr>
            <w:tcW w:w="2460" w:type="pct"/>
            <w:gridSpan w:val="3"/>
            <w:vMerge/>
            <w:tcBorders>
              <w:left w:val="nil"/>
              <w:right w:val="single" w:sz="4" w:space="0" w:color="auto"/>
            </w:tcBorders>
            <w:shd w:val="clear" w:color="auto" w:fill="auto"/>
            <w:hideMark/>
          </w:tcPr>
          <w:p w:rsidR="0058436E" w:rsidRPr="00740617" w:rsidRDefault="0058436E" w:rsidP="00F43032">
            <w:pPr>
              <w:spacing w:line="240" w:lineRule="exact"/>
              <w:rPr>
                <w:rFonts w:ascii="ＭＳ 明朝" w:eastAsia="ＭＳ 明朝" w:hAnsi="ＭＳ 明朝" w:cs="ＭＳ Ｐゴシック"/>
                <w:color w:val="000000"/>
                <w:kern w:val="0"/>
                <w:sz w:val="16"/>
                <w:szCs w:val="16"/>
              </w:rPr>
            </w:pPr>
          </w:p>
        </w:tc>
        <w:tc>
          <w:tcPr>
            <w:tcW w:w="122" w:type="pct"/>
            <w:gridSpan w:val="2"/>
            <w:tcBorders>
              <w:top w:val="nil"/>
              <w:left w:val="nil"/>
              <w:bottom w:val="nil"/>
              <w:right w:val="single" w:sz="4" w:space="0" w:color="auto"/>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58436E" w:rsidRPr="00740617" w:rsidTr="00983AE1">
        <w:trPr>
          <w:trHeight w:val="299"/>
        </w:trPr>
        <w:tc>
          <w:tcPr>
            <w:tcW w:w="254"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vMerge/>
            <w:tcBorders>
              <w:left w:val="single" w:sz="4" w:space="0" w:color="auto"/>
              <w:bottom w:val="single" w:sz="4" w:space="0" w:color="auto"/>
              <w:right w:val="single" w:sz="4" w:space="0" w:color="auto"/>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p>
        </w:tc>
        <w:tc>
          <w:tcPr>
            <w:tcW w:w="911" w:type="pct"/>
            <w:vMerge/>
            <w:tcBorders>
              <w:left w:val="nil"/>
              <w:bottom w:val="single" w:sz="4" w:space="0" w:color="auto"/>
              <w:right w:val="single" w:sz="4" w:space="0" w:color="auto"/>
            </w:tcBorders>
            <w:shd w:val="clear" w:color="auto" w:fill="auto"/>
            <w:noWrap/>
            <w:hideMark/>
          </w:tcPr>
          <w:p w:rsidR="0058436E" w:rsidRPr="00740617" w:rsidRDefault="0058436E" w:rsidP="00F43032">
            <w:pPr>
              <w:widowControl/>
              <w:spacing w:line="240" w:lineRule="exact"/>
              <w:rPr>
                <w:rFonts w:ascii="ＭＳ 明朝" w:eastAsia="ＭＳ 明朝" w:hAnsi="ＭＳ 明朝" w:cs="ＭＳ Ｐゴシック"/>
                <w:color w:val="000000"/>
                <w:kern w:val="0"/>
                <w:sz w:val="16"/>
                <w:szCs w:val="16"/>
              </w:rPr>
            </w:pPr>
          </w:p>
        </w:tc>
        <w:tc>
          <w:tcPr>
            <w:tcW w:w="2460" w:type="pct"/>
            <w:gridSpan w:val="3"/>
            <w:vMerge/>
            <w:tcBorders>
              <w:left w:val="nil"/>
              <w:bottom w:val="single" w:sz="4" w:space="0" w:color="auto"/>
              <w:right w:val="single" w:sz="4" w:space="0" w:color="auto"/>
            </w:tcBorders>
            <w:shd w:val="clear" w:color="auto" w:fill="auto"/>
            <w:noWrap/>
            <w:hideMark/>
          </w:tcPr>
          <w:p w:rsidR="0058436E" w:rsidRPr="00740617" w:rsidRDefault="0058436E" w:rsidP="00F43032">
            <w:pPr>
              <w:widowControl/>
              <w:spacing w:line="240" w:lineRule="exact"/>
              <w:rPr>
                <w:rFonts w:ascii="ＭＳ 明朝" w:eastAsia="ＭＳ 明朝" w:hAnsi="ＭＳ 明朝" w:cs="ＭＳ Ｐゴシック"/>
                <w:color w:val="000000"/>
                <w:kern w:val="0"/>
                <w:sz w:val="16"/>
                <w:szCs w:val="16"/>
              </w:rPr>
            </w:pPr>
          </w:p>
        </w:tc>
        <w:tc>
          <w:tcPr>
            <w:tcW w:w="122" w:type="pct"/>
            <w:gridSpan w:val="2"/>
            <w:tcBorders>
              <w:top w:val="nil"/>
              <w:left w:val="nil"/>
              <w:bottom w:val="nil"/>
              <w:right w:val="single" w:sz="4" w:space="0" w:color="auto"/>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58436E" w:rsidRPr="00740617" w:rsidTr="00983AE1">
        <w:trPr>
          <w:trHeight w:val="54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nil"/>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安定型</w:t>
            </w:r>
          </w:p>
        </w:tc>
        <w:tc>
          <w:tcPr>
            <w:tcW w:w="911" w:type="pct"/>
            <w:tcBorders>
              <w:top w:val="nil"/>
              <w:left w:val="nil"/>
              <w:bottom w:val="single" w:sz="4" w:space="0" w:color="auto"/>
              <w:right w:val="single" w:sz="4" w:space="0" w:color="auto"/>
            </w:tcBorders>
            <w:shd w:val="clear" w:color="auto" w:fill="auto"/>
            <w:hideMark/>
          </w:tcPr>
          <w:p w:rsidR="0058436E" w:rsidRPr="00740617" w:rsidRDefault="0058436E" w:rsidP="00F43032">
            <w:pPr>
              <w:widowControl/>
              <w:spacing w:line="240" w:lineRule="exact"/>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石綿含有産業廃棄物</w:t>
            </w:r>
          </w:p>
        </w:tc>
        <w:tc>
          <w:tcPr>
            <w:tcW w:w="2460" w:type="pct"/>
            <w:gridSpan w:val="3"/>
            <w:tcBorders>
              <w:top w:val="nil"/>
              <w:left w:val="nil"/>
              <w:bottom w:val="single" w:sz="4" w:space="0" w:color="auto"/>
              <w:right w:val="single" w:sz="4" w:space="0" w:color="auto"/>
            </w:tcBorders>
            <w:shd w:val="clear" w:color="auto" w:fill="auto"/>
            <w:noWrap/>
            <w:hideMark/>
          </w:tcPr>
          <w:p w:rsidR="0058436E" w:rsidRPr="0058436E" w:rsidRDefault="0058436E" w:rsidP="0058436E">
            <w:pPr>
              <w:widowControl/>
              <w:spacing w:line="240" w:lineRule="exact"/>
              <w:ind w:left="160" w:hangingChars="100" w:hanging="160"/>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・平面図及び断面図（埋め立てた範囲の全体にわたり断面の形状が明らかとなるよう必要に応じて複数の断面図により表現すること）において、寸法を記入して作成すること。</w:t>
            </w:r>
          </w:p>
          <w:p w:rsidR="0058436E" w:rsidRDefault="0058436E" w:rsidP="0058436E">
            <w:pPr>
              <w:widowControl/>
              <w:spacing w:line="240" w:lineRule="exact"/>
              <w:ind w:left="160" w:hangingChars="100" w:hanging="160"/>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w:t>
            </w:r>
            <w:r w:rsidR="00F90EA6">
              <w:rPr>
                <w:rFonts w:ascii="ＭＳ 明朝" w:eastAsia="ＭＳ 明朝" w:hAnsi="ＭＳ 明朝" w:cs="ＭＳ Ｐゴシック" w:hint="eastAsia"/>
                <w:color w:val="000000"/>
                <w:kern w:val="0"/>
                <w:sz w:val="16"/>
                <w:szCs w:val="16"/>
              </w:rPr>
              <w:t>石綿含有産業廃棄物</w:t>
            </w:r>
            <w:r w:rsidRPr="0058436E">
              <w:rPr>
                <w:rFonts w:ascii="ＭＳ 明朝" w:eastAsia="ＭＳ 明朝" w:hAnsi="ＭＳ 明朝" w:cs="ＭＳ Ｐゴシック" w:hint="eastAsia"/>
                <w:color w:val="000000"/>
                <w:kern w:val="0"/>
                <w:sz w:val="16"/>
                <w:szCs w:val="16"/>
              </w:rPr>
              <w:t>の埋立範囲は、できる限り区別して示すこと。</w:t>
            </w:r>
          </w:p>
          <w:p w:rsidR="0058436E" w:rsidRPr="00740617" w:rsidRDefault="0058436E" w:rsidP="0058436E">
            <w:pPr>
              <w:widowControl/>
              <w:spacing w:line="240" w:lineRule="exact"/>
              <w:ind w:left="160" w:hangingChars="100" w:hanging="160"/>
              <w:rPr>
                <w:rFonts w:ascii="ＭＳ 明朝" w:eastAsia="ＭＳ 明朝" w:hAnsi="ＭＳ 明朝" w:cs="ＭＳ Ｐゴシック"/>
                <w:color w:val="000000"/>
                <w:kern w:val="0"/>
                <w:sz w:val="16"/>
                <w:szCs w:val="16"/>
              </w:rPr>
            </w:pPr>
            <w:r w:rsidRPr="0058436E">
              <w:rPr>
                <w:rFonts w:ascii="ＭＳ 明朝" w:eastAsia="ＭＳ 明朝" w:hAnsi="ＭＳ 明朝" w:cs="ＭＳ Ｐゴシック" w:hint="eastAsia"/>
                <w:color w:val="000000"/>
                <w:kern w:val="0"/>
                <w:sz w:val="16"/>
                <w:szCs w:val="16"/>
              </w:rPr>
              <w:t>・基準点等、測地座標系における位置が確定できる構造物との位置関係を示すこと。</w:t>
            </w:r>
          </w:p>
        </w:tc>
        <w:tc>
          <w:tcPr>
            <w:tcW w:w="122" w:type="pct"/>
            <w:gridSpan w:val="2"/>
            <w:tcBorders>
              <w:top w:val="nil"/>
              <w:left w:val="nil"/>
              <w:bottom w:val="nil"/>
              <w:right w:val="single" w:sz="4" w:space="0" w:color="auto"/>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58436E" w:rsidRPr="00740617" w:rsidTr="00983AE1">
        <w:trPr>
          <w:trHeight w:val="201"/>
        </w:trPr>
        <w:tc>
          <w:tcPr>
            <w:tcW w:w="254"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58436E" w:rsidRPr="004A3C49" w:rsidRDefault="0058436E" w:rsidP="00F43032">
            <w:pPr>
              <w:widowControl/>
              <w:spacing w:line="240" w:lineRule="exact"/>
              <w:jc w:val="left"/>
              <w:rPr>
                <w:rFonts w:ascii="ＭＳ 明朝" w:eastAsia="ＭＳ 明朝" w:hAnsi="ＭＳ 明朝" w:cs="ＭＳ Ｐゴシック"/>
                <w:color w:val="000000"/>
                <w:kern w:val="0"/>
                <w:sz w:val="22"/>
              </w:rPr>
            </w:pPr>
          </w:p>
        </w:tc>
        <w:tc>
          <w:tcPr>
            <w:tcW w:w="120" w:type="pct"/>
            <w:tcBorders>
              <w:top w:val="nil"/>
              <w:left w:val="nil"/>
              <w:bottom w:val="single" w:sz="4" w:space="0" w:color="auto"/>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5" w:type="pct"/>
            <w:tcBorders>
              <w:top w:val="single" w:sz="4" w:space="0" w:color="auto"/>
              <w:left w:val="nil"/>
              <w:bottom w:val="single" w:sz="4" w:space="0" w:color="auto"/>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911" w:type="pct"/>
            <w:tcBorders>
              <w:top w:val="nil"/>
              <w:left w:val="nil"/>
              <w:bottom w:val="single" w:sz="4" w:space="0" w:color="auto"/>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991" w:type="pct"/>
            <w:tcBorders>
              <w:top w:val="nil"/>
              <w:left w:val="nil"/>
              <w:bottom w:val="single" w:sz="4" w:space="0" w:color="auto"/>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406" w:type="pct"/>
            <w:tcBorders>
              <w:top w:val="nil"/>
              <w:left w:val="nil"/>
              <w:bottom w:val="single" w:sz="4" w:space="0" w:color="auto"/>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062" w:type="pct"/>
            <w:tcBorders>
              <w:top w:val="nil"/>
              <w:left w:val="nil"/>
              <w:bottom w:val="single" w:sz="4" w:space="0" w:color="auto"/>
              <w:right w:val="nil"/>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c>
          <w:tcPr>
            <w:tcW w:w="122" w:type="pct"/>
            <w:gridSpan w:val="2"/>
            <w:tcBorders>
              <w:top w:val="nil"/>
              <w:left w:val="nil"/>
              <w:bottom w:val="single" w:sz="4" w:space="0" w:color="auto"/>
              <w:right w:val="single" w:sz="4" w:space="0" w:color="auto"/>
            </w:tcBorders>
            <w:shd w:val="clear" w:color="auto" w:fill="auto"/>
            <w:noWrap/>
            <w:vAlign w:val="bottom"/>
            <w:hideMark/>
          </w:tcPr>
          <w:p w:rsidR="0058436E" w:rsidRPr="00740617" w:rsidRDefault="0058436E" w:rsidP="00F43032">
            <w:pPr>
              <w:widowControl/>
              <w:spacing w:line="240" w:lineRule="exact"/>
              <w:jc w:val="lef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 xml:space="preserve">　</w:t>
            </w:r>
          </w:p>
        </w:tc>
      </w:tr>
      <w:tr w:rsidR="00740617" w:rsidRPr="00740617" w:rsidTr="00CC4971">
        <w:trPr>
          <w:gridAfter w:val="1"/>
          <w:wAfter w:w="9" w:type="pct"/>
          <w:trHeight w:val="183"/>
        </w:trPr>
        <w:tc>
          <w:tcPr>
            <w:tcW w:w="254" w:type="pct"/>
            <w:tcBorders>
              <w:top w:val="nil"/>
              <w:left w:val="single" w:sz="4" w:space="0" w:color="auto"/>
              <w:bottom w:val="nil"/>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6</w:t>
            </w:r>
          </w:p>
        </w:tc>
        <w:tc>
          <w:tcPr>
            <w:tcW w:w="243" w:type="pct"/>
            <w:tcBorders>
              <w:top w:val="nil"/>
              <w:left w:val="nil"/>
              <w:bottom w:val="nil"/>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遮</w:t>
            </w:r>
          </w:p>
        </w:tc>
        <w:tc>
          <w:tcPr>
            <w:tcW w:w="243" w:type="pct"/>
            <w:tcBorders>
              <w:top w:val="nil"/>
              <w:left w:val="nil"/>
              <w:bottom w:val="nil"/>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管</w:t>
            </w:r>
          </w:p>
        </w:tc>
        <w:tc>
          <w:tcPr>
            <w:tcW w:w="243" w:type="pct"/>
            <w:tcBorders>
              <w:top w:val="nil"/>
              <w:left w:val="nil"/>
              <w:bottom w:val="nil"/>
              <w:right w:val="single" w:sz="4" w:space="0" w:color="auto"/>
            </w:tcBorders>
            <w:shd w:val="clear" w:color="auto" w:fill="auto"/>
            <w:noWrap/>
            <w:hideMark/>
          </w:tcPr>
          <w:p w:rsidR="00740617" w:rsidRPr="004A3C49" w:rsidRDefault="00740617" w:rsidP="00740617">
            <w:pPr>
              <w:widowControl/>
              <w:spacing w:line="240" w:lineRule="exact"/>
              <w:jc w:val="center"/>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安</w:t>
            </w:r>
          </w:p>
        </w:tc>
        <w:tc>
          <w:tcPr>
            <w:tcW w:w="4008" w:type="pct"/>
            <w:gridSpan w:val="7"/>
            <w:tcBorders>
              <w:top w:val="single" w:sz="4" w:space="0" w:color="auto"/>
              <w:left w:val="nil"/>
              <w:bottom w:val="dotted" w:sz="4" w:space="0" w:color="auto"/>
              <w:right w:val="single" w:sz="4" w:space="0" w:color="auto"/>
            </w:tcBorders>
            <w:shd w:val="clear" w:color="auto" w:fill="auto"/>
            <w:hideMark/>
          </w:tcPr>
          <w:p w:rsidR="00740617" w:rsidRPr="004A3C49" w:rsidRDefault="00740617" w:rsidP="00992ADA">
            <w:pPr>
              <w:widowControl/>
              <w:spacing w:line="240" w:lineRule="exact"/>
              <w:rPr>
                <w:rFonts w:ascii="ＭＳ 明朝" w:eastAsia="ＭＳ 明朝" w:hAnsi="ＭＳ 明朝" w:cs="ＭＳ Ｐゴシック"/>
                <w:color w:val="000000"/>
                <w:kern w:val="0"/>
                <w:szCs w:val="21"/>
              </w:rPr>
            </w:pPr>
            <w:r w:rsidRPr="004A3C49">
              <w:rPr>
                <w:rFonts w:ascii="ＭＳ 明朝" w:eastAsia="ＭＳ 明朝" w:hAnsi="ＭＳ 明朝" w:cs="ＭＳ Ｐゴシック" w:hint="eastAsia"/>
                <w:color w:val="000000"/>
                <w:kern w:val="0"/>
                <w:szCs w:val="21"/>
              </w:rPr>
              <w:t>その他参考となる書類又は図面</w:t>
            </w:r>
          </w:p>
        </w:tc>
      </w:tr>
      <w:tr w:rsidR="00740617" w:rsidRPr="00740617" w:rsidTr="00CC4971">
        <w:trPr>
          <w:gridAfter w:val="1"/>
          <w:wAfter w:w="9" w:type="pct"/>
          <w:trHeight w:val="1696"/>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 xml:space="preserve">　</w:t>
            </w:r>
          </w:p>
        </w:tc>
        <w:tc>
          <w:tcPr>
            <w:tcW w:w="243" w:type="pct"/>
            <w:tcBorders>
              <w:top w:val="nil"/>
              <w:left w:val="nil"/>
              <w:bottom w:val="single" w:sz="4" w:space="0" w:color="auto"/>
              <w:right w:val="single" w:sz="4" w:space="0" w:color="auto"/>
            </w:tcBorders>
            <w:shd w:val="clear" w:color="auto" w:fill="auto"/>
            <w:noWrap/>
            <w:vAlign w:val="bottom"/>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 xml:space="preserve">　</w:t>
            </w:r>
          </w:p>
        </w:tc>
        <w:tc>
          <w:tcPr>
            <w:tcW w:w="243" w:type="pct"/>
            <w:tcBorders>
              <w:top w:val="nil"/>
              <w:left w:val="nil"/>
              <w:bottom w:val="single" w:sz="4" w:space="0" w:color="auto"/>
              <w:right w:val="single" w:sz="4" w:space="0" w:color="auto"/>
            </w:tcBorders>
            <w:shd w:val="clear" w:color="auto" w:fill="auto"/>
            <w:noWrap/>
            <w:vAlign w:val="bottom"/>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 xml:space="preserve">　</w:t>
            </w:r>
          </w:p>
        </w:tc>
        <w:tc>
          <w:tcPr>
            <w:tcW w:w="243" w:type="pct"/>
            <w:tcBorders>
              <w:top w:val="nil"/>
              <w:left w:val="nil"/>
              <w:bottom w:val="single" w:sz="4" w:space="0" w:color="auto"/>
              <w:right w:val="single" w:sz="4" w:space="0" w:color="auto"/>
            </w:tcBorders>
            <w:shd w:val="clear" w:color="auto" w:fill="auto"/>
            <w:noWrap/>
            <w:vAlign w:val="bottom"/>
            <w:hideMark/>
          </w:tcPr>
          <w:p w:rsidR="00740617" w:rsidRPr="004A3C49" w:rsidRDefault="00740617" w:rsidP="00740617">
            <w:pPr>
              <w:widowControl/>
              <w:spacing w:line="240" w:lineRule="exact"/>
              <w:jc w:val="left"/>
              <w:rPr>
                <w:rFonts w:ascii="ＭＳ 明朝" w:eastAsia="ＭＳ 明朝" w:hAnsi="ＭＳ 明朝" w:cs="ＭＳ Ｐゴシック"/>
                <w:color w:val="000000"/>
                <w:kern w:val="0"/>
                <w:sz w:val="22"/>
              </w:rPr>
            </w:pPr>
            <w:r w:rsidRPr="004A3C49">
              <w:rPr>
                <w:rFonts w:ascii="ＭＳ 明朝" w:eastAsia="ＭＳ 明朝" w:hAnsi="ＭＳ 明朝" w:cs="ＭＳ Ｐゴシック" w:hint="eastAsia"/>
                <w:color w:val="000000"/>
                <w:kern w:val="0"/>
                <w:sz w:val="22"/>
              </w:rPr>
              <w:t xml:space="preserve">　</w:t>
            </w:r>
          </w:p>
        </w:tc>
        <w:tc>
          <w:tcPr>
            <w:tcW w:w="4008" w:type="pct"/>
            <w:gridSpan w:val="7"/>
            <w:tcBorders>
              <w:top w:val="nil"/>
              <w:left w:val="nil"/>
              <w:bottom w:val="single" w:sz="4" w:space="0" w:color="auto"/>
              <w:right w:val="single" w:sz="4" w:space="0" w:color="000000"/>
            </w:tcBorders>
            <w:shd w:val="clear" w:color="auto" w:fill="auto"/>
            <w:hideMark/>
          </w:tcPr>
          <w:p w:rsidR="00520546" w:rsidRDefault="00740617" w:rsidP="00843690">
            <w:pPr>
              <w:widowControl/>
              <w:spacing w:line="240" w:lineRule="exact"/>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必要に応じて、以下に掲げる書類、その他最終処分場跡地が適正な状態であることの確認のために必要となる書類を添付するものとする。</w:t>
            </w:r>
          </w:p>
          <w:p w:rsidR="00520546" w:rsidRDefault="00740617" w:rsidP="00843690">
            <w:pPr>
              <w:widowControl/>
              <w:spacing w:line="240" w:lineRule="exact"/>
              <w:ind w:left="160" w:hangingChars="100" w:hanging="160"/>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・廃止の基準への適合状態を確認した維持管理の結果その他の記録（基準適合表、ガスの発生状況及び地中温度等の測定結果等）</w:t>
            </w:r>
          </w:p>
          <w:p w:rsidR="00520546" w:rsidRDefault="00740617" w:rsidP="00843690">
            <w:pPr>
              <w:widowControl/>
              <w:spacing w:line="240" w:lineRule="exact"/>
              <w:ind w:left="160" w:hangingChars="100" w:hanging="160"/>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・当該申請時点の最終処分場の状況を示す写真</w:t>
            </w:r>
          </w:p>
          <w:p w:rsidR="00520546" w:rsidRDefault="00740617" w:rsidP="00843690">
            <w:pPr>
              <w:widowControl/>
              <w:spacing w:line="240" w:lineRule="exact"/>
              <w:ind w:left="160" w:hangingChars="100" w:hanging="160"/>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・最終処分場跡地の利用方法（緑地等）を明らかにする書類</w:t>
            </w:r>
          </w:p>
          <w:p w:rsidR="00740617" w:rsidRPr="00740617" w:rsidRDefault="00740617" w:rsidP="00843690">
            <w:pPr>
              <w:widowControl/>
              <w:spacing w:line="240" w:lineRule="exact"/>
              <w:ind w:left="160" w:hangingChars="100" w:hanging="160"/>
              <w:rPr>
                <w:rFonts w:ascii="ＭＳ 明朝" w:eastAsia="ＭＳ 明朝" w:hAnsi="ＭＳ 明朝" w:cs="ＭＳ Ｐゴシック"/>
                <w:color w:val="000000"/>
                <w:kern w:val="0"/>
                <w:sz w:val="16"/>
                <w:szCs w:val="16"/>
              </w:rPr>
            </w:pPr>
            <w:r w:rsidRPr="00740617">
              <w:rPr>
                <w:rFonts w:ascii="ＭＳ 明朝" w:eastAsia="ＭＳ 明朝" w:hAnsi="ＭＳ 明朝" w:cs="ＭＳ Ｐゴシック" w:hint="eastAsia"/>
                <w:color w:val="000000"/>
                <w:kern w:val="0"/>
                <w:sz w:val="16"/>
                <w:szCs w:val="16"/>
              </w:rPr>
              <w:t>・廃止後の土地管理者氏名・名称及び住所</w:t>
            </w:r>
          </w:p>
        </w:tc>
      </w:tr>
    </w:tbl>
    <w:p w:rsidR="00527BC2" w:rsidRPr="00520546" w:rsidRDefault="00527BC2" w:rsidP="00527BC2">
      <w:pPr>
        <w:ind w:left="480" w:hangingChars="300" w:hanging="480"/>
        <w:rPr>
          <w:rFonts w:ascii="ＭＳ 明朝" w:eastAsia="ＭＳ 明朝" w:hAnsi="ＭＳ 明朝"/>
          <w:sz w:val="16"/>
        </w:rPr>
      </w:pPr>
    </w:p>
    <w:p w:rsidR="00527BC2" w:rsidRPr="00527BC2" w:rsidRDefault="00527BC2" w:rsidP="00E51957">
      <w:pPr>
        <w:spacing w:line="240" w:lineRule="exact"/>
        <w:ind w:left="480" w:hangingChars="300" w:hanging="480"/>
        <w:rPr>
          <w:rFonts w:ascii="ＭＳ 明朝" w:eastAsia="ＭＳ 明朝" w:hAnsi="ＭＳ 明朝"/>
          <w:sz w:val="16"/>
        </w:rPr>
      </w:pPr>
      <w:r w:rsidRPr="00527BC2">
        <w:rPr>
          <w:rFonts w:ascii="ＭＳ 明朝" w:eastAsia="ＭＳ 明朝" w:hAnsi="ＭＳ 明朝" w:hint="eastAsia"/>
          <w:sz w:val="16"/>
        </w:rPr>
        <w:t>※</w:t>
      </w:r>
      <w:r>
        <w:rPr>
          <w:rFonts w:ascii="ＭＳ 明朝" w:eastAsia="ＭＳ 明朝" w:hAnsi="ＭＳ 明朝"/>
          <w:sz w:val="16"/>
        </w:rPr>
        <w:t>1</w:t>
      </w:r>
      <w:r>
        <w:rPr>
          <w:rFonts w:ascii="ＭＳ 明朝" w:eastAsia="ＭＳ 明朝" w:hAnsi="ＭＳ 明朝" w:hint="eastAsia"/>
          <w:sz w:val="16"/>
        </w:rPr>
        <w:t xml:space="preserve">　</w:t>
      </w:r>
      <w:r w:rsidRPr="00527BC2">
        <w:rPr>
          <w:rFonts w:ascii="ＭＳ 明朝" w:eastAsia="ＭＳ 明朝" w:hAnsi="ＭＳ 明朝"/>
          <w:sz w:val="16"/>
        </w:rPr>
        <w:t>「地下水」は、陸上埋立を行う最終処分場において埋立地からの浸出液（安定型最終処分場の場合</w:t>
      </w:r>
      <w:r w:rsidRPr="00527BC2">
        <w:rPr>
          <w:rFonts w:ascii="ＭＳ 明朝" w:eastAsia="ＭＳ 明朝" w:hAnsi="ＭＳ 明朝" w:hint="eastAsia"/>
          <w:sz w:val="16"/>
        </w:rPr>
        <w:t>は浸透水）による最終</w:t>
      </w:r>
      <w:r w:rsidRPr="00527BC2">
        <w:rPr>
          <w:rFonts w:ascii="ＭＳ 明朝" w:eastAsia="ＭＳ 明朝" w:hAnsi="ＭＳ 明朝" w:hint="eastAsia"/>
          <w:sz w:val="16"/>
        </w:rPr>
        <w:lastRenderedPageBreak/>
        <w:t>処分場の周縁の地下水の水質への影響の有無を判断することができる２以上の場所から採取され、又は地下水集排水設備により排出された地下水をいう。</w:t>
      </w:r>
    </w:p>
    <w:p w:rsidR="00527BC2" w:rsidRPr="00527BC2" w:rsidRDefault="00527BC2" w:rsidP="00E51957">
      <w:pPr>
        <w:spacing w:line="240" w:lineRule="exact"/>
        <w:ind w:leftChars="200" w:left="420"/>
        <w:rPr>
          <w:rFonts w:ascii="ＭＳ 明朝" w:eastAsia="ＭＳ 明朝" w:hAnsi="ＭＳ 明朝"/>
          <w:sz w:val="16"/>
        </w:rPr>
      </w:pPr>
      <w:r w:rsidRPr="00527BC2">
        <w:rPr>
          <w:rFonts w:ascii="ＭＳ 明朝" w:eastAsia="ＭＳ 明朝" w:hAnsi="ＭＳ 明朝" w:hint="eastAsia"/>
          <w:sz w:val="16"/>
        </w:rPr>
        <w:t>「地下水等」は、「地下水」に加え、水面埋立処分を行う最終処分場において埋立地からの浸出液による最終処分場の周辺の水域の水又は周縁の地下水の水質への影響の有無を判断できる２以上の場所から採取された当該水域の水又は当該地下水を含めたものをいう。</w:t>
      </w:r>
    </w:p>
    <w:p w:rsidR="00527BC2" w:rsidRPr="00527BC2" w:rsidRDefault="00527BC2" w:rsidP="00E51957">
      <w:pPr>
        <w:spacing w:line="240" w:lineRule="exact"/>
        <w:ind w:left="480" w:hangingChars="300" w:hanging="480"/>
        <w:rPr>
          <w:rFonts w:ascii="ＭＳ 明朝" w:eastAsia="ＭＳ 明朝" w:hAnsi="ＭＳ 明朝"/>
          <w:sz w:val="16"/>
        </w:rPr>
      </w:pPr>
      <w:r w:rsidRPr="00527BC2">
        <w:rPr>
          <w:rFonts w:ascii="ＭＳ 明朝" w:eastAsia="ＭＳ 明朝" w:hAnsi="ＭＳ 明朝" w:hint="eastAsia"/>
          <w:sz w:val="16"/>
        </w:rPr>
        <w:t>※</w:t>
      </w:r>
      <w:r w:rsidRPr="00527BC2">
        <w:rPr>
          <w:rFonts w:ascii="ＭＳ 明朝" w:eastAsia="ＭＳ 明朝" w:hAnsi="ＭＳ 明朝"/>
          <w:sz w:val="16"/>
        </w:rPr>
        <w:t>2</w:t>
      </w:r>
      <w:r>
        <w:rPr>
          <w:rFonts w:ascii="ＭＳ 明朝" w:eastAsia="ＭＳ 明朝" w:hAnsi="ＭＳ 明朝" w:hint="eastAsia"/>
          <w:sz w:val="16"/>
        </w:rPr>
        <w:t xml:space="preserve">　</w:t>
      </w:r>
      <w:r w:rsidRPr="00527BC2">
        <w:rPr>
          <w:rFonts w:ascii="ＭＳ 明朝" w:eastAsia="ＭＳ 明朝" w:hAnsi="ＭＳ 明朝"/>
          <w:sz w:val="16"/>
        </w:rPr>
        <w:t>ダイオキシン類対策特別措置法に基づく廃棄物の最終処分場の維持管理の基準を定める省令</w:t>
      </w:r>
      <w:r w:rsidRPr="00527BC2">
        <w:rPr>
          <w:rFonts w:ascii="ＭＳ 明朝" w:eastAsia="ＭＳ 明朝" w:hAnsi="ＭＳ 明朝" w:hint="eastAsia"/>
          <w:sz w:val="16"/>
        </w:rPr>
        <w:t>（</w:t>
      </w:r>
      <w:r w:rsidRPr="00527BC2">
        <w:rPr>
          <w:rFonts w:ascii="ＭＳ 明朝" w:eastAsia="ＭＳ 明朝" w:hAnsi="ＭＳ 明朝"/>
          <w:sz w:val="16"/>
        </w:rPr>
        <w:t>H12総・厚令</w:t>
      </w:r>
      <w:r w:rsidR="006F39CC">
        <w:rPr>
          <w:rFonts w:ascii="ＭＳ 明朝" w:eastAsia="ＭＳ 明朝" w:hAnsi="ＭＳ 明朝"/>
          <w:sz w:val="16"/>
        </w:rPr>
        <w:t>2</w:t>
      </w:r>
      <w:r w:rsidRPr="00527BC2">
        <w:rPr>
          <w:rFonts w:ascii="ＭＳ 明朝" w:eastAsia="ＭＳ 明朝" w:hAnsi="ＭＳ 明朝"/>
          <w:sz w:val="16"/>
        </w:rPr>
        <w:t>）の規定に基づく測定。</w:t>
      </w:r>
    </w:p>
    <w:p w:rsidR="00527BC2" w:rsidRPr="00527BC2" w:rsidRDefault="00527BC2" w:rsidP="00E51957">
      <w:pPr>
        <w:spacing w:line="240" w:lineRule="exact"/>
        <w:rPr>
          <w:rFonts w:ascii="ＭＳ 明朝" w:eastAsia="ＭＳ 明朝" w:hAnsi="ＭＳ 明朝"/>
          <w:sz w:val="16"/>
        </w:rPr>
      </w:pPr>
      <w:r w:rsidRPr="00527BC2">
        <w:rPr>
          <w:rFonts w:ascii="ＭＳ 明朝" w:eastAsia="ＭＳ 明朝" w:hAnsi="ＭＳ 明朝" w:hint="eastAsia"/>
          <w:sz w:val="16"/>
        </w:rPr>
        <w:t>※</w:t>
      </w:r>
      <w:r w:rsidRPr="00527BC2">
        <w:rPr>
          <w:rFonts w:ascii="ＭＳ 明朝" w:eastAsia="ＭＳ 明朝" w:hAnsi="ＭＳ 明朝"/>
          <w:sz w:val="16"/>
        </w:rPr>
        <w:t>3</w:t>
      </w:r>
      <w:r>
        <w:rPr>
          <w:rFonts w:ascii="ＭＳ 明朝" w:eastAsia="ＭＳ 明朝" w:hAnsi="ＭＳ 明朝" w:hint="eastAsia"/>
          <w:sz w:val="16"/>
        </w:rPr>
        <w:t xml:space="preserve">　</w:t>
      </w:r>
      <w:r w:rsidRPr="00527BC2">
        <w:rPr>
          <w:rFonts w:ascii="ＭＳ 明朝" w:eastAsia="ＭＳ 明朝" w:hAnsi="ＭＳ 明朝"/>
          <w:sz w:val="16"/>
        </w:rPr>
        <w:t>生活環境に支障を及ぼさないことを確認するために測定するものとする。</w:t>
      </w:r>
    </w:p>
    <w:p w:rsidR="00527BC2" w:rsidRPr="00527BC2" w:rsidRDefault="00527BC2" w:rsidP="00E51957">
      <w:pPr>
        <w:spacing w:line="240" w:lineRule="exact"/>
        <w:ind w:left="480" w:hangingChars="300" w:hanging="480"/>
        <w:rPr>
          <w:rFonts w:ascii="ＭＳ 明朝" w:eastAsia="ＭＳ 明朝" w:hAnsi="ＭＳ 明朝"/>
          <w:sz w:val="16"/>
        </w:rPr>
      </w:pPr>
      <w:r w:rsidRPr="00527BC2">
        <w:rPr>
          <w:rFonts w:ascii="ＭＳ 明朝" w:eastAsia="ＭＳ 明朝" w:hAnsi="ＭＳ 明朝" w:hint="eastAsia"/>
          <w:sz w:val="16"/>
        </w:rPr>
        <w:t>※</w:t>
      </w:r>
      <w:r w:rsidRPr="00527BC2">
        <w:rPr>
          <w:rFonts w:ascii="ＭＳ 明朝" w:eastAsia="ＭＳ 明朝" w:hAnsi="ＭＳ 明朝"/>
          <w:sz w:val="16"/>
        </w:rPr>
        <w:t>4</w:t>
      </w:r>
      <w:r>
        <w:rPr>
          <w:rFonts w:ascii="ＭＳ 明朝" w:eastAsia="ＭＳ 明朝" w:hAnsi="ＭＳ 明朝" w:hint="eastAsia"/>
          <w:sz w:val="16"/>
        </w:rPr>
        <w:t xml:space="preserve">　</w:t>
      </w:r>
      <w:r w:rsidRPr="00527BC2">
        <w:rPr>
          <w:rFonts w:ascii="ＭＳ 明朝" w:eastAsia="ＭＳ 明朝" w:hAnsi="ＭＳ 明朝"/>
          <w:sz w:val="16"/>
        </w:rPr>
        <w:t>法施行令第６条第１項第３号ホにおいてその規定の例によることとされた法施行令第３条第３号ロ</w:t>
      </w:r>
      <w:r w:rsidRPr="00527BC2">
        <w:rPr>
          <w:rFonts w:ascii="ＭＳ 明朝" w:eastAsia="ＭＳ 明朝" w:hAnsi="ＭＳ 明朝" w:hint="eastAsia"/>
          <w:sz w:val="16"/>
        </w:rPr>
        <w:t>の規定による施行規則第１条の７の３第３号に定める浸出液処理設備を設置している場合の放流水について測定するものとする。</w:t>
      </w:r>
    </w:p>
    <w:sectPr w:rsidR="00527BC2" w:rsidRPr="00527BC2" w:rsidSect="0074061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49" w:rsidRDefault="004A3C49" w:rsidP="004A3C49">
      <w:r>
        <w:separator/>
      </w:r>
    </w:p>
  </w:endnote>
  <w:endnote w:type="continuationSeparator" w:id="0">
    <w:p w:rsidR="004A3C49" w:rsidRDefault="004A3C49" w:rsidP="004A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49" w:rsidRDefault="004A3C49" w:rsidP="004A3C49">
      <w:r>
        <w:separator/>
      </w:r>
    </w:p>
  </w:footnote>
  <w:footnote w:type="continuationSeparator" w:id="0">
    <w:p w:rsidR="004A3C49" w:rsidRDefault="004A3C49" w:rsidP="004A3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17"/>
    <w:rsid w:val="001244ED"/>
    <w:rsid w:val="0031479C"/>
    <w:rsid w:val="004A3C49"/>
    <w:rsid w:val="00520546"/>
    <w:rsid w:val="00527BC2"/>
    <w:rsid w:val="005339B0"/>
    <w:rsid w:val="00582A43"/>
    <w:rsid w:val="0058436E"/>
    <w:rsid w:val="00586246"/>
    <w:rsid w:val="005D1343"/>
    <w:rsid w:val="005F541D"/>
    <w:rsid w:val="006F39CC"/>
    <w:rsid w:val="0072653E"/>
    <w:rsid w:val="00740617"/>
    <w:rsid w:val="00836E2C"/>
    <w:rsid w:val="00843690"/>
    <w:rsid w:val="00853EA8"/>
    <w:rsid w:val="008D1296"/>
    <w:rsid w:val="008E227C"/>
    <w:rsid w:val="00955713"/>
    <w:rsid w:val="00983AE1"/>
    <w:rsid w:val="00992ADA"/>
    <w:rsid w:val="00AE4E73"/>
    <w:rsid w:val="00B74028"/>
    <w:rsid w:val="00C77341"/>
    <w:rsid w:val="00CC4971"/>
    <w:rsid w:val="00CD20B9"/>
    <w:rsid w:val="00DB3519"/>
    <w:rsid w:val="00E51957"/>
    <w:rsid w:val="00F90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ECAC8F7-6EE1-4232-BED3-0A4BC002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36E"/>
    <w:pPr>
      <w:widowControl w:val="0"/>
      <w:jc w:val="both"/>
    </w:pPr>
  </w:style>
  <w:style w:type="paragraph" w:styleId="1">
    <w:name w:val="heading 1"/>
    <w:basedOn w:val="a"/>
    <w:next w:val="a"/>
    <w:link w:val="10"/>
    <w:uiPriority w:val="9"/>
    <w:qFormat/>
    <w:rsid w:val="008D12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8D1296"/>
    <w:rPr>
      <w:rFonts w:asciiTheme="majorHAnsi" w:eastAsiaTheme="majorEastAsia" w:hAnsiTheme="majorHAnsi" w:cs="Times New Roman"/>
      <w:szCs w:val="24"/>
    </w:rPr>
  </w:style>
  <w:style w:type="paragraph" w:styleId="2">
    <w:name w:val="toc 2"/>
    <w:basedOn w:val="a"/>
    <w:next w:val="a"/>
    <w:autoRedefine/>
    <w:semiHidden/>
    <w:unhideWhenUsed/>
    <w:rsid w:val="008D1296"/>
    <w:pPr>
      <w:ind w:leftChars="100" w:left="210"/>
    </w:pPr>
    <w:rPr>
      <w:rFonts w:asciiTheme="majorHAnsi" w:eastAsiaTheme="majorEastAsia" w:hAnsiTheme="majorHAnsi" w:cs="Times New Roman"/>
      <w:szCs w:val="24"/>
    </w:rPr>
  </w:style>
  <w:style w:type="character" w:customStyle="1" w:styleId="10">
    <w:name w:val="見出し 1 (文字)"/>
    <w:basedOn w:val="a0"/>
    <w:link w:val="1"/>
    <w:uiPriority w:val="9"/>
    <w:rsid w:val="008D1296"/>
    <w:rPr>
      <w:rFonts w:asciiTheme="majorHAnsi" w:eastAsiaTheme="majorEastAsia" w:hAnsiTheme="majorHAnsi" w:cstheme="majorBidi"/>
      <w:sz w:val="24"/>
      <w:szCs w:val="24"/>
    </w:rPr>
  </w:style>
  <w:style w:type="paragraph" w:styleId="a3">
    <w:name w:val="TOC Heading"/>
    <w:basedOn w:val="1"/>
    <w:next w:val="a"/>
    <w:uiPriority w:val="39"/>
    <w:unhideWhenUsed/>
    <w:qFormat/>
    <w:rsid w:val="008D1296"/>
    <w:pPr>
      <w:keepLines/>
      <w:widowControl/>
      <w:spacing w:before="240" w:line="259" w:lineRule="auto"/>
      <w:jc w:val="left"/>
      <w:outlineLvl w:val="9"/>
    </w:pPr>
    <w:rPr>
      <w:color w:val="2E74B5" w:themeColor="accent1" w:themeShade="BF"/>
      <w:kern w:val="0"/>
      <w:sz w:val="32"/>
      <w:szCs w:val="32"/>
    </w:rPr>
  </w:style>
  <w:style w:type="paragraph" w:styleId="a4">
    <w:name w:val="header"/>
    <w:basedOn w:val="a"/>
    <w:link w:val="a5"/>
    <w:uiPriority w:val="99"/>
    <w:unhideWhenUsed/>
    <w:rsid w:val="004A3C49"/>
    <w:pPr>
      <w:tabs>
        <w:tab w:val="center" w:pos="4252"/>
        <w:tab w:val="right" w:pos="8504"/>
      </w:tabs>
      <w:snapToGrid w:val="0"/>
    </w:pPr>
  </w:style>
  <w:style w:type="character" w:customStyle="1" w:styleId="a5">
    <w:name w:val="ヘッダー (文字)"/>
    <w:basedOn w:val="a0"/>
    <w:link w:val="a4"/>
    <w:uiPriority w:val="99"/>
    <w:rsid w:val="004A3C49"/>
  </w:style>
  <w:style w:type="paragraph" w:styleId="a6">
    <w:name w:val="footer"/>
    <w:basedOn w:val="a"/>
    <w:link w:val="a7"/>
    <w:uiPriority w:val="99"/>
    <w:unhideWhenUsed/>
    <w:rsid w:val="004A3C49"/>
    <w:pPr>
      <w:tabs>
        <w:tab w:val="center" w:pos="4252"/>
        <w:tab w:val="right" w:pos="8504"/>
      </w:tabs>
      <w:snapToGrid w:val="0"/>
    </w:pPr>
  </w:style>
  <w:style w:type="character" w:customStyle="1" w:styleId="a7">
    <w:name w:val="フッター (文字)"/>
    <w:basedOn w:val="a0"/>
    <w:link w:val="a6"/>
    <w:uiPriority w:val="99"/>
    <w:rsid w:val="004A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花井　舜平</dc:creator>
  <cp:keywords/>
  <dc:description/>
  <cp:lastModifiedBy>花井　舜平</cp:lastModifiedBy>
  <cp:revision>18</cp:revision>
  <cp:lastPrinted>2023-08-28T05:34:00Z</cp:lastPrinted>
  <dcterms:created xsi:type="dcterms:W3CDTF">2023-08-28T05:34:00Z</dcterms:created>
  <dcterms:modified xsi:type="dcterms:W3CDTF">2023-09-06T02:25:00Z</dcterms:modified>
</cp:coreProperties>
</file>