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F04B8" w:rsidRDefault="00BF04B8" w:rsidP="00BF04B8">
      <w:pPr>
        <w:pStyle w:val="2"/>
        <w:spacing w:before="0" w:line="240" w:lineRule="auto"/>
        <w:jc w:val="center"/>
        <w:rPr>
          <w:rFonts w:ascii="ＭＳ Ｐゴシック" w:eastAsia="ＭＳ Ｐゴシック" w:hAnsi="ＭＳ Ｐゴシック"/>
          <w:color w:val="000000" w:themeColor="text1"/>
          <w:sz w:val="28"/>
          <w:szCs w:val="24"/>
        </w:rPr>
      </w:pPr>
      <w:r w:rsidRPr="00BF04B8">
        <w:rPr>
          <w:rFonts w:ascii="ＭＳ Ｐゴシック" w:eastAsia="ＭＳ Ｐゴシック" w:hAnsi="ＭＳ Ｐゴシック"/>
          <w:noProof/>
          <w:sz w:val="28"/>
          <w:szCs w:val="24"/>
        </w:rPr>
        <mc:AlternateContent>
          <mc:Choice Requires="wps">
            <w:drawing>
              <wp:anchor distT="0" distB="0" distL="114300" distR="114300" simplePos="0" relativeHeight="251659776" behindDoc="0" locked="0" layoutInCell="1" allowOverlap="1" wp14:anchorId="49FA59C6" wp14:editId="2452E9E8">
                <wp:simplePos x="0" y="0"/>
                <wp:positionH relativeFrom="column">
                  <wp:posOffset>5067300</wp:posOffset>
                </wp:positionH>
                <wp:positionV relativeFrom="paragraph">
                  <wp:posOffset>-410210</wp:posOffset>
                </wp:positionV>
                <wp:extent cx="1104265" cy="276225"/>
                <wp:effectExtent l="0" t="0" r="19685" b="28575"/>
                <wp:wrapNone/>
                <wp:docPr id="2" name="テキスト ボックス 2"/>
                <wp:cNvGraphicFramePr/>
                <a:graphic xmlns:a="http://schemas.openxmlformats.org/drawingml/2006/main">
                  <a:graphicData uri="http://schemas.microsoft.com/office/word/2010/wordprocessingShape">
                    <wps:wsp>
                      <wps:cNvSpPr txBox="1"/>
                      <wps:spPr>
                        <a:xfrm>
                          <a:off x="0" y="0"/>
                          <a:ext cx="1104265" cy="276225"/>
                        </a:xfrm>
                        <a:prstGeom prst="rect">
                          <a:avLst/>
                        </a:prstGeom>
                        <a:solidFill>
                          <a:schemeClr val="lt1"/>
                        </a:solidFill>
                        <a:ln w="6350">
                          <a:solidFill>
                            <a:prstClr val="black"/>
                          </a:solidFill>
                        </a:ln>
                      </wps:spPr>
                      <wps:txbx>
                        <w:txbxContent>
                          <w:p w:rsidR="000F7475" w:rsidRPr="00515BEE" w:rsidRDefault="000F7475" w:rsidP="000F7475">
                            <w:pPr>
                              <w:spacing w:after="0" w:line="300" w:lineRule="exact"/>
                              <w:rPr>
                                <w:rFonts w:ascii="ＭＳ ゴシック" w:eastAsia="ＭＳ ゴシック" w:hAnsi="ＭＳ ゴシック"/>
                                <w:sz w:val="28"/>
                              </w:rPr>
                            </w:pPr>
                            <w:r>
                              <w:rPr>
                                <w:rFonts w:ascii="ＭＳ ゴシック" w:eastAsia="ＭＳ ゴシック" w:hAnsi="ＭＳ ゴシック" w:hint="eastAsia"/>
                                <w:sz w:val="28"/>
                              </w:rPr>
                              <w:t>参考資料</w:t>
                            </w:r>
                            <w:r w:rsidR="00BF04B8">
                              <w:rPr>
                                <w:rFonts w:ascii="ＭＳ ゴシック" w:eastAsia="ＭＳ ゴシック" w:hAnsi="ＭＳ ゴシック"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A59C6" id="_x0000_t202" coordsize="21600,21600" o:spt="202" path="m,l,21600r21600,l21600,xe">
                <v:stroke joinstyle="miter"/>
                <v:path gradientshapeok="t" o:connecttype="rect"/>
              </v:shapetype>
              <v:shape id="テキスト ボックス 2" o:spid="_x0000_s1026" type="#_x0000_t202" style="position:absolute;left:0;text-align:left;margin-left:399pt;margin-top:-32.3pt;width:86.9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0Y+bAIAALIEAAAOAAAAZHJzL2Uyb0RvYy54bWysVMFu2zAMvQ/YPwi6L068JN2COEWWIsOA&#10;oC2QDj0rspwYk0VNUmJnxwYY9hH7hWHnfY9/ZJTspGm307CLTIrkE/lIenxZFZLshLE5qIT2Ol1K&#10;hOKQ5mqd0I9381dvKLGOqZRJUCKhe2Hp5eTli3GpRyKGDchUGIIgyo5KndCNc3oURZZvRMFsB7RQ&#10;aMzAFMyhatZRaliJ6IWM4m53GJVgUm2AC2vx9qox0knAzzLB3U2WWeGITCjm5sJpwrnyZzQZs9Ha&#10;ML3JeZsG+4csCpYrfPQEdcUcI1uT/wFV5NyAhcx1OBQRZFnORagBq+l1n1Wz3DAtQi1IjtUnmuz/&#10;g+XXu1tD8jShMSWKFdii+vC1fvhRP/yqD99IffheHw71w0/USezpKrUdYdRSY5yr3kGFbT/eW7z0&#10;LFSZKfwX6yNoR+L3J7JF5Qj3Qb1uPx4OKOFoiy+GcTzwMNFjtDbWvRdQEC8k1GAzA8dst7CucT26&#10;+McsyDyd51IGxQ+QmElDdgxbL13IEcGfeElFyoQOXw+6AfiJzUOf4leS8U9temdeiCcV5uw5aWr3&#10;kqtWVUvUCtI98mSgGTyr+TxH3AWz7pYZnDSkBrfH3eCRScBkoJUo2YD58rd7748DgFZKSpzchNrP&#10;W2YEJfKDwtF42+v3/agHpT+4iFEx55bVuUVtixkgQz3cU82D6P2dPIqZgeIel2zqX0UTUxzfTqg7&#10;ijPX7BMuKRfTaXDC4dbMLdRScw/tO+L5vKvumdFtPx1OwjUcZ5yNnrW18fWRCqZbB1keeu4Jblht&#10;ecfFCFPTLrHfvHM9eD3+aia/AQAA//8DAFBLAwQUAAYACAAAACEAD466DN4AAAALAQAADwAAAGRy&#10;cy9kb3ducmV2LnhtbEyPwU7DMBBE70j8g7VI3FonFUqTEKcCVLhwoiDObuzaFvE6st00/D3LCY6z&#10;M5p90+0WP7JZx+QCCijXBTCNQ1AOjYCP9+dVDSxliUqOAbWAb51g119fdbJV4YJvej5kw6gEUysF&#10;2JynlvM0WO1lWodJI3mnEL3MJKPhKsoLlfuRb4qi4l46pA9WTvrJ6uHrcPYC9o+mMUMto93Xyrl5&#10;+Ty9mhchbm+Wh3tgWS/5Lwy/+IQOPTEdwxlVYqOAbVPTlixgVd1VwCjRbMsG2JEum7IE3nf8/4b+&#10;BwAA//8DAFBLAQItABQABgAIAAAAIQC2gziS/gAAAOEBAAATAAAAAAAAAAAAAAAAAAAAAABbQ29u&#10;dGVudF9UeXBlc10ueG1sUEsBAi0AFAAGAAgAAAAhADj9If/WAAAAlAEAAAsAAAAAAAAAAAAAAAAA&#10;LwEAAF9yZWxzLy5yZWxzUEsBAi0AFAAGAAgAAAAhAIgjRj5sAgAAsgQAAA4AAAAAAAAAAAAAAAAA&#10;LgIAAGRycy9lMm9Eb2MueG1sUEsBAi0AFAAGAAgAAAAhAA+OugzeAAAACwEAAA8AAAAAAAAAAAAA&#10;AAAAxgQAAGRycy9kb3ducmV2LnhtbFBLBQYAAAAABAAEAPMAAADRBQAAAAA=&#10;" fillcolor="white [3201]" strokeweight=".5pt">
                <v:textbox>
                  <w:txbxContent>
                    <w:p w:rsidR="000F7475" w:rsidRPr="00515BEE" w:rsidRDefault="000F7475" w:rsidP="000F7475">
                      <w:pPr>
                        <w:spacing w:after="0" w:line="300" w:lineRule="exact"/>
                        <w:rPr>
                          <w:rFonts w:ascii="ＭＳ ゴシック" w:eastAsia="ＭＳ ゴシック" w:hAnsi="ＭＳ ゴシック"/>
                          <w:sz w:val="28"/>
                        </w:rPr>
                      </w:pPr>
                      <w:r>
                        <w:rPr>
                          <w:rFonts w:ascii="ＭＳ ゴシック" w:eastAsia="ＭＳ ゴシック" w:hAnsi="ＭＳ ゴシック" w:hint="eastAsia"/>
                          <w:sz w:val="28"/>
                        </w:rPr>
                        <w:t>参考資料</w:t>
                      </w:r>
                      <w:r w:rsidR="00BF04B8">
                        <w:rPr>
                          <w:rFonts w:ascii="ＭＳ ゴシック" w:eastAsia="ＭＳ ゴシック" w:hAnsi="ＭＳ ゴシック" w:hint="eastAsia"/>
                          <w:sz w:val="28"/>
                        </w:rPr>
                        <w:t>１</w:t>
                      </w:r>
                    </w:p>
                  </w:txbxContent>
                </v:textbox>
              </v:shape>
            </w:pict>
          </mc:Fallback>
        </mc:AlternateContent>
      </w:r>
      <w:r w:rsidRPr="00BF04B8">
        <w:rPr>
          <w:rFonts w:ascii="ＭＳ Ｐゴシック" w:eastAsia="ＭＳ Ｐゴシック" w:hAnsi="ＭＳ Ｐゴシック" w:hint="eastAsia"/>
          <w:color w:val="000000" w:themeColor="text1"/>
          <w:sz w:val="28"/>
          <w:szCs w:val="24"/>
        </w:rPr>
        <w:t>プラスチック問題の背景</w:t>
      </w:r>
    </w:p>
    <w:p w:rsidR="00BF04B8" w:rsidRPr="00BF04B8" w:rsidRDefault="00BF04B8" w:rsidP="00BF04B8">
      <w:pPr>
        <w:pStyle w:val="2"/>
        <w:spacing w:before="0" w:line="240" w:lineRule="auto"/>
        <w:jc w:val="center"/>
        <w:rPr>
          <w:rFonts w:ascii="ＭＳ Ｐゴシック" w:eastAsia="ＭＳ Ｐゴシック" w:hAnsi="ＭＳ Ｐゴシック"/>
          <w:color w:val="000000" w:themeColor="text1"/>
          <w:sz w:val="28"/>
          <w:szCs w:val="24"/>
        </w:rPr>
      </w:pPr>
    </w:p>
    <w:p w:rsidR="002069FA" w:rsidRPr="002069FA" w:rsidRDefault="00BF04B8" w:rsidP="002069FA">
      <w:pPr>
        <w:pStyle w:val="2"/>
        <w:spacing w:before="0" w:line="240" w:lineRule="auto"/>
        <w:rPr>
          <w:color w:val="000000" w:themeColor="text1"/>
          <w:sz w:val="24"/>
          <w:szCs w:val="24"/>
        </w:rPr>
      </w:pPr>
      <w:r>
        <w:rPr>
          <w:rFonts w:ascii="ＭＳ Ｐゴシック" w:eastAsia="ＭＳ Ｐゴシック" w:hAnsi="ＭＳ Ｐゴシック" w:hint="eastAsia"/>
          <w:color w:val="000000" w:themeColor="text1"/>
          <w:sz w:val="24"/>
          <w:szCs w:val="24"/>
        </w:rPr>
        <w:t>１．</w:t>
      </w:r>
      <w:r w:rsidR="002069FA" w:rsidRPr="002069FA">
        <w:rPr>
          <w:rFonts w:hint="eastAsia"/>
          <w:color w:val="000000" w:themeColor="text1"/>
          <w:sz w:val="24"/>
          <w:szCs w:val="24"/>
        </w:rPr>
        <w:t>プラスチック</w:t>
      </w:r>
      <w:r w:rsidR="00FC0410">
        <w:rPr>
          <w:rFonts w:hint="eastAsia"/>
          <w:color w:val="000000" w:themeColor="text1"/>
          <w:sz w:val="24"/>
          <w:szCs w:val="24"/>
        </w:rPr>
        <w:t>による地球規模の海洋汚染</w:t>
      </w:r>
    </w:p>
    <w:p w:rsidR="002069FA" w:rsidRPr="002069FA" w:rsidRDefault="002069FA" w:rsidP="002069FA">
      <w:pPr>
        <w:autoSpaceDE w:val="0"/>
        <w:autoSpaceDN w:val="0"/>
        <w:spacing w:after="0" w:line="240" w:lineRule="auto"/>
        <w:ind w:firstLineChars="100" w:firstLine="220"/>
        <w:rPr>
          <w:rFonts w:ascii="ＭＳ 明朝" w:eastAsia="ＭＳ 明朝" w:hAnsi="ＭＳ 明朝"/>
          <w:szCs w:val="21"/>
        </w:rPr>
      </w:pPr>
      <w:r w:rsidRPr="002069FA">
        <w:rPr>
          <w:rFonts w:ascii="ＭＳ 明朝" w:eastAsia="ＭＳ 明朝" w:hAnsi="ＭＳ 明朝" w:hint="eastAsia"/>
          <w:szCs w:val="21"/>
        </w:rPr>
        <w:t>近年、陸域から流出したプラスチックごみが海洋生物に影響を与えている事例が世界中で次々と報告されています。プラスチックごみの不適正な処理により、世界全体で毎年約800万トンのプラスチックごみが海に流出していると推計され、このままでは</w:t>
      </w:r>
      <w:r w:rsidRPr="002069FA">
        <w:rPr>
          <w:rFonts w:ascii="ＭＳ 明朝" w:eastAsia="ＭＳ 明朝" w:hAnsi="ＭＳ 明朝"/>
          <w:szCs w:val="21"/>
        </w:rPr>
        <w:t>2050 年までに魚の重量を上回るプラスチック</w:t>
      </w:r>
      <w:r w:rsidRPr="002069FA">
        <w:rPr>
          <w:rFonts w:ascii="ＭＳ 明朝" w:eastAsia="ＭＳ 明朝" w:hAnsi="ＭＳ 明朝" w:hint="eastAsia"/>
          <w:szCs w:val="21"/>
        </w:rPr>
        <w:t>ごみ</w:t>
      </w:r>
      <w:r w:rsidRPr="002069FA">
        <w:rPr>
          <w:rFonts w:ascii="ＭＳ 明朝" w:eastAsia="ＭＳ 明朝" w:hAnsi="ＭＳ 明朝"/>
          <w:szCs w:val="21"/>
        </w:rPr>
        <w:t>が海に流</w:t>
      </w:r>
      <w:r w:rsidRPr="002069FA">
        <w:rPr>
          <w:rFonts w:ascii="ＭＳ 明朝" w:eastAsia="ＭＳ 明朝" w:hAnsi="ＭＳ 明朝" w:hint="eastAsia"/>
          <w:szCs w:val="21"/>
        </w:rPr>
        <w:t>出すると予測される</w:t>
      </w:r>
      <w:r w:rsidRPr="002069FA">
        <w:rPr>
          <w:rFonts w:ascii="ＭＳ 明朝" w:eastAsia="ＭＳ 明朝" w:hAnsi="ＭＳ 明朝" w:hint="eastAsia"/>
          <w:szCs w:val="21"/>
          <w:vertAlign w:val="superscript"/>
        </w:rPr>
        <w:t>1)</w:t>
      </w:r>
      <w:r w:rsidRPr="002069FA">
        <w:rPr>
          <w:rFonts w:ascii="ＭＳ 明朝" w:eastAsia="ＭＳ 明朝" w:hAnsi="ＭＳ 明朝"/>
          <w:szCs w:val="21"/>
        </w:rPr>
        <w:t>など、地球規模での環境汚染が懸念されています。</w:t>
      </w:r>
      <w:r w:rsidRPr="002069FA">
        <w:rPr>
          <w:rFonts w:ascii="ＭＳ 明朝" w:eastAsia="ＭＳ 明朝" w:hAnsi="ＭＳ 明朝" w:hint="eastAsia"/>
          <w:szCs w:val="21"/>
        </w:rPr>
        <w:t>また、波や紫外線等の作用で5mm以下に細かく砕けたマイクロプラスチックによる生態系への影響が懸念されています。</w:t>
      </w:r>
    </w:p>
    <w:p w:rsidR="002069FA" w:rsidRDefault="002069FA" w:rsidP="002069FA">
      <w:pPr>
        <w:autoSpaceDE w:val="0"/>
        <w:autoSpaceDN w:val="0"/>
        <w:spacing w:after="0" w:line="240" w:lineRule="auto"/>
        <w:ind w:firstLineChars="100" w:firstLine="220"/>
        <w:rPr>
          <w:rFonts w:ascii="ＭＳ 明朝" w:eastAsia="ＭＳ 明朝" w:hAnsi="ＭＳ 明朝"/>
          <w:szCs w:val="21"/>
        </w:rPr>
      </w:pPr>
      <w:r w:rsidRPr="002069FA">
        <w:rPr>
          <w:rFonts w:ascii="ＭＳ 明朝" w:eastAsia="ＭＳ 明朝" w:hAnsi="ＭＳ 明朝" w:hint="eastAsia"/>
          <w:szCs w:val="21"/>
        </w:rPr>
        <w:t>大阪湾では、漂流ごみの約８</w:t>
      </w:r>
      <w:r w:rsidRPr="002069FA">
        <w:rPr>
          <w:rFonts w:ascii="ＭＳ 明朝" w:eastAsia="ＭＳ 明朝" w:hAnsi="ＭＳ 明朝"/>
          <w:szCs w:val="21"/>
        </w:rPr>
        <w:t>割を</w:t>
      </w:r>
      <w:r w:rsidRPr="002069FA">
        <w:rPr>
          <w:rFonts w:ascii="ＭＳ 明朝" w:eastAsia="ＭＳ 明朝" w:hAnsi="ＭＳ 明朝" w:hint="eastAsia"/>
          <w:szCs w:val="21"/>
        </w:rPr>
        <w:t>プラスチックごみが</w:t>
      </w:r>
      <w:r w:rsidRPr="002069FA">
        <w:rPr>
          <w:rFonts w:ascii="ＭＳ 明朝" w:eastAsia="ＭＳ 明朝" w:hAnsi="ＭＳ 明朝"/>
          <w:szCs w:val="21"/>
        </w:rPr>
        <w:t>占め</w:t>
      </w:r>
      <w:r w:rsidRPr="002069FA">
        <w:rPr>
          <w:rFonts w:ascii="ＭＳ 明朝" w:eastAsia="ＭＳ 明朝" w:hAnsi="ＭＳ 明朝" w:hint="eastAsia"/>
          <w:szCs w:val="21"/>
        </w:rPr>
        <w:t>ています。また、海岸にも多くのプラスチックごみが漂着して</w:t>
      </w:r>
      <w:r w:rsidRPr="002069FA">
        <w:rPr>
          <w:rFonts w:ascii="ＭＳ 明朝" w:eastAsia="ＭＳ 明朝" w:hAnsi="ＭＳ 明朝"/>
          <w:szCs w:val="21"/>
        </w:rPr>
        <w:t>い</w:t>
      </w:r>
      <w:r w:rsidRPr="002069FA">
        <w:rPr>
          <w:rFonts w:ascii="ＭＳ 明朝" w:eastAsia="ＭＳ 明朝" w:hAnsi="ＭＳ 明朝" w:hint="eastAsia"/>
          <w:szCs w:val="21"/>
        </w:rPr>
        <w:t>ることに加え、海底</w:t>
      </w:r>
      <w:r w:rsidRPr="002069FA">
        <w:rPr>
          <w:rFonts w:ascii="ＭＳ 明朝" w:eastAsia="ＭＳ 明朝" w:hAnsi="ＭＳ 明朝"/>
          <w:szCs w:val="21"/>
        </w:rPr>
        <w:t>に</w:t>
      </w:r>
      <w:r w:rsidRPr="002069FA">
        <w:rPr>
          <w:rFonts w:ascii="ＭＳ 明朝" w:eastAsia="ＭＳ 明朝" w:hAnsi="ＭＳ 明朝" w:hint="eastAsia"/>
          <w:szCs w:val="21"/>
        </w:rPr>
        <w:t>は</w:t>
      </w:r>
      <w:r w:rsidRPr="002069FA">
        <w:rPr>
          <w:rFonts w:ascii="ＭＳ 明朝" w:eastAsia="ＭＳ 明朝" w:hAnsi="ＭＳ 明朝"/>
          <w:szCs w:val="21"/>
        </w:rPr>
        <w:t>約300万枚の</w:t>
      </w:r>
      <w:r w:rsidRPr="002069FA">
        <w:rPr>
          <w:rFonts w:ascii="ＭＳ 明朝" w:eastAsia="ＭＳ 明朝" w:hAnsi="ＭＳ 明朝" w:hint="eastAsia"/>
          <w:szCs w:val="21"/>
        </w:rPr>
        <w:t>プラスチック製</w:t>
      </w:r>
      <w:r w:rsidRPr="002069FA">
        <w:rPr>
          <w:rFonts w:ascii="ＭＳ 明朝" w:eastAsia="ＭＳ 明朝" w:hAnsi="ＭＳ 明朝"/>
          <w:szCs w:val="21"/>
        </w:rPr>
        <w:t>レジ袋</w:t>
      </w:r>
      <w:r w:rsidRPr="002069FA">
        <w:rPr>
          <w:rFonts w:ascii="ＭＳ 明朝" w:eastAsia="ＭＳ 明朝" w:hAnsi="ＭＳ 明朝" w:hint="eastAsia"/>
          <w:szCs w:val="21"/>
        </w:rPr>
        <w:t>（以下「レジ袋」という。）</w:t>
      </w:r>
      <w:r w:rsidRPr="002069FA">
        <w:rPr>
          <w:rFonts w:ascii="ＭＳ 明朝" w:eastAsia="ＭＳ 明朝" w:hAnsi="ＭＳ 明朝"/>
          <w:szCs w:val="21"/>
        </w:rPr>
        <w:t>が沈んでい</w:t>
      </w:r>
      <w:r w:rsidRPr="00BF04B8">
        <w:rPr>
          <w:rFonts w:ascii="ＭＳ 明朝" w:eastAsia="ＭＳ 明朝" w:hAnsi="ＭＳ 明朝"/>
          <w:szCs w:val="21"/>
        </w:rPr>
        <w:t>ると</w:t>
      </w:r>
      <w:r w:rsidRPr="00BF04B8">
        <w:rPr>
          <w:rFonts w:ascii="ＭＳ 明朝" w:eastAsia="ＭＳ 明朝" w:hAnsi="ＭＳ 明朝" w:hint="eastAsia"/>
          <w:szCs w:val="21"/>
        </w:rPr>
        <w:t>推計</w:t>
      </w:r>
      <w:r w:rsidRPr="002069FA">
        <w:rPr>
          <w:rFonts w:ascii="ＭＳ 明朝" w:eastAsia="ＭＳ 明朝" w:hAnsi="ＭＳ 明朝" w:hint="eastAsia"/>
          <w:szCs w:val="21"/>
        </w:rPr>
        <w:t>されています</w:t>
      </w:r>
      <w:r w:rsidRPr="002069FA">
        <w:rPr>
          <w:rFonts w:ascii="ＭＳ 明朝" w:eastAsia="ＭＳ 明朝" w:hAnsi="ＭＳ 明朝" w:hint="eastAsia"/>
          <w:szCs w:val="21"/>
          <w:vertAlign w:val="superscript"/>
        </w:rPr>
        <w:t>2)</w:t>
      </w:r>
      <w:r w:rsidRPr="002069FA">
        <w:rPr>
          <w:rFonts w:ascii="ＭＳ 明朝" w:eastAsia="ＭＳ 明朝" w:hAnsi="ＭＳ 明朝"/>
          <w:szCs w:val="21"/>
        </w:rPr>
        <w:t>。</w:t>
      </w:r>
    </w:p>
    <w:p w:rsidR="002069FA" w:rsidRPr="002069FA" w:rsidRDefault="002069FA" w:rsidP="002069FA">
      <w:pPr>
        <w:autoSpaceDE w:val="0"/>
        <w:autoSpaceDN w:val="0"/>
        <w:spacing w:after="0" w:line="240" w:lineRule="auto"/>
        <w:ind w:firstLineChars="100" w:firstLine="220"/>
        <w:rPr>
          <w:rFonts w:ascii="ＭＳ 明朝" w:eastAsia="ＭＳ 明朝" w:hAnsi="ＭＳ 明朝"/>
          <w:szCs w:val="21"/>
        </w:rPr>
      </w:pPr>
    </w:p>
    <w:p w:rsidR="002069FA" w:rsidRPr="00047225" w:rsidRDefault="002069FA" w:rsidP="002069FA">
      <w:pPr>
        <w:autoSpaceDE w:val="0"/>
        <w:autoSpaceDN w:val="0"/>
        <w:spacing w:after="0" w:line="240" w:lineRule="auto"/>
        <w:ind w:firstLineChars="100" w:firstLine="220"/>
        <w:jc w:val="center"/>
        <w:textAlignment w:val="top"/>
        <w:rPr>
          <w:rFonts w:ascii="游ゴシック" w:hAnsi="游ゴシック"/>
          <w:szCs w:val="21"/>
        </w:rPr>
      </w:pPr>
      <w:r w:rsidRPr="00047225">
        <w:rPr>
          <w:rFonts w:ascii="游ゴシック" w:hAnsi="游ゴシック"/>
          <w:noProof/>
          <w:szCs w:val="21"/>
        </w:rPr>
        <mc:AlternateContent>
          <mc:Choice Requires="wps">
            <w:drawing>
              <wp:anchor distT="45720" distB="45720" distL="114300" distR="114300" simplePos="0" relativeHeight="251922944" behindDoc="0" locked="0" layoutInCell="1" allowOverlap="1" wp14:anchorId="6FAD10F3" wp14:editId="5D702353">
                <wp:simplePos x="0" y="0"/>
                <wp:positionH relativeFrom="column">
                  <wp:posOffset>3042920</wp:posOffset>
                </wp:positionH>
                <wp:positionV relativeFrom="paragraph">
                  <wp:posOffset>1759585</wp:posOffset>
                </wp:positionV>
                <wp:extent cx="228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04620"/>
                        </a:xfrm>
                        <a:prstGeom prst="rect">
                          <a:avLst/>
                        </a:prstGeom>
                        <a:noFill/>
                        <a:ln w="9525">
                          <a:noFill/>
                          <a:miter lim="800000"/>
                          <a:headEnd/>
                          <a:tailEnd/>
                        </a:ln>
                      </wps:spPr>
                      <wps:txbx>
                        <w:txbxContent>
                          <w:p w:rsidR="002069FA" w:rsidRPr="00D55446" w:rsidRDefault="002069FA" w:rsidP="002069FA">
                            <w:pPr>
                              <w:jc w:val="center"/>
                              <w:rPr>
                                <w:sz w:val="20"/>
                              </w:rPr>
                            </w:pPr>
                            <w:r>
                              <w:rPr>
                                <w:rFonts w:hint="eastAsia"/>
                                <w:sz w:val="20"/>
                              </w:rPr>
                              <w:t>図</w:t>
                            </w:r>
                            <w:r>
                              <w:rPr>
                                <w:sz w:val="20"/>
                              </w:rPr>
                              <w:t xml:space="preserve">２　</w:t>
                            </w:r>
                            <w:r w:rsidRPr="00D55446">
                              <w:rPr>
                                <w:rFonts w:hint="eastAsia"/>
                                <w:sz w:val="20"/>
                              </w:rPr>
                              <w:t>府内の海岸に漂着した海ごみ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AD10F3" id="_x0000_s1027" type="#_x0000_t202" style="position:absolute;left:0;text-align:left;margin-left:239.6pt;margin-top:138.55pt;width:180pt;height:110.6pt;z-index:251922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0eLgIAAA0EAAAOAAAAZHJzL2Uyb0RvYy54bWysU0uOEzEQ3SNxB8t70h8lmUwrndEwQxDS&#10;8JEGDuC43WkL/7CddIdlIo04BFdArDlPX4SyO5OJYIfYWFUu16t6r8rzq04KtGXWca1KnI1SjJii&#10;uuJqXeJPH5cvZhg5T1RFhFasxDvm8NXi+bN5awqW60aLilkEIMoVrSlx470pksTRhkniRtowBcFa&#10;W0k8uHadVJa0gC5FkqfpNGm1rYzVlDkHt7dDEC8ifl0z6t/XtWMeiRJDbz6eNp6rcCaLOSnWlpiG&#10;02Mb5B+6kIQrKHqCuiWeoI3lf0FJTq12uvYjqmWi65pTFjkAmyz9g819QwyLXEAcZ04yuf8HS99t&#10;P1jEqxLn2QVGikgYUn946Pc/+v2v/vAN9Yfv/eHQ73+Cj/IgWGtcAXn3BjJ991J3MPhI3pk7TT87&#10;pPRNQ9SaXVur24aRChrOQmZyljrguACyat/qCuqSjdcRqKutDGqCPgjQYXC707BY5xGFyzyfTdMU&#10;QhRi2TgdT/M4zoQUj+nGOv+aaYmCUWIL2xDhyfbO+dAOKR6fhGpKL7kQcSOEQm2JLyf5JCacRST3&#10;sLCCyxLPoDw0EBMCy1eqirYnXAw2FBDqSDswHTj7btVFyaMmQZKVrnagg9XDfsJ/AqPR9itGLexm&#10;id2XDbEMI/FGgZaX2Xgcljk648kFEEf2PLI6jxBFAarEHqPBvPHxAwTKzlyD5kse1Xjq5Ngy7FwU&#10;6fg/wlKf+/HV0y9e/AYAAP//AwBQSwMEFAAGAAgAAAAhAOE+bpLfAAAACwEAAA8AAABkcnMvZG93&#10;bnJldi54bWxMj8FOwzAMhu9IvENkJG4sXYdoV5pOE9rGkTEqzlnjtdUaJ0qyrrw92QmO9v/p9+dy&#10;NemBjeh8b0jAfJYAQ2qM6qkVUH9tn3JgPkhScjCEAn7Qw6q6vytlocyVPnE8hJbFEvKFFNCFYAvO&#10;fdOhln5mLFLMTsZpGeLoWq6cvMZyPfA0SV64lj3FC520+NZhcz5ctAAb7C57dx/79WY7JvX3rk77&#10;diPE48O0fgUWcAp/MNz0ozpU0eloLqQ8GwQ8Z8s0ogLSLJsDi0S+uG2OMVrmC+BVyf//UP0CAAD/&#10;/wMAUEsBAi0AFAAGAAgAAAAhALaDOJL+AAAA4QEAABMAAAAAAAAAAAAAAAAAAAAAAFtDb250ZW50&#10;X1R5cGVzXS54bWxQSwECLQAUAAYACAAAACEAOP0h/9YAAACUAQAACwAAAAAAAAAAAAAAAAAvAQAA&#10;X3JlbHMvLnJlbHNQSwECLQAUAAYACAAAACEATyJ9Hi4CAAANBAAADgAAAAAAAAAAAAAAAAAuAgAA&#10;ZHJzL2Uyb0RvYy54bWxQSwECLQAUAAYACAAAACEA4T5ukt8AAAALAQAADwAAAAAAAAAAAAAAAACI&#10;BAAAZHJzL2Rvd25yZXYueG1sUEsFBgAAAAAEAAQA8wAAAJQFAAAAAA==&#10;" filled="f" stroked="f">
                <v:textbox style="mso-fit-shape-to-text:t">
                  <w:txbxContent>
                    <w:p w:rsidR="002069FA" w:rsidRPr="00D55446" w:rsidRDefault="002069FA" w:rsidP="002069FA">
                      <w:pPr>
                        <w:jc w:val="center"/>
                        <w:rPr>
                          <w:sz w:val="20"/>
                        </w:rPr>
                      </w:pPr>
                      <w:r>
                        <w:rPr>
                          <w:rFonts w:hint="eastAsia"/>
                          <w:sz w:val="20"/>
                        </w:rPr>
                        <w:t>図</w:t>
                      </w:r>
                      <w:r>
                        <w:rPr>
                          <w:sz w:val="20"/>
                        </w:rPr>
                        <w:t xml:space="preserve">２　</w:t>
                      </w:r>
                      <w:r w:rsidRPr="00D55446">
                        <w:rPr>
                          <w:rFonts w:hint="eastAsia"/>
                          <w:sz w:val="20"/>
                        </w:rPr>
                        <w:t>府内の海岸に漂着した海ごみ</w:t>
                      </w:r>
                    </w:p>
                  </w:txbxContent>
                </v:textbox>
              </v:shape>
            </w:pict>
          </mc:Fallback>
        </mc:AlternateContent>
      </w:r>
      <w:r w:rsidRPr="00047225">
        <w:rPr>
          <w:rFonts w:ascii="游ゴシック" w:hAnsi="游ゴシック"/>
          <w:noProof/>
          <w:szCs w:val="21"/>
        </w:rPr>
        <mc:AlternateContent>
          <mc:Choice Requires="wps">
            <w:drawing>
              <wp:anchor distT="45720" distB="45720" distL="114300" distR="114300" simplePos="0" relativeHeight="251939328" behindDoc="0" locked="0" layoutInCell="1" allowOverlap="1" wp14:anchorId="32081A78" wp14:editId="7BEC35F9">
                <wp:simplePos x="0" y="0"/>
                <wp:positionH relativeFrom="margin">
                  <wp:posOffset>890270</wp:posOffset>
                </wp:positionH>
                <wp:positionV relativeFrom="paragraph">
                  <wp:posOffset>1565275</wp:posOffset>
                </wp:positionV>
                <wp:extent cx="1885950" cy="140462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404620"/>
                        </a:xfrm>
                        <a:prstGeom prst="rect">
                          <a:avLst/>
                        </a:prstGeom>
                        <a:noFill/>
                        <a:ln w="9525">
                          <a:noFill/>
                          <a:miter lim="800000"/>
                          <a:headEnd/>
                          <a:tailEnd/>
                        </a:ln>
                      </wps:spPr>
                      <wps:txbx>
                        <w:txbxContent>
                          <w:p w:rsidR="002069FA" w:rsidRPr="00D55446" w:rsidRDefault="002069FA" w:rsidP="002069FA">
                            <w:pPr>
                              <w:spacing w:line="220" w:lineRule="exact"/>
                              <w:jc w:val="center"/>
                              <w:rPr>
                                <w:rFonts w:ascii="游ゴシック" w:hAnsi="游ゴシック"/>
                                <w:sz w:val="14"/>
                              </w:rPr>
                            </w:pPr>
                            <w:r w:rsidRPr="00D55446">
                              <w:rPr>
                                <w:rFonts w:ascii="游ゴシック" w:hAnsi="游ゴシック" w:hint="eastAsia"/>
                                <w:sz w:val="16"/>
                              </w:rPr>
                              <w:t>平成</w:t>
                            </w:r>
                            <w:r w:rsidRPr="00D55446">
                              <w:rPr>
                                <w:rFonts w:ascii="游ゴシック" w:hAnsi="游ゴシック"/>
                                <w:sz w:val="16"/>
                              </w:rPr>
                              <w:t>27年度環境省調査より作成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081A78" id="_x0000_s1028" type="#_x0000_t202" style="position:absolute;left:0;text-align:left;margin-left:70.1pt;margin-top:123.25pt;width:148.5pt;height:110.6pt;z-index:251939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bvLgIAAAwEAAAOAAAAZHJzL2Uyb0RvYy54bWysU82O0zAQviPxDpbvNGnV7LZR09WySxHS&#10;8iMtPIDrOI1F7DG226QctxLiIXgFxJnnyYswdrqlghsiB8vOeL6Z75vPi6tONWQnrJOgCzoepZQI&#10;zaGUelPQD+9Xz2aUOM90yRrQoqB74ejV8umTRWtyMYEamlJYgiDa5a0paO29yZPE8Voo5kZghMZg&#10;BVYxj0e7SUrLWkRXTTJJ04ukBVsaC1w4h39vhyBdRvyqEty/rSonPGkKir35uNq4rsOaLBcs31hm&#10;asmPbbB/6EIxqbHoCeqWeUa2Vv4FpSS34KDyIw4qgaqSXEQOyGac/sHmvmZGRC4ojjMnmdz/g+Vv&#10;du8skWVBs0tKNFM4o/7wpX/43j/87A9fSX/41h8O/cMPPJNJ0Ks1Lse0e4OJvnsOHc49cnfmDvhH&#10;RzTc1ExvxLW10NaCldjvOGQmZ6kDjgsg6/Y1lFiXbT1EoK6yKoiJ8hBEx7ntT7MSnSc8lJzNsnmG&#10;IY6x8TSdXkziNBOWP6Yb6/xLAYqETUEtmiHCs92d86Edlj9eCdU0rGTTREM0mrQFnWeTLCacRZT0&#10;6NdGqoLO0vANDgosX+gyJnsmm2GPBRp9pB2YDpx9t+6i4ic111DuUQcLgz3xOeGmBvuZkhatWVD3&#10;acusoKR5pVHL+Xg6DV6Oh2l2icSJPY+szyNMc4QqqKdk2N746P9A2Zlr1HwloxphOEMnx5bRclGk&#10;4/MInj4/x1u/H/HyFwAAAP//AwBQSwMEFAAGAAgAAAAhAGp7+wXeAAAACwEAAA8AAABkcnMvZG93&#10;bnJldi54bWxMj81OwzAQhO9IvIO1SNyoTQgJCnGqCrXlCJSIsxsvSUT8I9tNw9uznOC2szua/aZe&#10;L2ZiM4Y4OivhdiWAoe2cHm0voX3f3TwAi0lZrSZnUcI3Rlg3lxe1qrQ72zecD6lnFGJjpSQMKfmK&#10;89gNaFRcOY+Wbp8uGJVIhp7roM4UbiaeCVFwo0ZLHwbl8WnA7utwMhJ88vvyOby8bra7WbQf+zYb&#10;+62U11fL5hFYwiX9meEXn9ChIaajO1kd2UQ6FxlZJWR5cQ+MHPldSZsjDUVZAm9q/r9D8wMAAP//&#10;AwBQSwECLQAUAAYACAAAACEAtoM4kv4AAADhAQAAEwAAAAAAAAAAAAAAAAAAAAAAW0NvbnRlbnRf&#10;VHlwZXNdLnhtbFBLAQItABQABgAIAAAAIQA4/SH/1gAAAJQBAAALAAAAAAAAAAAAAAAAAC8BAABf&#10;cmVscy8ucmVsc1BLAQItABQABgAIAAAAIQA2pcbvLgIAAAwEAAAOAAAAAAAAAAAAAAAAAC4CAABk&#10;cnMvZTJvRG9jLnhtbFBLAQItABQABgAIAAAAIQBqe/sF3gAAAAsBAAAPAAAAAAAAAAAAAAAAAIgE&#10;AABkcnMvZG93bnJldi54bWxQSwUGAAAAAAQABADzAAAAkwUAAAAA&#10;" filled="f" stroked="f">
                <v:textbox style="mso-fit-shape-to-text:t">
                  <w:txbxContent>
                    <w:p w:rsidR="002069FA" w:rsidRPr="00D55446" w:rsidRDefault="002069FA" w:rsidP="002069FA">
                      <w:pPr>
                        <w:spacing w:line="220" w:lineRule="exact"/>
                        <w:jc w:val="center"/>
                        <w:rPr>
                          <w:rFonts w:ascii="游ゴシック" w:hAnsi="游ゴシック"/>
                          <w:sz w:val="14"/>
                        </w:rPr>
                      </w:pPr>
                      <w:r w:rsidRPr="00D55446">
                        <w:rPr>
                          <w:rFonts w:ascii="游ゴシック" w:hAnsi="游ゴシック" w:hint="eastAsia"/>
                          <w:sz w:val="16"/>
                        </w:rPr>
                        <w:t>平成</w:t>
                      </w:r>
                      <w:r w:rsidRPr="00D55446">
                        <w:rPr>
                          <w:rFonts w:ascii="游ゴシック" w:hAnsi="游ゴシック"/>
                          <w:sz w:val="16"/>
                        </w:rPr>
                        <w:t>27年度環境省調査より作成</w:t>
                      </w:r>
                    </w:p>
                  </w:txbxContent>
                </v:textbox>
                <w10:wrap anchorx="margin"/>
              </v:shape>
            </w:pict>
          </mc:Fallback>
        </mc:AlternateContent>
      </w:r>
      <w:r w:rsidRPr="00047225">
        <w:rPr>
          <w:noProof/>
          <w:sz w:val="19"/>
          <w:szCs w:val="19"/>
        </w:rPr>
        <w:drawing>
          <wp:inline distT="0" distB="0" distL="0" distR="0" wp14:anchorId="2FDF7D21" wp14:editId="2BD03594">
            <wp:extent cx="2209800" cy="1657350"/>
            <wp:effectExtent l="0" t="0" r="0" b="0"/>
            <wp:docPr id="44" name="図 44" descr="漂流ごみの分類別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漂流ごみの分類別割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r w:rsidRPr="00047225">
        <w:rPr>
          <w:rFonts w:ascii="游ゴシック" w:hAnsi="游ゴシック" w:hint="eastAsia"/>
          <w:szCs w:val="21"/>
        </w:rPr>
        <w:t xml:space="preserve">　　</w:t>
      </w:r>
      <w:r w:rsidRPr="00047225">
        <w:rPr>
          <w:b/>
          <w:bCs/>
          <w:noProof/>
          <w:sz w:val="19"/>
          <w:szCs w:val="19"/>
        </w:rPr>
        <w:drawing>
          <wp:inline distT="0" distB="0" distL="0" distR="0" wp14:anchorId="6DA43964" wp14:editId="503AAE3C">
            <wp:extent cx="2304846" cy="1724025"/>
            <wp:effectExtent l="0" t="0" r="635" b="0"/>
            <wp:docPr id="45" name="図 45" descr="府内の海岸に漂着した海ご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内の海岸に漂着した海ご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3179" cy="1730258"/>
                    </a:xfrm>
                    <a:prstGeom prst="rect">
                      <a:avLst/>
                    </a:prstGeom>
                    <a:noFill/>
                    <a:ln>
                      <a:noFill/>
                    </a:ln>
                  </pic:spPr>
                </pic:pic>
              </a:graphicData>
            </a:graphic>
          </wp:inline>
        </w:drawing>
      </w:r>
    </w:p>
    <w:p w:rsidR="002069FA" w:rsidRPr="00047225" w:rsidRDefault="002069FA" w:rsidP="002069FA">
      <w:pPr>
        <w:autoSpaceDE w:val="0"/>
        <w:autoSpaceDN w:val="0"/>
        <w:spacing w:after="0" w:line="240" w:lineRule="auto"/>
        <w:ind w:firstLineChars="100" w:firstLine="220"/>
        <w:jc w:val="center"/>
        <w:textAlignment w:val="top"/>
        <w:rPr>
          <w:rFonts w:ascii="游ゴシック" w:hAnsi="游ゴシック"/>
          <w:szCs w:val="21"/>
        </w:rPr>
      </w:pPr>
      <w:r w:rsidRPr="00047225">
        <w:rPr>
          <w:rFonts w:ascii="游ゴシック" w:hAnsi="游ゴシック"/>
          <w:noProof/>
          <w:szCs w:val="21"/>
        </w:rPr>
        <mc:AlternateContent>
          <mc:Choice Requires="wps">
            <w:drawing>
              <wp:anchor distT="45720" distB="45720" distL="114300" distR="114300" simplePos="0" relativeHeight="251924992" behindDoc="0" locked="0" layoutInCell="1" allowOverlap="1" wp14:anchorId="763B05D7" wp14:editId="515C0556">
                <wp:simplePos x="0" y="0"/>
                <wp:positionH relativeFrom="margin">
                  <wp:align>left</wp:align>
                </wp:positionH>
                <wp:positionV relativeFrom="paragraph">
                  <wp:posOffset>7562</wp:posOffset>
                </wp:positionV>
                <wp:extent cx="3040083" cy="1404620"/>
                <wp:effectExtent l="0" t="0" r="0" b="127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083" cy="1404620"/>
                        </a:xfrm>
                        <a:prstGeom prst="rect">
                          <a:avLst/>
                        </a:prstGeom>
                        <a:noFill/>
                        <a:ln w="9525">
                          <a:noFill/>
                          <a:miter lim="800000"/>
                          <a:headEnd/>
                          <a:tailEnd/>
                        </a:ln>
                      </wps:spPr>
                      <wps:txbx>
                        <w:txbxContent>
                          <w:p w:rsidR="002069FA" w:rsidRDefault="002069FA" w:rsidP="002069FA">
                            <w:pPr>
                              <w:spacing w:line="220" w:lineRule="exact"/>
                              <w:jc w:val="center"/>
                              <w:rPr>
                                <w:rFonts w:ascii="游ゴシック" w:hAnsi="游ゴシック"/>
                                <w:sz w:val="20"/>
                              </w:rPr>
                            </w:pPr>
                            <w:r>
                              <w:rPr>
                                <w:rFonts w:ascii="游ゴシック" w:hAnsi="游ゴシック" w:hint="eastAsia"/>
                                <w:sz w:val="20"/>
                              </w:rPr>
                              <w:t>図</w:t>
                            </w:r>
                            <w:r>
                              <w:rPr>
                                <w:rFonts w:ascii="游ゴシック" w:hAnsi="游ゴシック"/>
                                <w:sz w:val="20"/>
                              </w:rPr>
                              <w:t>１</w:t>
                            </w:r>
                            <w:r>
                              <w:rPr>
                                <w:rFonts w:ascii="游ゴシック" w:hAnsi="游ゴシック" w:hint="eastAsia"/>
                                <w:sz w:val="20"/>
                              </w:rPr>
                              <w:t xml:space="preserve">　</w:t>
                            </w:r>
                            <w:r w:rsidRPr="00BF04B8">
                              <w:rPr>
                                <w:rFonts w:ascii="游ゴシック" w:hAnsi="游ゴシック" w:hint="eastAsia"/>
                                <w:sz w:val="20"/>
                              </w:rPr>
                              <w:t>大阪湾</w:t>
                            </w:r>
                            <w:r w:rsidRPr="00BF04B8">
                              <w:rPr>
                                <w:rFonts w:ascii="游ゴシック" w:hAnsi="游ゴシック"/>
                                <w:sz w:val="20"/>
                              </w:rPr>
                              <w:t>における</w:t>
                            </w:r>
                            <w:r w:rsidRPr="00D55446">
                              <w:rPr>
                                <w:rFonts w:ascii="游ゴシック" w:hAnsi="游ゴシック" w:hint="eastAsia"/>
                                <w:sz w:val="20"/>
                              </w:rPr>
                              <w:t>漂流ごみの種類別割合</w:t>
                            </w:r>
                          </w:p>
                          <w:p w:rsidR="002069FA" w:rsidRPr="00D55446" w:rsidRDefault="002069FA" w:rsidP="002069FA">
                            <w:pPr>
                              <w:spacing w:line="220" w:lineRule="exact"/>
                              <w:jc w:val="center"/>
                              <w:rPr>
                                <w:rFonts w:ascii="游ゴシック" w:hAnsi="游ゴシック"/>
                                <w:sz w:val="20"/>
                              </w:rPr>
                            </w:pPr>
                            <w:r w:rsidRPr="00D55446">
                              <w:rPr>
                                <w:rFonts w:ascii="游ゴシック" w:hAnsi="游ゴシック" w:hint="eastAsia"/>
                                <w:sz w:val="20"/>
                              </w:rPr>
                              <w:t>（</w:t>
                            </w:r>
                            <w:r w:rsidRPr="00D55446">
                              <w:rPr>
                                <w:rFonts w:ascii="游ゴシック" w:hAnsi="游ゴシック"/>
                                <w:sz w:val="20"/>
                              </w:rPr>
                              <w:t>1km</w:t>
                            </w:r>
                            <w:r w:rsidRPr="00D55446">
                              <w:rPr>
                                <w:rFonts w:ascii="游ゴシック" w:hAnsi="游ゴシック"/>
                                <w:sz w:val="20"/>
                                <w:vertAlign w:val="superscript"/>
                              </w:rPr>
                              <w:t>2</w:t>
                            </w:r>
                            <w:r w:rsidRPr="00D55446">
                              <w:rPr>
                                <w:rFonts w:ascii="游ゴシック" w:hAnsi="游ゴシック"/>
                                <w:sz w:val="20"/>
                              </w:rPr>
                              <w:t>当たりの人工物の個数）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B05D7" id="_x0000_s1029" type="#_x0000_t202" style="position:absolute;left:0;text-align:left;margin-left:0;margin-top:.6pt;width:239.4pt;height:110.6pt;z-index:2519249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SXLwIAAAwEAAAOAAAAZHJzL2Uyb0RvYy54bWysU8GO0zAQvSPxD5bvNGmbLt2o6WrZpQhp&#10;F5AWPsB1nMbC8Rjbu8lybCXER/ALiDPfkx9h7LSlghsiB8vjyTzPe/O8uOgaRR6EdRJ0QcejlBKh&#10;OZRSbwr64f3q2ZwS55kumQItCvooHL1YPn2yaE0uJlCDKoUlCKJd3pqC1t6bPEkcr0XD3AiM0Jis&#10;wDbMY2g3SWlZi+iNSiZpepa0YEtjgQvn8PR6SNJlxK8qwf3bqnLCE1VQ7M3H1cZ1HdZkuWD5xjJT&#10;S75vg/1DFw2TGi89Ql0zz8i9lX9BNZJbcFD5EYcmgaqSXEQOyGac/sHmrmZGRC4ojjNHmdz/g+Vv&#10;Ht5ZIsuCZlNKNGtwRv3uS7/93m9/9ruvpN9963e7fvsDYzIJerXG5Vh2Z7DQdy+gw7lH7s7cAP/o&#10;iIarmumNuLQW2lqwEvsdh8rkpHTAcQFk3d5Cifeyew8RqKtsE8REeQii49wej7MSnSccD6dplqZz&#10;7Jljbpyl2dkkTjNh+aHcWOdfCWhI2BTUohkiPHu4cT60w/LDL+E2DSupVDSE0qQt6PlsMosFJ5lG&#10;evSrkk1B52n4BgcFli91GYs9k2rY4wVK72kHpgNn3627qPj0oOYaykfUwcJgT3xOuKnBfqakRWsW&#10;1H26Z1ZQol5r1PJ8nGXByzHIZs+ROLGnmfVphmmOUAX1lAzbKx/9Hyg7c4mar2RUIwxn6GTfMlou&#10;irR/HsHTp3H86/cjXv4CAAD//wMAUEsDBBQABgAIAAAAIQAO0NuY2gAAAAYBAAAPAAAAZHJzL2Rv&#10;d25yZXYueG1sTI/BTsMwEETvSPyDtUjcqINV0SrEqSrUliNQIs5uvCQR8dqy3TT8PcsJjrOzmnlT&#10;bWY3igljGjxpuF8UIJBabwfqNDTv+7s1iJQNWTN6Qg3fmGBTX19VprT+Qm84HXMnOIRSaTT0OYdS&#10;ytT26Exa+IDE3qePzmSWsZM2mguHu1GqoniQzgzEDb0J+NRj+3U8Ow0hh8PqOb68bnf7qWg+Do0a&#10;up3Wtzfz9hFExjn/PcMvPqNDzUwnfyabxKiBh2S+KhBsLldr3nHSoJRagqwr+R+//gEAAP//AwBQ&#10;SwECLQAUAAYACAAAACEAtoM4kv4AAADhAQAAEwAAAAAAAAAAAAAAAAAAAAAAW0NvbnRlbnRfVHlw&#10;ZXNdLnhtbFBLAQItABQABgAIAAAAIQA4/SH/1gAAAJQBAAALAAAAAAAAAAAAAAAAAC8BAABfcmVs&#10;cy8ucmVsc1BLAQItABQABgAIAAAAIQDPsySXLwIAAAwEAAAOAAAAAAAAAAAAAAAAAC4CAABkcnMv&#10;ZTJvRG9jLnhtbFBLAQItABQABgAIAAAAIQAO0NuY2gAAAAYBAAAPAAAAAAAAAAAAAAAAAIkEAABk&#10;cnMvZG93bnJldi54bWxQSwUGAAAAAAQABADzAAAAkAUAAAAA&#10;" filled="f" stroked="f">
                <v:textbox style="mso-fit-shape-to-text:t">
                  <w:txbxContent>
                    <w:p w:rsidR="002069FA" w:rsidRDefault="002069FA" w:rsidP="002069FA">
                      <w:pPr>
                        <w:spacing w:line="220" w:lineRule="exact"/>
                        <w:jc w:val="center"/>
                        <w:rPr>
                          <w:rFonts w:ascii="游ゴシック" w:hAnsi="游ゴシック"/>
                          <w:sz w:val="20"/>
                        </w:rPr>
                      </w:pPr>
                      <w:r>
                        <w:rPr>
                          <w:rFonts w:ascii="游ゴシック" w:hAnsi="游ゴシック" w:hint="eastAsia"/>
                          <w:sz w:val="20"/>
                        </w:rPr>
                        <w:t>図</w:t>
                      </w:r>
                      <w:r>
                        <w:rPr>
                          <w:rFonts w:ascii="游ゴシック" w:hAnsi="游ゴシック"/>
                          <w:sz w:val="20"/>
                        </w:rPr>
                        <w:t>１</w:t>
                      </w:r>
                      <w:r>
                        <w:rPr>
                          <w:rFonts w:ascii="游ゴシック" w:hAnsi="游ゴシック" w:hint="eastAsia"/>
                          <w:sz w:val="20"/>
                        </w:rPr>
                        <w:t xml:space="preserve">　</w:t>
                      </w:r>
                      <w:r w:rsidRPr="00BF04B8">
                        <w:rPr>
                          <w:rFonts w:ascii="游ゴシック" w:hAnsi="游ゴシック" w:hint="eastAsia"/>
                          <w:sz w:val="20"/>
                        </w:rPr>
                        <w:t>大阪湾</w:t>
                      </w:r>
                      <w:r w:rsidRPr="00BF04B8">
                        <w:rPr>
                          <w:rFonts w:ascii="游ゴシック" w:hAnsi="游ゴシック"/>
                          <w:sz w:val="20"/>
                        </w:rPr>
                        <w:t>における</w:t>
                      </w:r>
                      <w:r w:rsidRPr="00D55446">
                        <w:rPr>
                          <w:rFonts w:ascii="游ゴシック" w:hAnsi="游ゴシック" w:hint="eastAsia"/>
                          <w:sz w:val="20"/>
                        </w:rPr>
                        <w:t>漂流ごみの種類別割合</w:t>
                      </w:r>
                    </w:p>
                    <w:p w:rsidR="002069FA" w:rsidRPr="00D55446" w:rsidRDefault="002069FA" w:rsidP="002069FA">
                      <w:pPr>
                        <w:spacing w:line="220" w:lineRule="exact"/>
                        <w:jc w:val="center"/>
                        <w:rPr>
                          <w:rFonts w:ascii="游ゴシック" w:hAnsi="游ゴシック"/>
                          <w:sz w:val="20"/>
                        </w:rPr>
                      </w:pPr>
                      <w:r w:rsidRPr="00D55446">
                        <w:rPr>
                          <w:rFonts w:ascii="游ゴシック" w:hAnsi="游ゴシック" w:hint="eastAsia"/>
                          <w:sz w:val="20"/>
                        </w:rPr>
                        <w:t>（</w:t>
                      </w:r>
                      <w:r w:rsidRPr="00D55446">
                        <w:rPr>
                          <w:rFonts w:ascii="游ゴシック" w:hAnsi="游ゴシック"/>
                          <w:sz w:val="20"/>
                        </w:rPr>
                        <w:t>1km</w:t>
                      </w:r>
                      <w:r w:rsidRPr="00D55446">
                        <w:rPr>
                          <w:rFonts w:ascii="游ゴシック" w:hAnsi="游ゴシック"/>
                          <w:sz w:val="20"/>
                          <w:vertAlign w:val="superscript"/>
                        </w:rPr>
                        <w:t>2</w:t>
                      </w:r>
                      <w:r w:rsidRPr="00D55446">
                        <w:rPr>
                          <w:rFonts w:ascii="游ゴシック" w:hAnsi="游ゴシック"/>
                          <w:sz w:val="20"/>
                        </w:rPr>
                        <w:t>当たりの人工物の個数）</w:t>
                      </w:r>
                    </w:p>
                  </w:txbxContent>
                </v:textbox>
                <w10:wrap anchorx="margin"/>
              </v:shape>
            </w:pict>
          </mc:Fallback>
        </mc:AlternateContent>
      </w:r>
    </w:p>
    <w:p w:rsidR="002069FA" w:rsidRPr="002069FA" w:rsidRDefault="002069FA" w:rsidP="002069FA">
      <w:pPr>
        <w:autoSpaceDE w:val="0"/>
        <w:autoSpaceDN w:val="0"/>
        <w:spacing w:after="0" w:line="240" w:lineRule="auto"/>
        <w:rPr>
          <w:rFonts w:ascii="ＭＳ 明朝" w:eastAsia="ＭＳ 明朝" w:hAnsi="ＭＳ 明朝"/>
          <w:szCs w:val="21"/>
        </w:rPr>
      </w:pPr>
    </w:p>
    <w:p w:rsidR="002069FA" w:rsidRDefault="002069FA" w:rsidP="002069FA">
      <w:pPr>
        <w:autoSpaceDE w:val="0"/>
        <w:autoSpaceDN w:val="0"/>
        <w:spacing w:after="0" w:line="240" w:lineRule="auto"/>
        <w:ind w:firstLineChars="100" w:firstLine="220"/>
        <w:rPr>
          <w:rFonts w:ascii="ＭＳ 明朝" w:eastAsia="ＭＳ 明朝" w:hAnsi="ＭＳ 明朝"/>
          <w:szCs w:val="21"/>
        </w:rPr>
      </w:pPr>
      <w:r w:rsidRPr="002069FA">
        <w:rPr>
          <w:rFonts w:ascii="ＭＳ 明朝" w:eastAsia="ＭＳ 明朝" w:hAnsi="ＭＳ 明朝" w:hint="eastAsia"/>
          <w:szCs w:val="21"/>
        </w:rPr>
        <w:t>また、太平洋の沖合と比べて少ない数ではあるものの、</w:t>
      </w:r>
      <w:r w:rsidRPr="002069FA">
        <w:rPr>
          <w:rFonts w:ascii="ＭＳ 明朝" w:eastAsia="ＭＳ 明朝" w:hAnsi="ＭＳ 明朝"/>
          <w:szCs w:val="21"/>
        </w:rPr>
        <w:t>大阪湾の海水中に</w:t>
      </w:r>
      <w:r w:rsidRPr="002069FA">
        <w:rPr>
          <w:rFonts w:ascii="ＭＳ 明朝" w:eastAsia="ＭＳ 明朝" w:hAnsi="ＭＳ 明朝" w:hint="eastAsia"/>
          <w:szCs w:val="21"/>
        </w:rPr>
        <w:t>も</w:t>
      </w:r>
      <w:r w:rsidRPr="002069FA">
        <w:rPr>
          <w:rFonts w:ascii="ＭＳ 明朝" w:eastAsia="ＭＳ 明朝" w:hAnsi="ＭＳ 明朝"/>
          <w:szCs w:val="21"/>
        </w:rPr>
        <w:t>マイクロプラスチック</w:t>
      </w:r>
      <w:r w:rsidRPr="002069FA">
        <w:rPr>
          <w:rFonts w:ascii="ＭＳ 明朝" w:eastAsia="ＭＳ 明朝" w:hAnsi="ＭＳ 明朝" w:hint="eastAsia"/>
          <w:szCs w:val="21"/>
        </w:rPr>
        <w:t>が確認されています。</w:t>
      </w:r>
    </w:p>
    <w:p w:rsidR="002069FA" w:rsidRPr="002069FA" w:rsidRDefault="002069FA" w:rsidP="002069FA">
      <w:pPr>
        <w:autoSpaceDE w:val="0"/>
        <w:autoSpaceDN w:val="0"/>
        <w:spacing w:after="0" w:line="240" w:lineRule="auto"/>
        <w:ind w:firstLineChars="100" w:firstLine="220"/>
        <w:rPr>
          <w:rFonts w:ascii="ＭＳ 明朝" w:eastAsia="ＭＳ 明朝" w:hAnsi="ＭＳ 明朝"/>
          <w:szCs w:val="21"/>
        </w:rPr>
      </w:pPr>
    </w:p>
    <w:p w:rsidR="002069FA" w:rsidRPr="00047225" w:rsidRDefault="002069FA" w:rsidP="002069FA">
      <w:pPr>
        <w:autoSpaceDE w:val="0"/>
        <w:autoSpaceDN w:val="0"/>
        <w:spacing w:after="0" w:line="240" w:lineRule="auto"/>
        <w:ind w:firstLineChars="100" w:firstLine="190"/>
        <w:rPr>
          <w:rFonts w:ascii="游ゴシック" w:hAnsi="游ゴシック"/>
          <w:sz w:val="20"/>
          <w:szCs w:val="21"/>
        </w:rPr>
      </w:pPr>
      <w:r w:rsidRPr="00047225">
        <w:rPr>
          <w:noProof/>
          <w:sz w:val="19"/>
          <w:szCs w:val="19"/>
        </w:rPr>
        <w:drawing>
          <wp:anchor distT="0" distB="0" distL="114300" distR="114300" simplePos="0" relativeHeight="251991552" behindDoc="0" locked="0" layoutInCell="1" allowOverlap="1" wp14:anchorId="52459460" wp14:editId="525A0270">
            <wp:simplePos x="0" y="0"/>
            <wp:positionH relativeFrom="column">
              <wp:posOffset>3623945</wp:posOffset>
            </wp:positionH>
            <wp:positionV relativeFrom="paragraph">
              <wp:posOffset>64135</wp:posOffset>
            </wp:positionV>
            <wp:extent cx="1952828" cy="1390650"/>
            <wp:effectExtent l="0" t="0" r="9525" b="0"/>
            <wp:wrapNone/>
            <wp:docPr id="58" name="図 58" descr="マイクロプラスチック採取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マイクロプラスチック採取写真"/>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956616" cy="13933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7225">
        <w:rPr>
          <w:rFonts w:ascii="游ゴシック" w:hAnsi="游ゴシック" w:hint="eastAsia"/>
          <w:sz w:val="20"/>
          <w:szCs w:val="21"/>
        </w:rPr>
        <w:t>表１　大阪湾のマイクロプラスチック調査結果（府調査）</w:t>
      </w:r>
    </w:p>
    <w:p w:rsidR="002069FA" w:rsidRPr="00047225" w:rsidRDefault="002069FA" w:rsidP="002069FA">
      <w:pPr>
        <w:autoSpaceDE w:val="0"/>
        <w:autoSpaceDN w:val="0"/>
        <w:spacing w:after="0" w:line="240" w:lineRule="auto"/>
        <w:ind w:firstLineChars="2300" w:firstLine="4140"/>
        <w:textAlignment w:val="bottom"/>
        <w:rPr>
          <w:rFonts w:ascii="游ゴシック" w:hAnsi="游ゴシック"/>
          <w:szCs w:val="21"/>
        </w:rPr>
      </w:pPr>
      <w:r w:rsidRPr="00047225">
        <w:rPr>
          <w:rFonts w:ascii="游ゴシック" w:hAnsi="游ゴシック" w:hint="eastAsia"/>
          <w:sz w:val="18"/>
          <w:szCs w:val="21"/>
        </w:rPr>
        <w:t>単位：個/m</w:t>
      </w:r>
      <w:r w:rsidRPr="00047225">
        <w:rPr>
          <w:rFonts w:ascii="游ゴシック" w:hAnsi="游ゴシック" w:hint="eastAsia"/>
          <w:sz w:val="18"/>
          <w:szCs w:val="21"/>
          <w:vertAlign w:val="superscript"/>
        </w:rPr>
        <w:t>3</w:t>
      </w:r>
    </w:p>
    <w:tbl>
      <w:tblPr>
        <w:tblStyle w:val="afd"/>
        <w:tblW w:w="0" w:type="auto"/>
        <w:tblInd w:w="137" w:type="dxa"/>
        <w:tblLook w:val="04A0" w:firstRow="1" w:lastRow="0" w:firstColumn="1" w:lastColumn="0" w:noHBand="0" w:noVBand="1"/>
      </w:tblPr>
      <w:tblGrid>
        <w:gridCol w:w="1418"/>
        <w:gridCol w:w="1842"/>
        <w:gridCol w:w="1843"/>
      </w:tblGrid>
      <w:tr w:rsidR="002069FA" w:rsidRPr="00047225" w:rsidTr="00360B7C">
        <w:tc>
          <w:tcPr>
            <w:tcW w:w="1418" w:type="dxa"/>
            <w:tcBorders>
              <w:bottom w:val="double" w:sz="4" w:space="0" w:color="auto"/>
            </w:tcBorders>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調査日</w:t>
            </w:r>
          </w:p>
        </w:tc>
        <w:tc>
          <w:tcPr>
            <w:tcW w:w="1842" w:type="dxa"/>
            <w:tcBorders>
              <w:bottom w:val="double" w:sz="4" w:space="0" w:color="auto"/>
            </w:tcBorders>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大阪湾北部</w:t>
            </w:r>
          </w:p>
        </w:tc>
        <w:tc>
          <w:tcPr>
            <w:tcW w:w="1843" w:type="dxa"/>
            <w:tcBorders>
              <w:bottom w:val="double" w:sz="4" w:space="0" w:color="auto"/>
            </w:tcBorders>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大阪湾南部</w:t>
            </w:r>
          </w:p>
        </w:tc>
      </w:tr>
      <w:tr w:rsidR="002069FA" w:rsidRPr="00047225" w:rsidTr="00360B7C">
        <w:tc>
          <w:tcPr>
            <w:tcW w:w="1418" w:type="dxa"/>
            <w:tcBorders>
              <w:top w:val="double" w:sz="4" w:space="0" w:color="auto"/>
            </w:tcBorders>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2019.9.5</w:t>
            </w:r>
          </w:p>
        </w:tc>
        <w:tc>
          <w:tcPr>
            <w:tcW w:w="1842" w:type="dxa"/>
            <w:tcBorders>
              <w:top w:val="double" w:sz="4" w:space="0" w:color="auto"/>
            </w:tcBorders>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4.1</w:t>
            </w:r>
            <w:r w:rsidRPr="00047225">
              <w:rPr>
                <w:rFonts w:ascii="游ゴシック" w:hAnsi="游ゴシック" w:hint="eastAsia"/>
                <w:sz w:val="20"/>
                <w:szCs w:val="21"/>
                <w:vertAlign w:val="superscript"/>
              </w:rPr>
              <w:t>※</w:t>
            </w:r>
          </w:p>
        </w:tc>
        <w:tc>
          <w:tcPr>
            <w:tcW w:w="1843" w:type="dxa"/>
            <w:tcBorders>
              <w:top w:val="double" w:sz="4" w:space="0" w:color="auto"/>
            </w:tcBorders>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0.05</w:t>
            </w:r>
          </w:p>
        </w:tc>
      </w:tr>
      <w:tr w:rsidR="002069FA" w:rsidRPr="00047225" w:rsidTr="00360B7C">
        <w:tc>
          <w:tcPr>
            <w:tcW w:w="1418" w:type="dxa"/>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2019.12.6</w:t>
            </w:r>
          </w:p>
        </w:tc>
        <w:tc>
          <w:tcPr>
            <w:tcW w:w="1842" w:type="dxa"/>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0.18</w:t>
            </w:r>
          </w:p>
        </w:tc>
        <w:tc>
          <w:tcPr>
            <w:tcW w:w="1843" w:type="dxa"/>
          </w:tcPr>
          <w:p w:rsidR="002069FA" w:rsidRPr="00047225" w:rsidRDefault="002069FA" w:rsidP="002069FA">
            <w:pPr>
              <w:autoSpaceDE w:val="0"/>
              <w:autoSpaceDN w:val="0"/>
              <w:jc w:val="center"/>
              <w:rPr>
                <w:rFonts w:ascii="游ゴシック" w:hAnsi="游ゴシック"/>
                <w:sz w:val="20"/>
                <w:szCs w:val="21"/>
              </w:rPr>
            </w:pPr>
            <w:r w:rsidRPr="00047225">
              <w:rPr>
                <w:rFonts w:ascii="游ゴシック" w:hAnsi="游ゴシック" w:hint="eastAsia"/>
                <w:sz w:val="20"/>
                <w:szCs w:val="21"/>
              </w:rPr>
              <w:t>0.03</w:t>
            </w:r>
          </w:p>
        </w:tc>
      </w:tr>
    </w:tbl>
    <w:p w:rsidR="002069FA" w:rsidRPr="00047225" w:rsidRDefault="002069FA" w:rsidP="00BF04B8">
      <w:pPr>
        <w:autoSpaceDE w:val="0"/>
        <w:autoSpaceDN w:val="0"/>
        <w:spacing w:after="0" w:line="240" w:lineRule="exact"/>
        <w:ind w:firstLineChars="100" w:firstLine="180"/>
        <w:rPr>
          <w:rFonts w:ascii="游ゴシック" w:hAnsi="游ゴシック"/>
          <w:sz w:val="18"/>
          <w:szCs w:val="21"/>
        </w:rPr>
      </w:pPr>
      <w:r w:rsidRPr="00047225">
        <w:rPr>
          <w:rFonts w:ascii="游ゴシック" w:hAnsi="游ゴシック" w:hint="eastAsia"/>
          <w:sz w:val="18"/>
          <w:szCs w:val="21"/>
        </w:rPr>
        <w:t>※前日夕刻の大阪湾北東部における激しい降雨によりマイクロ</w:t>
      </w:r>
    </w:p>
    <w:p w:rsidR="002069FA" w:rsidRPr="00BF04B8" w:rsidRDefault="002069FA" w:rsidP="00BF04B8">
      <w:pPr>
        <w:autoSpaceDE w:val="0"/>
        <w:autoSpaceDN w:val="0"/>
        <w:spacing w:after="0" w:line="240" w:lineRule="exact"/>
        <w:ind w:firstLineChars="150" w:firstLine="330"/>
        <w:rPr>
          <w:rFonts w:ascii="游ゴシック" w:hAnsi="游ゴシック"/>
          <w:sz w:val="18"/>
          <w:szCs w:val="21"/>
        </w:rPr>
      </w:pPr>
      <w:r w:rsidRPr="00047225">
        <w:rPr>
          <w:rFonts w:ascii="游ゴシック" w:hAnsi="游ゴシック"/>
          <w:noProof/>
          <w:szCs w:val="21"/>
        </w:rPr>
        <mc:AlternateContent>
          <mc:Choice Requires="wps">
            <w:drawing>
              <wp:anchor distT="45720" distB="45720" distL="114300" distR="114300" simplePos="0" relativeHeight="251955712" behindDoc="0" locked="0" layoutInCell="1" allowOverlap="1" wp14:anchorId="621C5B2D" wp14:editId="74E2BB0A">
                <wp:simplePos x="0" y="0"/>
                <wp:positionH relativeFrom="margin">
                  <wp:posOffset>4100195</wp:posOffset>
                </wp:positionH>
                <wp:positionV relativeFrom="paragraph">
                  <wp:posOffset>83185</wp:posOffset>
                </wp:positionV>
                <wp:extent cx="1038225" cy="140462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noFill/>
                        <a:ln w="9525">
                          <a:noFill/>
                          <a:miter lim="800000"/>
                          <a:headEnd/>
                          <a:tailEnd/>
                        </a:ln>
                      </wps:spPr>
                      <wps:txbx>
                        <w:txbxContent>
                          <w:p w:rsidR="002069FA" w:rsidRPr="00D55446" w:rsidRDefault="002069FA" w:rsidP="002069FA">
                            <w:pPr>
                              <w:jc w:val="center"/>
                              <w:rPr>
                                <w:sz w:val="20"/>
                              </w:rPr>
                            </w:pPr>
                            <w:r>
                              <w:rPr>
                                <w:rFonts w:hint="eastAsia"/>
                                <w:sz w:val="20"/>
                              </w:rPr>
                              <w:t>調査</w:t>
                            </w:r>
                            <w:r>
                              <w:rPr>
                                <w:sz w:val="20"/>
                              </w:rPr>
                              <w:t>の様子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C5B2D" id="_x0000_s1030" type="#_x0000_t202" style="position:absolute;left:0;text-align:left;margin-left:322.85pt;margin-top:6.55pt;width:81.75pt;height:110.6pt;z-index:251955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BuLQIAAAwEAAAOAAAAZHJzL2Uyb0RvYy54bWysU02O0zAU3iNxB8t7mjSkQxs1HQ0zFCHN&#10;ANLAAVzHaSz8h+02GZathDgEV0CsOU8uwrPTlmrYIbKw7Dy/773ve5/nl50UaMus41qVeDxKMWKK&#10;6oqrdYk/flg+m2LkPFEVEVqxEj8why8XT5/MW1OwTDdaVMwiAFGuaE2JG+9NkSSONkwSN9KGKQjW&#10;2kri4WjXSWVJC+hSJFmaXiSttpWxmjLn4O/NEMSLiF/XjPp3de2YR6LE0JuPq43rKqzJYk6KtSWm&#10;4fTQBvmHLiThCoqeoG6IJ2hj+V9QklOrna79iGqZ6LrmlEUOwGacPmJz3xDDIhcQx5mTTO7/wdK3&#10;2/cW8arEkxlGikiYUb//2u9+9Ltf/f4b6vff+/2+3/2EM8qCXq1xBaTdG0j03Uvdwdwjd2duNf3k&#10;kNLXDVFrdmWtbhtGKuh3HDKTs9QBxwWQVXunK6hLNl5HoK62MogJ8iBAh7k9nGbFOo9oKJk+n2bZ&#10;BCMKsXGe5hdZnGZCimO6sc6/ZlqisCmxBTNEeLK9dT60Q4rjlVBN6SUXIhpCKNSWeDYB/EcRyT34&#10;VXBZ4mkavsFBgeUrVcVkT7gY9lBAqAPtwHTg7LtVFxXPj2qudPUAOlg92BOeE2wabb9g1II1S+w+&#10;b4hlGIk3CrScjfM8eDke8skLII7seWR1HiGKAlSJPUbD9tpH/wdizlyB5kse1QjDGTo5tAyWiyId&#10;nkfw9Pk53vrziBe/AQAA//8DAFBLAwQUAAYACAAAACEAeaXHhN8AAAAKAQAADwAAAGRycy9kb3du&#10;cmV2LnhtbEyPwU7DMBBE70j8g7VI3KjdpLQlxKkq1JYjUCLObmySiHht2W4a/p7lBMfVPM28LTeT&#10;HdhoQuwdSpjPBDCDjdM9thLq9/3dGlhMCrUaHBoJ3ybCprq+KlWh3QXfzHhMLaMSjIWS0KXkC85j&#10;0xmr4sx5g5R9umBVojO0XAd1oXI78EyIJbeqR1rolDdPnWm+jmcrwSd/WD2Hl9ftbj+K+uNQZ327&#10;k/L2Zto+AktmSn8w/OqTOlTkdHJn1JENEpaL+xWhFORzYASsxUMG7CQhyxc58Krk/1+ofgAAAP//&#10;AwBQSwECLQAUAAYACAAAACEAtoM4kv4AAADhAQAAEwAAAAAAAAAAAAAAAAAAAAAAW0NvbnRlbnRf&#10;VHlwZXNdLnhtbFBLAQItABQABgAIAAAAIQA4/SH/1gAAAJQBAAALAAAAAAAAAAAAAAAAAC8BAABf&#10;cmVscy8ucmVsc1BLAQItABQABgAIAAAAIQAH5kBuLQIAAAwEAAAOAAAAAAAAAAAAAAAAAC4CAABk&#10;cnMvZTJvRG9jLnhtbFBLAQItABQABgAIAAAAIQB5pceE3wAAAAoBAAAPAAAAAAAAAAAAAAAAAIcE&#10;AABkcnMvZG93bnJldi54bWxQSwUGAAAAAAQABADzAAAAkwUAAAAA&#10;" filled="f" stroked="f">
                <v:textbox style="mso-fit-shape-to-text:t">
                  <w:txbxContent>
                    <w:p w:rsidR="002069FA" w:rsidRPr="00D55446" w:rsidRDefault="002069FA" w:rsidP="002069FA">
                      <w:pPr>
                        <w:jc w:val="center"/>
                        <w:rPr>
                          <w:sz w:val="20"/>
                        </w:rPr>
                      </w:pPr>
                      <w:r>
                        <w:rPr>
                          <w:rFonts w:hint="eastAsia"/>
                          <w:sz w:val="20"/>
                        </w:rPr>
                        <w:t>調査</w:t>
                      </w:r>
                      <w:r>
                        <w:rPr>
                          <w:sz w:val="20"/>
                        </w:rPr>
                        <w:t>の様子</w:t>
                      </w:r>
                    </w:p>
                  </w:txbxContent>
                </v:textbox>
                <w10:wrap anchorx="margin"/>
              </v:shape>
            </w:pict>
          </mc:Fallback>
        </mc:AlternateContent>
      </w:r>
      <w:r w:rsidRPr="00047225">
        <w:rPr>
          <w:rFonts w:ascii="游ゴシック" w:hAnsi="游ゴシック" w:hint="eastAsia"/>
          <w:sz w:val="18"/>
          <w:szCs w:val="21"/>
        </w:rPr>
        <w:t>プラスチックが河川から海へ流入したことが</w:t>
      </w:r>
      <w:r w:rsidRPr="00BF04B8">
        <w:rPr>
          <w:rFonts w:ascii="游ゴシック" w:hAnsi="游ゴシック" w:hint="eastAsia"/>
          <w:sz w:val="18"/>
          <w:szCs w:val="21"/>
        </w:rPr>
        <w:t>高い値の一因と</w:t>
      </w:r>
    </w:p>
    <w:p w:rsidR="002069FA" w:rsidRPr="00BF04B8" w:rsidRDefault="002069FA" w:rsidP="00BF04B8">
      <w:pPr>
        <w:autoSpaceDE w:val="0"/>
        <w:autoSpaceDN w:val="0"/>
        <w:spacing w:after="0" w:line="240" w:lineRule="exact"/>
        <w:ind w:firstLineChars="100" w:firstLine="180"/>
        <w:rPr>
          <w:rFonts w:ascii="游ゴシック" w:hAnsi="游ゴシック"/>
          <w:sz w:val="18"/>
          <w:szCs w:val="21"/>
        </w:rPr>
      </w:pPr>
      <w:r w:rsidRPr="00BF04B8">
        <w:rPr>
          <w:rFonts w:ascii="游ゴシック" w:hAnsi="游ゴシック" w:hint="eastAsia"/>
          <w:sz w:val="18"/>
          <w:szCs w:val="21"/>
        </w:rPr>
        <w:t xml:space="preserve"> </w:t>
      </w:r>
      <w:r w:rsidR="00BF04B8" w:rsidRPr="00BF04B8">
        <w:rPr>
          <w:rFonts w:ascii="游ゴシック" w:hAnsi="游ゴシック"/>
          <w:sz w:val="18"/>
          <w:szCs w:val="21"/>
        </w:rPr>
        <w:t xml:space="preserve">  </w:t>
      </w:r>
      <w:r w:rsidRPr="00BF04B8">
        <w:rPr>
          <w:rFonts w:ascii="游ゴシック" w:hAnsi="游ゴシック" w:hint="eastAsia"/>
          <w:sz w:val="18"/>
          <w:szCs w:val="21"/>
        </w:rPr>
        <w:t>考えられる</w:t>
      </w:r>
    </w:p>
    <w:p w:rsidR="002069FA" w:rsidRPr="00047225" w:rsidRDefault="002069FA" w:rsidP="002069FA">
      <w:pPr>
        <w:autoSpaceDE w:val="0"/>
        <w:autoSpaceDN w:val="0"/>
        <w:spacing w:after="0" w:line="240" w:lineRule="auto"/>
        <w:ind w:firstLineChars="50" w:firstLine="90"/>
        <w:rPr>
          <w:rFonts w:ascii="游ゴシック" w:hAnsi="游ゴシック"/>
          <w:sz w:val="18"/>
          <w:szCs w:val="21"/>
        </w:rPr>
      </w:pPr>
      <w:r w:rsidRPr="00047225">
        <w:rPr>
          <w:rFonts w:ascii="游ゴシック" w:hAnsi="游ゴシック" w:hint="eastAsia"/>
          <w:sz w:val="18"/>
          <w:szCs w:val="21"/>
        </w:rPr>
        <w:t>（参考）環境省の調査結果（2014年度）</w:t>
      </w:r>
    </w:p>
    <w:p w:rsidR="002069FA" w:rsidRPr="00047225" w:rsidRDefault="002069FA" w:rsidP="00BF04B8">
      <w:pPr>
        <w:autoSpaceDE w:val="0"/>
        <w:autoSpaceDN w:val="0"/>
        <w:spacing w:after="0" w:line="240" w:lineRule="exact"/>
        <w:ind w:firstLineChars="450" w:firstLine="810"/>
        <w:rPr>
          <w:rFonts w:ascii="游ゴシック" w:hAnsi="游ゴシック"/>
          <w:sz w:val="18"/>
          <w:szCs w:val="21"/>
        </w:rPr>
      </w:pPr>
      <w:r w:rsidRPr="00047225">
        <w:rPr>
          <w:rFonts w:ascii="游ゴシック" w:hAnsi="游ゴシック" w:hint="eastAsia"/>
          <w:sz w:val="18"/>
          <w:szCs w:val="21"/>
        </w:rPr>
        <w:t>太平洋沖合(高知県から鹿児島県３地点平均)</w:t>
      </w:r>
      <w:r w:rsidRPr="00047225">
        <w:rPr>
          <w:rFonts w:ascii="游ゴシック" w:hAnsi="游ゴシック"/>
          <w:sz w:val="18"/>
          <w:szCs w:val="21"/>
        </w:rPr>
        <w:t xml:space="preserve"> </w:t>
      </w:r>
      <w:r w:rsidRPr="00047225">
        <w:rPr>
          <w:rFonts w:ascii="游ゴシック" w:hAnsi="游ゴシック" w:hint="eastAsia"/>
          <w:sz w:val="18"/>
          <w:szCs w:val="21"/>
        </w:rPr>
        <w:t>15.75個/m</w:t>
      </w:r>
      <w:r w:rsidRPr="00047225">
        <w:rPr>
          <w:rFonts w:ascii="游ゴシック" w:hAnsi="游ゴシック" w:hint="eastAsia"/>
          <w:sz w:val="18"/>
          <w:szCs w:val="21"/>
          <w:vertAlign w:val="superscript"/>
        </w:rPr>
        <w:t>3</w:t>
      </w:r>
    </w:p>
    <w:p w:rsidR="002069FA" w:rsidRDefault="002B6F91" w:rsidP="002B6F91">
      <w:pPr>
        <w:tabs>
          <w:tab w:val="left" w:pos="2640"/>
        </w:tabs>
        <w:autoSpaceDE w:val="0"/>
        <w:autoSpaceDN w:val="0"/>
        <w:spacing w:after="0" w:line="240" w:lineRule="auto"/>
        <w:rPr>
          <w:rFonts w:ascii="游ゴシック" w:hAnsi="游ゴシック"/>
          <w:szCs w:val="21"/>
        </w:rPr>
      </w:pPr>
      <w:r>
        <w:rPr>
          <w:rFonts w:ascii="游ゴシック" w:hAnsi="游ゴシック"/>
          <w:noProof/>
          <w:szCs w:val="21"/>
        </w:rPr>
        <mc:AlternateContent>
          <mc:Choice Requires="wps">
            <w:drawing>
              <wp:inline distT="0" distB="0" distL="0" distR="0">
                <wp:extent cx="5664530" cy="0"/>
                <wp:effectExtent l="0" t="0" r="31750" b="19050"/>
                <wp:docPr id="1" name="直線コネクタ 1"/>
                <wp:cNvGraphicFramePr/>
                <a:graphic xmlns:a="http://schemas.openxmlformats.org/drawingml/2006/main">
                  <a:graphicData uri="http://schemas.microsoft.com/office/word/2010/wordprocessingShape">
                    <wps:wsp>
                      <wps:cNvCnPr/>
                      <wps:spPr>
                        <a:xfrm>
                          <a:off x="0" y="0"/>
                          <a:ext cx="566453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641EB33"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4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Er1AEAAMcDAAAOAAAAZHJzL2Uyb0RvYy54bWysU0uOEzEQ3SNxB8t74s4MiVArnVnMCDYI&#10;Ij4H8LjLaQv/ZJt0ZxvWXAAOwQKkWXKYLOYalJ2kZwQIIcTG7c97r+pVVS8uBqPJBkJUzjZ0Oqko&#10;AStcq+y6oW/fPH30hJKYuG25dhYauoVIL5YPHyx6X8OZ65xuIRAUsbHufUO7lHzNWBQdGB4nzoPF&#10;R+mC4QmPYc3awHtUN5qdVdWc9S60PjgBMeLt1eGRLou+lCDSSykjJKIbirmlsoayXueVLRe8Xgfu&#10;OyWOafB/yMJwZTHoKHXFEyfvg/pFyigRXHQyTYQzzEmpBBQP6GZa/eTmdcc9FC9YnOjHMsX/Jyte&#10;bFaBqBZ7R4nlBlt0+/nb7c2n/e7r/sPH/e7LfvedTHOdeh9rhF/aVTieol+FbHqQweQv2iFDqe12&#10;rC0MiQi8nM3nj2fn2AJxemN3RB9iegbOkLxpqFY22+Y13zyPCYMh9ATJ19qSvqHz81npH8uJHVIp&#10;u7TVcEC9AonWMPi0qJWhgksdyIbjOLTvii3U1haRmSKV1iOp+jPpiM00KIP2t8QRXSI6m0aiUdaF&#10;30VNwylVecBjSe55zdtr125LY8oDTkup2nGy8zjePxf63f+3/AEAAP//AwBQSwMEFAAGAAgAAAAh&#10;AP2yrH/YAAAAAgEAAA8AAABkcnMvZG93bnJldi54bWxMj8FuwjAQRO+V+g/WVuqtOOSAaIiDEBJC&#10;vVQlwN3Ei5PWXke2E9K/r+mlvYw0mtXM23I9WcNG9KFzJGA+y4AhNU51pAWcjruXJbAQJSlpHKGA&#10;bwywrh4fSlkod6MDjnXULJVQKKSANsa+4Dw0LVoZZq5HStnVeStjsl5z5eUtlVvD8yxbcCs7Sgut&#10;7HHbYvNVD1aAefPjWW/1Jgz7w6L+/Ljm78dRiOenabMCFnGKf8dwx0/oUCWmixtIBWYEpEfir6Zs&#10;+ZrPgV3ullcl/49e/QAAAP//AwBQSwECLQAUAAYACAAAACEAtoM4kv4AAADhAQAAEwAAAAAAAAAA&#10;AAAAAAAAAAAAW0NvbnRlbnRfVHlwZXNdLnhtbFBLAQItABQABgAIAAAAIQA4/SH/1gAAAJQBAAAL&#10;AAAAAAAAAAAAAAAAAC8BAABfcmVscy8ucmVsc1BLAQItABQABgAIAAAAIQDVu1Er1AEAAMcDAAAO&#10;AAAAAAAAAAAAAAAAAC4CAABkcnMvZTJvRG9jLnhtbFBLAQItABQABgAIAAAAIQD9sqx/2AAAAAIB&#10;AAAPAAAAAAAAAAAAAAAAAC4EAABkcnMvZG93bnJldi54bWxQSwUGAAAAAAQABADzAAAAMwUAAAAA&#10;" strokecolor="black [3200]" strokeweight=".5pt">
                <v:stroke joinstyle="miter"/>
                <w10:anchorlock/>
              </v:line>
            </w:pict>
          </mc:Fallback>
        </mc:AlternateContent>
      </w:r>
    </w:p>
    <w:p w:rsidR="002B6F91" w:rsidRDefault="002B6F91" w:rsidP="002B6F91">
      <w:pPr>
        <w:tabs>
          <w:tab w:val="left" w:pos="2640"/>
        </w:tabs>
        <w:autoSpaceDE w:val="0"/>
        <w:autoSpaceDN w:val="0"/>
        <w:spacing w:after="0" w:line="240" w:lineRule="auto"/>
        <w:rPr>
          <w:rFonts w:ascii="游ゴシック" w:hAnsi="游ゴシック"/>
          <w:sz w:val="16"/>
          <w:szCs w:val="21"/>
        </w:rPr>
      </w:pPr>
      <w:r>
        <w:rPr>
          <w:rFonts w:ascii="游ゴシック" w:hAnsi="游ゴシック" w:hint="eastAsia"/>
          <w:sz w:val="16"/>
          <w:szCs w:val="21"/>
        </w:rPr>
        <w:t>1)</w:t>
      </w:r>
      <w:r>
        <w:rPr>
          <w:rFonts w:ascii="游ゴシック" w:hAnsi="游ゴシック"/>
          <w:sz w:val="16"/>
          <w:szCs w:val="21"/>
        </w:rPr>
        <w:t xml:space="preserve"> ELLEN MACARTHUR FOUNDATION, </w:t>
      </w:r>
      <w:r w:rsidRPr="002B6F91">
        <w:rPr>
          <w:rFonts w:ascii="游ゴシック" w:hAnsi="游ゴシック"/>
          <w:sz w:val="16"/>
          <w:szCs w:val="21"/>
        </w:rPr>
        <w:t xml:space="preserve">THE NEW PLASTICS ECONOMY </w:t>
      </w:r>
      <w:r w:rsidRPr="002B6F91">
        <w:rPr>
          <w:rFonts w:ascii="游ゴシック" w:hAnsi="游ゴシック" w:hint="eastAsia"/>
          <w:sz w:val="16"/>
          <w:szCs w:val="21"/>
        </w:rPr>
        <w:t>RETHINKING THE FUTURE OF PLASTICS</w:t>
      </w:r>
    </w:p>
    <w:p w:rsidR="002B6F91" w:rsidRDefault="002B6F91" w:rsidP="002B6F91">
      <w:pPr>
        <w:tabs>
          <w:tab w:val="left" w:pos="2640"/>
        </w:tabs>
        <w:autoSpaceDE w:val="0"/>
        <w:autoSpaceDN w:val="0"/>
        <w:spacing w:after="0" w:line="240" w:lineRule="auto"/>
        <w:rPr>
          <w:rFonts w:ascii="游ゴシック" w:hAnsi="游ゴシック"/>
          <w:sz w:val="16"/>
          <w:szCs w:val="21"/>
        </w:rPr>
      </w:pPr>
      <w:r>
        <w:rPr>
          <w:rFonts w:ascii="游ゴシック" w:hAnsi="游ゴシック" w:hint="eastAsia"/>
          <w:sz w:val="16"/>
          <w:szCs w:val="21"/>
        </w:rPr>
        <w:t>2)</w:t>
      </w:r>
      <w:r>
        <w:rPr>
          <w:rFonts w:ascii="游ゴシック" w:hAnsi="游ゴシック"/>
          <w:sz w:val="16"/>
          <w:szCs w:val="21"/>
        </w:rPr>
        <w:t xml:space="preserve"> </w:t>
      </w:r>
      <w:r>
        <w:rPr>
          <w:rFonts w:ascii="游ゴシック" w:hAnsi="游ゴシック" w:hint="eastAsia"/>
          <w:sz w:val="16"/>
          <w:szCs w:val="21"/>
        </w:rPr>
        <w:t>関西広域連合,</w:t>
      </w:r>
      <w:r>
        <w:rPr>
          <w:rFonts w:ascii="游ゴシック" w:hAnsi="游ゴシック"/>
          <w:sz w:val="16"/>
          <w:szCs w:val="21"/>
        </w:rPr>
        <w:t xml:space="preserve"> </w:t>
      </w:r>
      <w:r>
        <w:rPr>
          <w:rFonts w:ascii="游ゴシック" w:hAnsi="游ゴシック" w:hint="eastAsia"/>
          <w:sz w:val="16"/>
          <w:szCs w:val="21"/>
        </w:rPr>
        <w:t>琵琶湖・淀川流域対策に係る研究会 海ごみ発生源対策部会 報告書 参考資料</w:t>
      </w:r>
    </w:p>
    <w:p w:rsidR="002069FA" w:rsidRPr="00047225" w:rsidRDefault="00BF04B8" w:rsidP="002069FA">
      <w:pPr>
        <w:pStyle w:val="2"/>
      </w:pPr>
      <w:r>
        <w:rPr>
          <w:rFonts w:ascii="游ゴシック" w:eastAsiaTheme="minorEastAsia" w:hAnsi="游ゴシック" w:cstheme="minorBidi" w:hint="eastAsia"/>
          <w:bCs w:val="0"/>
          <w:color w:val="auto"/>
          <w:sz w:val="22"/>
          <w:szCs w:val="21"/>
        </w:rPr>
        <w:lastRenderedPageBreak/>
        <w:t>２．</w:t>
      </w:r>
      <w:r w:rsidR="002069FA" w:rsidRPr="002069FA">
        <w:rPr>
          <w:rFonts w:hint="eastAsia"/>
          <w:color w:val="000000" w:themeColor="text1"/>
          <w:sz w:val="24"/>
          <w:szCs w:val="24"/>
        </w:rPr>
        <w:t>アジア</w:t>
      </w:r>
      <w:r w:rsidR="00FC0410">
        <w:rPr>
          <w:rFonts w:hint="eastAsia"/>
          <w:color w:val="000000" w:themeColor="text1"/>
          <w:sz w:val="24"/>
          <w:szCs w:val="24"/>
        </w:rPr>
        <w:t>諸国</w:t>
      </w:r>
      <w:r w:rsidR="002069FA" w:rsidRPr="002069FA">
        <w:rPr>
          <w:rFonts w:hint="eastAsia"/>
          <w:color w:val="000000" w:themeColor="text1"/>
          <w:sz w:val="24"/>
          <w:szCs w:val="24"/>
        </w:rPr>
        <w:t>における</w:t>
      </w:r>
      <w:r w:rsidR="00FC0410">
        <w:rPr>
          <w:rFonts w:hint="eastAsia"/>
          <w:color w:val="000000" w:themeColor="text1"/>
          <w:sz w:val="24"/>
          <w:szCs w:val="24"/>
        </w:rPr>
        <w:t>廃</w:t>
      </w:r>
      <w:r w:rsidR="002069FA" w:rsidRPr="002069FA">
        <w:rPr>
          <w:rFonts w:hint="eastAsia"/>
          <w:color w:val="000000" w:themeColor="text1"/>
          <w:sz w:val="24"/>
          <w:szCs w:val="24"/>
        </w:rPr>
        <w:t>プラスチックの輸入規制</w:t>
      </w:r>
    </w:p>
    <w:p w:rsidR="002069FA" w:rsidRPr="002069FA" w:rsidRDefault="002069FA" w:rsidP="002069FA">
      <w:pPr>
        <w:autoSpaceDE w:val="0"/>
        <w:autoSpaceDN w:val="0"/>
        <w:spacing w:after="0" w:line="240" w:lineRule="auto"/>
        <w:ind w:firstLineChars="100" w:firstLine="220"/>
        <w:rPr>
          <w:rFonts w:ascii="ＭＳ 明朝" w:eastAsia="ＭＳ 明朝" w:hAnsi="ＭＳ 明朝"/>
          <w:szCs w:val="21"/>
        </w:rPr>
      </w:pPr>
      <w:r w:rsidRPr="002069FA">
        <w:rPr>
          <w:rFonts w:ascii="ＭＳ 明朝" w:eastAsia="ＭＳ 明朝" w:hAnsi="ＭＳ 明朝" w:hint="eastAsia"/>
          <w:szCs w:val="21"/>
        </w:rPr>
        <w:t>2017年12月から始まった中国によるプラスチックごみの輸入規制をはじめ、</w:t>
      </w:r>
      <w:r w:rsidRPr="002069FA">
        <w:rPr>
          <w:rFonts w:ascii="ＭＳ 明朝" w:eastAsia="ＭＳ 明朝" w:hAnsi="ＭＳ 明朝"/>
          <w:szCs w:val="21"/>
        </w:rPr>
        <w:t>アジア各国による</w:t>
      </w:r>
      <w:r w:rsidRPr="002069FA">
        <w:rPr>
          <w:rFonts w:ascii="ＭＳ 明朝" w:eastAsia="ＭＳ 明朝" w:hAnsi="ＭＳ 明朝" w:hint="eastAsia"/>
          <w:szCs w:val="21"/>
        </w:rPr>
        <w:t>輸入規制が拡大しています。</w:t>
      </w:r>
    </w:p>
    <w:p w:rsidR="002069FA" w:rsidRPr="002069FA" w:rsidRDefault="002069FA" w:rsidP="002069FA">
      <w:pPr>
        <w:autoSpaceDE w:val="0"/>
        <w:autoSpaceDN w:val="0"/>
        <w:spacing w:after="0" w:line="240" w:lineRule="auto"/>
        <w:ind w:firstLineChars="100" w:firstLine="220"/>
        <w:rPr>
          <w:rFonts w:ascii="ＭＳ 明朝" w:eastAsia="ＭＳ 明朝" w:hAnsi="ＭＳ 明朝"/>
          <w:szCs w:val="21"/>
        </w:rPr>
      </w:pPr>
      <w:r w:rsidRPr="002069FA">
        <w:rPr>
          <w:rFonts w:ascii="ＭＳ 明朝" w:eastAsia="ＭＳ 明朝" w:hAnsi="ＭＳ 明朝" w:hint="eastAsia"/>
          <w:szCs w:val="21"/>
        </w:rPr>
        <w:t>我が国のプラスチックくずの輸出量は</w:t>
      </w:r>
      <w:r w:rsidRPr="00BF04B8">
        <w:rPr>
          <w:rFonts w:ascii="ＭＳ 明朝" w:eastAsia="ＭＳ 明朝" w:hAnsi="ＭＳ 明朝" w:hint="eastAsia"/>
          <w:szCs w:val="21"/>
        </w:rPr>
        <w:t>、図３の</w:t>
      </w:r>
      <w:r w:rsidRPr="002069FA">
        <w:rPr>
          <w:rFonts w:ascii="ＭＳ 明朝" w:eastAsia="ＭＳ 明朝" w:hAnsi="ＭＳ 明朝" w:hint="eastAsia"/>
          <w:szCs w:val="21"/>
        </w:rPr>
        <w:t>とおり、2018年以降減少傾向にあり、国内においてプラスチックごみの保管量が増加する事例が確認されるなど、国内におけるさらなる資源循環が求められています。</w:t>
      </w:r>
    </w:p>
    <w:p w:rsidR="002069FA" w:rsidRPr="00047225" w:rsidRDefault="002069FA" w:rsidP="002069FA">
      <w:pPr>
        <w:autoSpaceDE w:val="0"/>
        <w:autoSpaceDN w:val="0"/>
        <w:spacing w:after="0" w:line="240" w:lineRule="auto"/>
        <w:ind w:firstLineChars="100" w:firstLine="220"/>
        <w:rPr>
          <w:rFonts w:ascii="游ゴシック" w:hAnsi="游ゴシック"/>
          <w:szCs w:val="21"/>
        </w:rPr>
      </w:pPr>
    </w:p>
    <w:p w:rsidR="002069FA" w:rsidRPr="00047225" w:rsidRDefault="002069FA" w:rsidP="002069FA">
      <w:pPr>
        <w:autoSpaceDE w:val="0"/>
        <w:autoSpaceDN w:val="0"/>
        <w:spacing w:after="0" w:line="240" w:lineRule="auto"/>
        <w:rPr>
          <w:rFonts w:ascii="游ゴシック" w:hAnsi="游ゴシック"/>
          <w:szCs w:val="21"/>
        </w:rPr>
      </w:pPr>
      <w:r>
        <w:rPr>
          <w:rFonts w:ascii="游ゴシック" w:hAnsi="游ゴシック" w:hint="eastAsia"/>
          <w:noProof/>
          <w:szCs w:val="21"/>
        </w:rPr>
        <mc:AlternateContent>
          <mc:Choice Requires="wps">
            <w:drawing>
              <wp:anchor distT="0" distB="0" distL="114300" distR="114300" simplePos="0" relativeHeight="251704832" behindDoc="0" locked="0" layoutInCell="1" allowOverlap="1">
                <wp:simplePos x="0" y="0"/>
                <wp:positionH relativeFrom="column">
                  <wp:posOffset>1619250</wp:posOffset>
                </wp:positionH>
                <wp:positionV relativeFrom="paragraph">
                  <wp:posOffset>66675</wp:posOffset>
                </wp:positionV>
                <wp:extent cx="2619375" cy="295275"/>
                <wp:effectExtent l="0" t="0" r="9525" b="9525"/>
                <wp:wrapNone/>
                <wp:docPr id="46" name="フローチャート: 処理 46"/>
                <wp:cNvGraphicFramePr/>
                <a:graphic xmlns:a="http://schemas.openxmlformats.org/drawingml/2006/main">
                  <a:graphicData uri="http://schemas.microsoft.com/office/word/2010/wordprocessingShape">
                    <wps:wsp>
                      <wps:cNvSpPr/>
                      <wps:spPr>
                        <a:xfrm>
                          <a:off x="0" y="0"/>
                          <a:ext cx="2619375" cy="295275"/>
                        </a:xfrm>
                        <a:prstGeom prst="flowChartProcess">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D3AB06" id="_x0000_t109" coordsize="21600,21600" o:spt="109" path="m,l,21600r21600,l21600,xe">
                <v:stroke joinstyle="miter"/>
                <v:path gradientshapeok="t" o:connecttype="rect"/>
              </v:shapetype>
              <v:shape id="フローチャート: 処理 46" o:spid="_x0000_s1026" type="#_x0000_t109" style="position:absolute;left:0;text-align:left;margin-left:127.5pt;margin-top:5.25pt;width:206.25pt;height:23.2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yDnAIAAEwFAAAOAAAAZHJzL2Uyb0RvYy54bWysVM1uEzEQviPxDpbvdLMhbemqmypKVYRU&#10;lYgW9ex67e4Kr8fYTjbhhiIBRy48ARI33oC3iRCvwdi72ZaSE+LinfHMNz/fzvj4ZFkrshDWVaBz&#10;mu4NKBGaQ1Hp25y+vjp78owS55kumAItcroSjp6MHz86bkwmhlCCKoQlGES7rDE5Lb03WZI4Xoqa&#10;uT0wQqNRgq2ZR9XeJoVlDUavVTIcDA6SBmxhLHDhHN6etkY6jvGlFNy/lNIJT1ROsTYfTxvPm3Am&#10;42OW3Vpmyop3ZbB/qKJmlcakfahT5hmZ2+qvUHXFLTiQfo9DnYCUFRexB+wmHTzo5rJkRsRekBxn&#10;eprc/wvLLxYzS6oip6MDSjSr8R9t1l826++b9Y/N+v1m/TUKnzLy8+O3X58/EPRD0hrjMsRempnt&#10;NIdiYGApbR2+2BtZRqJXPdFi6QnHy+FBevT0cJ8Sjrbh0f4QZQyT3KGNdf65gJoEIadSQTMtmfWz&#10;9ldHrtni3PkWtnUPiZUOp4azSqnWGm6SUHFbY5T8SonW+5WQSECoKkaNoyemypIFw6FhnAvtY89Y&#10;ntLoHWASg/fAdBdQ+bTrqfMNMBFHsgcOdgH/zNgjYlbQvgfXlQa7K0Dxps/c+m+7b3sO7d9AscL/&#10;bqFdCGf4WYVEnzPnZ8ziBuCu4Fb7l3gE7nMKnURJCfbdrvvgj4OJVkoa3KicurdzZgUl6oXGkT1K&#10;R6OwglEZ7R8OUbH3LTf3LXpeTwH5T/H9MDyKwd+rrSgt1Ne4/JOQFU1Mc8ydU+7tVpn6dtPx+eBi&#10;MoluuHaG+XN9aXgIHlgNw3O1vGbWdNPmcU4vYLt9LHswaK1vQGqYzD3IKk7hHa8d37iycaa75yW8&#10;Cff16HX3CI5/AwAA//8DAFBLAwQUAAYACAAAACEAFEEapt4AAAAJAQAADwAAAGRycy9kb3ducmV2&#10;LnhtbEyPQUvEMBCF74L/IYzgzU0stFtq02VR1oMg4q7oNU1iW7aZlCS7rf/e8eTeZniP975XbxY3&#10;srMNcfAo4X4lgFnU3gzYSfg47O5KYDEpNGr0aCX82Aib5vqqVpXxM77b8z51jEIwVkpCn9JUcR51&#10;b52KKz9ZJO3bB6cSvaHjJqiZwt3IMyEK7tSA1NCryT72Vh/3J0clby+vUX+V86Hctdvnp+Nn0JmT&#10;8vZm2T4AS3ZJ/2b4wyd0aIip9Sc0kY0SsjynLYkEkQMjQ1Gs6Wgl5GsBvKn55YLmFwAA//8DAFBL&#10;AQItABQABgAIAAAAIQC2gziS/gAAAOEBAAATAAAAAAAAAAAAAAAAAAAAAABbQ29udGVudF9UeXBl&#10;c10ueG1sUEsBAi0AFAAGAAgAAAAhADj9If/WAAAAlAEAAAsAAAAAAAAAAAAAAAAALwEAAF9yZWxz&#10;Ly5yZWxzUEsBAi0AFAAGAAgAAAAhANFUbIOcAgAATAUAAA4AAAAAAAAAAAAAAAAALgIAAGRycy9l&#10;Mm9Eb2MueG1sUEsBAi0AFAAGAAgAAAAhABRBGqbeAAAACQEAAA8AAAAAAAAAAAAAAAAA9gQAAGRy&#10;cy9kb3ducmV2LnhtbFBLBQYAAAAABAAEAPMAAAABBgAAAAA=&#10;" fillcolor="white [3201]" stroked="f" strokeweight="1pt"/>
            </w:pict>
          </mc:Fallback>
        </mc:AlternateContent>
      </w:r>
      <w:r w:rsidRPr="00047225">
        <w:rPr>
          <w:rFonts w:ascii="游ゴシック" w:hAnsi="游ゴシック" w:hint="eastAsia"/>
          <w:noProof/>
          <w:szCs w:val="21"/>
        </w:rPr>
        <w:drawing>
          <wp:inline distT="0" distB="0" distL="0" distR="0" wp14:anchorId="27C9E525" wp14:editId="07687790">
            <wp:extent cx="5816010" cy="3567195"/>
            <wp:effectExtent l="0" t="0" r="0" b="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プラごみ輸出量.jpg"/>
                    <pic:cNvPicPr/>
                  </pic:nvPicPr>
                  <pic:blipFill>
                    <a:blip r:embed="rId10">
                      <a:extLst>
                        <a:ext uri="{28A0092B-C50C-407E-A947-70E740481C1C}">
                          <a14:useLocalDpi xmlns:a14="http://schemas.microsoft.com/office/drawing/2010/main" val="0"/>
                        </a:ext>
                      </a:extLst>
                    </a:blip>
                    <a:stretch>
                      <a:fillRect/>
                    </a:stretch>
                  </pic:blipFill>
                  <pic:spPr>
                    <a:xfrm>
                      <a:off x="0" y="0"/>
                      <a:ext cx="5830126" cy="3575853"/>
                    </a:xfrm>
                    <a:prstGeom prst="rect">
                      <a:avLst/>
                    </a:prstGeom>
                  </pic:spPr>
                </pic:pic>
              </a:graphicData>
            </a:graphic>
          </wp:inline>
        </w:drawing>
      </w:r>
    </w:p>
    <w:p w:rsidR="002069FA" w:rsidRPr="00047225" w:rsidRDefault="002069FA" w:rsidP="002069FA">
      <w:pPr>
        <w:autoSpaceDE w:val="0"/>
        <w:autoSpaceDN w:val="0"/>
        <w:spacing w:after="0" w:line="240" w:lineRule="auto"/>
        <w:ind w:leftChars="810" w:left="1782"/>
        <w:rPr>
          <w:rFonts w:ascii="游ゴシック" w:hAnsi="游ゴシック"/>
          <w:sz w:val="16"/>
          <w:szCs w:val="21"/>
        </w:rPr>
      </w:pPr>
    </w:p>
    <w:p w:rsidR="002069FA" w:rsidRPr="00047225" w:rsidRDefault="002069FA" w:rsidP="002069FA">
      <w:pPr>
        <w:autoSpaceDE w:val="0"/>
        <w:autoSpaceDN w:val="0"/>
        <w:spacing w:after="0" w:line="240" w:lineRule="auto"/>
        <w:ind w:leftChars="1755" w:left="3861"/>
        <w:rPr>
          <w:rFonts w:ascii="游ゴシック" w:hAnsi="游ゴシック"/>
          <w:sz w:val="16"/>
          <w:szCs w:val="21"/>
        </w:rPr>
      </w:pPr>
      <w:r w:rsidRPr="00047225">
        <w:rPr>
          <w:rFonts w:ascii="游ゴシック" w:hAnsi="游ゴシック" w:hint="eastAsia"/>
          <w:sz w:val="16"/>
          <w:szCs w:val="21"/>
        </w:rPr>
        <w:t>出典：中央環境審議会プラスチック資源循環小委員会、産業構造審議会</w:t>
      </w:r>
    </w:p>
    <w:p w:rsidR="002069FA" w:rsidRPr="00047225" w:rsidRDefault="002069FA" w:rsidP="002069FA">
      <w:pPr>
        <w:autoSpaceDE w:val="0"/>
        <w:autoSpaceDN w:val="0"/>
        <w:spacing w:after="0" w:line="240" w:lineRule="auto"/>
        <w:ind w:leftChars="1755" w:left="3861" w:firstLineChars="300" w:firstLine="480"/>
        <w:rPr>
          <w:rFonts w:ascii="游ゴシック" w:hAnsi="游ゴシック"/>
          <w:sz w:val="16"/>
          <w:szCs w:val="21"/>
        </w:rPr>
      </w:pPr>
      <w:r w:rsidRPr="00047225">
        <w:rPr>
          <w:rFonts w:ascii="游ゴシック" w:hAnsi="游ゴシック" w:hint="eastAsia"/>
          <w:sz w:val="16"/>
          <w:szCs w:val="21"/>
        </w:rPr>
        <w:t>プラスチック資源循環戦略WG合同会議（第１回）参考資料</w:t>
      </w:r>
    </w:p>
    <w:p w:rsidR="002069FA" w:rsidRPr="00047225" w:rsidRDefault="002069FA" w:rsidP="002069FA">
      <w:pPr>
        <w:autoSpaceDE w:val="0"/>
        <w:autoSpaceDN w:val="0"/>
        <w:spacing w:after="0" w:line="240" w:lineRule="auto"/>
        <w:ind w:firstLineChars="300" w:firstLine="480"/>
        <w:rPr>
          <w:rFonts w:ascii="游ゴシック" w:hAnsi="游ゴシック"/>
          <w:sz w:val="16"/>
          <w:szCs w:val="21"/>
        </w:rPr>
      </w:pPr>
    </w:p>
    <w:p w:rsidR="002069FA" w:rsidRPr="00047225" w:rsidRDefault="002069FA" w:rsidP="002069FA">
      <w:pPr>
        <w:autoSpaceDE w:val="0"/>
        <w:autoSpaceDN w:val="0"/>
        <w:spacing w:after="0" w:line="240" w:lineRule="auto"/>
        <w:jc w:val="center"/>
        <w:rPr>
          <w:rFonts w:ascii="游ゴシック" w:hAnsi="游ゴシック"/>
          <w:szCs w:val="21"/>
        </w:rPr>
      </w:pPr>
      <w:r w:rsidRPr="00047225">
        <w:rPr>
          <w:rFonts w:hint="eastAsia"/>
        </w:rPr>
        <w:t>図３　我が国の</w:t>
      </w:r>
      <w:r w:rsidRPr="00047225">
        <w:t>プラスチックくず</w:t>
      </w:r>
      <w:r w:rsidRPr="00047225">
        <w:rPr>
          <w:rFonts w:hint="eastAsia"/>
        </w:rPr>
        <w:t>の輸出</w:t>
      </w:r>
      <w:r w:rsidRPr="00047225">
        <w:t>量の推移</w:t>
      </w:r>
    </w:p>
    <w:p w:rsidR="000A6084" w:rsidRDefault="000A6084" w:rsidP="002069FA">
      <w:pPr>
        <w:spacing w:after="0" w:line="240" w:lineRule="auto"/>
      </w:pPr>
    </w:p>
    <w:sectPr w:rsidR="000A6084" w:rsidSect="00007CE3">
      <w:headerReference w:type="even" r:id="rId11"/>
      <w:headerReference w:type="default" r:id="rId12"/>
      <w:footerReference w:type="even" r:id="rId13"/>
      <w:footerReference w:type="default" r:id="rId14"/>
      <w:headerReference w:type="first" r:id="rId15"/>
      <w:footerReference w:type="first" r:id="rId16"/>
      <w:pgSz w:w="11906" w:h="16838" w:code="9"/>
      <w:pgMar w:top="1134" w:right="1440" w:bottom="1134" w:left="1440" w:header="709" w:footer="510" w:gutter="0"/>
      <w:paperSrc w:first="7" w:other="7"/>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CE3" w:rsidRDefault="00007CE3" w:rsidP="00007CE3">
      <w:pPr>
        <w:spacing w:after="0" w:line="240" w:lineRule="auto"/>
      </w:pPr>
      <w:r>
        <w:separator/>
      </w:r>
    </w:p>
  </w:endnote>
  <w:endnote w:type="continuationSeparator" w:id="0">
    <w:p w:rsidR="00007CE3" w:rsidRDefault="00007CE3" w:rsidP="0000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FD" w:rsidRDefault="00ED0FFD">
    <w:pPr>
      <w:pStyle w:val="af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160496"/>
      <w:docPartObj>
        <w:docPartGallery w:val="Page Numbers (Bottom of Page)"/>
        <w:docPartUnique/>
      </w:docPartObj>
    </w:sdtPr>
    <w:sdtEndPr/>
    <w:sdtContent>
      <w:p w:rsidR="00007CE3" w:rsidRDefault="00007CE3">
        <w:pPr>
          <w:pStyle w:val="afb"/>
          <w:jc w:val="center"/>
        </w:pPr>
        <w:r>
          <w:fldChar w:fldCharType="begin"/>
        </w:r>
        <w:r>
          <w:instrText>PAGE   \* MERGEFORMAT</w:instrText>
        </w:r>
        <w:r>
          <w:fldChar w:fldCharType="separate"/>
        </w:r>
        <w:r w:rsidR="00E906DA" w:rsidRPr="00E906DA">
          <w:rPr>
            <w:noProof/>
            <w:lang w:val="ja-JP"/>
          </w:rPr>
          <w:t>1</w:t>
        </w:r>
        <w:r>
          <w:fldChar w:fldCharType="end"/>
        </w:r>
      </w:p>
    </w:sdtContent>
  </w:sdt>
  <w:p w:rsidR="00007CE3" w:rsidRDefault="00007CE3">
    <w:pPr>
      <w:pStyle w:val="af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FD" w:rsidRDefault="00ED0FF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CE3" w:rsidRDefault="00007CE3" w:rsidP="00007CE3">
      <w:pPr>
        <w:spacing w:after="0" w:line="240" w:lineRule="auto"/>
      </w:pPr>
      <w:r>
        <w:separator/>
      </w:r>
    </w:p>
  </w:footnote>
  <w:footnote w:type="continuationSeparator" w:id="0">
    <w:p w:rsidR="00007CE3" w:rsidRDefault="00007CE3" w:rsidP="00007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FD" w:rsidRDefault="00ED0FFD">
    <w:pPr>
      <w:pStyle w:val="af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FD" w:rsidRDefault="00ED0FFD">
    <w:pPr>
      <w:pStyle w:val="af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FFD" w:rsidRDefault="00ED0FFD">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4BF8"/>
    <w:multiLevelType w:val="hybridMultilevel"/>
    <w:tmpl w:val="3FE46C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rawingGridVerticalSpacing w:val="182"/>
  <w:displayHorizontalDrawingGridEvery w:val="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577"/>
    <w:rsid w:val="00007CE3"/>
    <w:rsid w:val="0008637B"/>
    <w:rsid w:val="000A6084"/>
    <w:rsid w:val="000F7475"/>
    <w:rsid w:val="00137502"/>
    <w:rsid w:val="00187020"/>
    <w:rsid w:val="002069FA"/>
    <w:rsid w:val="0024018E"/>
    <w:rsid w:val="002B6F91"/>
    <w:rsid w:val="00383AFE"/>
    <w:rsid w:val="0039261F"/>
    <w:rsid w:val="003B53C0"/>
    <w:rsid w:val="003B74EF"/>
    <w:rsid w:val="003E5442"/>
    <w:rsid w:val="00413B80"/>
    <w:rsid w:val="005A1D4B"/>
    <w:rsid w:val="005D0409"/>
    <w:rsid w:val="006876B4"/>
    <w:rsid w:val="007825F4"/>
    <w:rsid w:val="0079116A"/>
    <w:rsid w:val="007E385A"/>
    <w:rsid w:val="00825C85"/>
    <w:rsid w:val="008F7A0C"/>
    <w:rsid w:val="00942DAE"/>
    <w:rsid w:val="0095612E"/>
    <w:rsid w:val="009C2B35"/>
    <w:rsid w:val="009E27F9"/>
    <w:rsid w:val="00A5283E"/>
    <w:rsid w:val="00AA6309"/>
    <w:rsid w:val="00AF058B"/>
    <w:rsid w:val="00B302C5"/>
    <w:rsid w:val="00B43989"/>
    <w:rsid w:val="00BB4577"/>
    <w:rsid w:val="00BF04B8"/>
    <w:rsid w:val="00C91BD7"/>
    <w:rsid w:val="00CA5BCE"/>
    <w:rsid w:val="00CE40F8"/>
    <w:rsid w:val="00D71577"/>
    <w:rsid w:val="00DC42D9"/>
    <w:rsid w:val="00DD45E1"/>
    <w:rsid w:val="00DE7599"/>
    <w:rsid w:val="00E466FC"/>
    <w:rsid w:val="00E906DA"/>
    <w:rsid w:val="00ED0FFD"/>
    <w:rsid w:val="00EE241E"/>
    <w:rsid w:val="00F452C5"/>
    <w:rsid w:val="00FC04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見出し 1 (文字)"/>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見出し 2 (文字)"/>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見出し 3 (文字)"/>
    <w:basedOn w:val="a0"/>
    <w:link w:val="3"/>
    <w:uiPriority w:val="9"/>
    <w:rPr>
      <w:rFonts w:asciiTheme="majorHAnsi" w:eastAsiaTheme="majorEastAsia" w:hAnsiTheme="majorHAnsi" w:cstheme="majorBidi"/>
      <w:b/>
      <w:bCs/>
      <w:color w:val="4472C4" w:themeColor="accent1"/>
    </w:rPr>
  </w:style>
  <w:style w:type="character" w:customStyle="1" w:styleId="40">
    <w:name w:val="見出し 4 (文字)"/>
    <w:basedOn w:val="a0"/>
    <w:link w:val="4"/>
    <w:uiPriority w:val="9"/>
    <w:rPr>
      <w:rFonts w:asciiTheme="majorHAnsi" w:eastAsiaTheme="majorEastAsia" w:hAnsiTheme="majorHAnsi" w:cstheme="majorBidi"/>
      <w:b/>
      <w:bCs/>
      <w:i/>
      <w:iCs/>
      <w:color w:val="4472C4" w:themeColor="accent1"/>
    </w:rPr>
  </w:style>
  <w:style w:type="character" w:customStyle="1" w:styleId="50">
    <w:name w:val="見出し 5 (文字)"/>
    <w:basedOn w:val="a0"/>
    <w:link w:val="5"/>
    <w:uiPriority w:val="9"/>
    <w:rPr>
      <w:rFonts w:asciiTheme="majorHAnsi" w:eastAsiaTheme="majorEastAsia" w:hAnsiTheme="majorHAnsi" w:cstheme="majorBidi"/>
      <w:color w:val="1F3763" w:themeColor="accent1" w:themeShade="7F"/>
    </w:rPr>
  </w:style>
  <w:style w:type="character" w:customStyle="1" w:styleId="60">
    <w:name w:val="見出し 6 (文字)"/>
    <w:basedOn w:val="a0"/>
    <w:link w:val="6"/>
    <w:uiPriority w:val="9"/>
    <w:rPr>
      <w:rFonts w:asciiTheme="majorHAnsi" w:eastAsiaTheme="majorEastAsia" w:hAnsiTheme="majorHAnsi" w:cstheme="majorBidi"/>
      <w:i/>
      <w:iCs/>
      <w:color w:val="1F3763" w:themeColor="accent1" w:themeShade="7F"/>
    </w:rPr>
  </w:style>
  <w:style w:type="character" w:customStyle="1" w:styleId="70">
    <w:name w:val="見出し 7 (文字)"/>
    <w:basedOn w:val="a0"/>
    <w:link w:val="7"/>
    <w:uiPriority w:val="9"/>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表題 (文字)"/>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副題 (文字)"/>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21">
    <w:name w:val="Intense Emphasis"/>
    <w:basedOn w:val="a0"/>
    <w:uiPriority w:val="21"/>
    <w:qFormat/>
    <w:rPr>
      <w:b/>
      <w:bCs/>
      <w:i/>
      <w:iCs/>
      <w:color w:val="4472C4" w:themeColor="accent1"/>
    </w:rPr>
  </w:style>
  <w:style w:type="character" w:styleId="aa">
    <w:name w:val="Strong"/>
    <w:basedOn w:val="a0"/>
    <w:uiPriority w:val="22"/>
    <w:qFormat/>
    <w:rPr>
      <w:b/>
      <w:bCs/>
    </w:rPr>
  </w:style>
  <w:style w:type="paragraph" w:styleId="ab">
    <w:name w:val="Quote"/>
    <w:basedOn w:val="a"/>
    <w:next w:val="a"/>
    <w:link w:val="ac"/>
    <w:uiPriority w:val="29"/>
    <w:qFormat/>
    <w:rPr>
      <w:i/>
      <w:iCs/>
      <w:color w:val="000000" w:themeColor="text1"/>
    </w:rPr>
  </w:style>
  <w:style w:type="character" w:customStyle="1" w:styleId="ac">
    <w:name w:val="引用文 (文字)"/>
    <w:basedOn w:val="a0"/>
    <w:link w:val="ab"/>
    <w:uiPriority w:val="29"/>
    <w:rPr>
      <w:i/>
      <w:iCs/>
      <w:color w:val="000000" w:themeColor="text1"/>
    </w:rPr>
  </w:style>
  <w:style w:type="paragraph" w:styleId="22">
    <w:name w:val="Intense Quote"/>
    <w:basedOn w:val="a"/>
    <w:next w:val="a"/>
    <w:link w:val="23"/>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23">
    <w:name w:val="引用文 2 (文字)"/>
    <w:basedOn w:val="a0"/>
    <w:link w:val="22"/>
    <w:uiPriority w:val="30"/>
    <w:rPr>
      <w:b/>
      <w:bCs/>
      <w:i/>
      <w:iCs/>
      <w:color w:val="4472C4" w:themeColor="accent1"/>
    </w:rPr>
  </w:style>
  <w:style w:type="character" w:styleId="ad">
    <w:name w:val="Subtle Reference"/>
    <w:basedOn w:val="a0"/>
    <w:uiPriority w:val="31"/>
    <w:qFormat/>
    <w:rPr>
      <w:smallCaps/>
      <w:color w:val="ED7D31" w:themeColor="accent2"/>
      <w:u w:val="single"/>
    </w:rPr>
  </w:style>
  <w:style w:type="character" w:styleId="24">
    <w:name w:val="Intense Reference"/>
    <w:basedOn w:val="a0"/>
    <w:uiPriority w:val="32"/>
    <w:qFormat/>
    <w:rPr>
      <w:b/>
      <w:bCs/>
      <w:smallCaps/>
      <w:color w:val="ED7D31" w:themeColor="accent2"/>
      <w:spacing w:val="5"/>
      <w:u w:val="single"/>
    </w:rPr>
  </w:style>
  <w:style w:type="character" w:styleId="ae">
    <w:name w:val="Book Title"/>
    <w:basedOn w:val="a0"/>
    <w:uiPriority w:val="33"/>
    <w:qFormat/>
    <w:rPr>
      <w:b/>
      <w:bCs/>
      <w:smallCaps/>
      <w:spacing w:val="5"/>
    </w:rPr>
  </w:style>
  <w:style w:type="paragraph" w:styleId="af">
    <w:name w:val="List Paragraph"/>
    <w:basedOn w:val="a"/>
    <w:uiPriority w:val="34"/>
    <w:qFormat/>
    <w:pPr>
      <w:ind w:left="720"/>
      <w:contextualSpacing/>
    </w:pPr>
  </w:style>
  <w:style w:type="paragraph" w:styleId="af0">
    <w:name w:val="footnote text"/>
    <w:basedOn w:val="a"/>
    <w:link w:val="af1"/>
    <w:uiPriority w:val="99"/>
    <w:semiHidden/>
    <w:unhideWhenUsed/>
    <w:pPr>
      <w:spacing w:after="0" w:line="240" w:lineRule="auto"/>
    </w:pPr>
    <w:rPr>
      <w:sz w:val="20"/>
      <w:szCs w:val="20"/>
    </w:rPr>
  </w:style>
  <w:style w:type="character" w:customStyle="1" w:styleId="af1">
    <w:name w:val="脚注文字列 (文字)"/>
    <w:basedOn w:val="a0"/>
    <w:link w:val="af0"/>
    <w:uiPriority w:val="99"/>
    <w:semiHidden/>
    <w:rPr>
      <w:sz w:val="20"/>
      <w:szCs w:val="20"/>
    </w:rPr>
  </w:style>
  <w:style w:type="character" w:styleId="af2">
    <w:name w:val="footnote reference"/>
    <w:basedOn w:val="a0"/>
    <w:uiPriority w:val="99"/>
    <w:semiHidden/>
    <w:unhideWhenUsed/>
    <w:rPr>
      <w:vertAlign w:val="superscript"/>
    </w:rPr>
  </w:style>
  <w:style w:type="paragraph" w:styleId="af3">
    <w:name w:val="endnote text"/>
    <w:basedOn w:val="a"/>
    <w:link w:val="af4"/>
    <w:uiPriority w:val="99"/>
    <w:semiHidden/>
    <w:unhideWhenUsed/>
    <w:pPr>
      <w:spacing w:after="0" w:line="240" w:lineRule="auto"/>
    </w:pPr>
    <w:rPr>
      <w:sz w:val="20"/>
      <w:szCs w:val="20"/>
    </w:rPr>
  </w:style>
  <w:style w:type="character" w:customStyle="1" w:styleId="af4">
    <w:name w:val="文末脚注文字列 (文字)"/>
    <w:basedOn w:val="a0"/>
    <w:link w:val="af3"/>
    <w:uiPriority w:val="99"/>
    <w:semiHidden/>
    <w:rPr>
      <w:sz w:val="20"/>
      <w:szCs w:val="20"/>
    </w:rPr>
  </w:style>
  <w:style w:type="character" w:styleId="af5">
    <w:name w:val="endnote reference"/>
    <w:basedOn w:val="a0"/>
    <w:uiPriority w:val="99"/>
    <w:semiHidden/>
    <w:unhideWhenUsed/>
    <w:rPr>
      <w:vertAlign w:val="superscript"/>
    </w:rPr>
  </w:style>
  <w:style w:type="character" w:styleId="af6">
    <w:name w:val="Hyperlink"/>
    <w:basedOn w:val="a0"/>
    <w:uiPriority w:val="99"/>
    <w:unhideWhenUsed/>
    <w:rPr>
      <w:color w:val="0563C1" w:themeColor="hyperlink"/>
      <w:u w:val="single"/>
    </w:rPr>
  </w:style>
  <w:style w:type="paragraph" w:styleId="af7">
    <w:name w:val="Plain Text"/>
    <w:basedOn w:val="a"/>
    <w:link w:val="af8"/>
    <w:uiPriority w:val="99"/>
    <w:semiHidden/>
    <w:unhideWhenUsed/>
    <w:pPr>
      <w:spacing w:after="0" w:line="240" w:lineRule="auto"/>
    </w:pPr>
    <w:rPr>
      <w:rFonts w:ascii="Courier New" w:hAnsi="Courier New" w:cs="Courier New"/>
      <w:sz w:val="21"/>
      <w:szCs w:val="21"/>
    </w:rPr>
  </w:style>
  <w:style w:type="character" w:customStyle="1" w:styleId="af8">
    <w:name w:val="書式なし (文字)"/>
    <w:basedOn w:val="a0"/>
    <w:link w:val="af7"/>
    <w:uiPriority w:val="99"/>
    <w:rPr>
      <w:rFonts w:ascii="Courier New" w:hAnsi="Courier New" w:cs="Courier New"/>
      <w:sz w:val="21"/>
      <w:szCs w:val="21"/>
    </w:rPr>
  </w:style>
  <w:style w:type="paragraph" w:styleId="af9">
    <w:name w:val="header"/>
    <w:basedOn w:val="a"/>
    <w:link w:val="afa"/>
    <w:uiPriority w:val="99"/>
    <w:unhideWhenUsed/>
    <w:pPr>
      <w:spacing w:after="0" w:line="240" w:lineRule="auto"/>
    </w:pPr>
  </w:style>
  <w:style w:type="character" w:customStyle="1" w:styleId="afa">
    <w:name w:val="ヘッダー (文字)"/>
    <w:basedOn w:val="a0"/>
    <w:link w:val="af9"/>
    <w:uiPriority w:val="99"/>
  </w:style>
  <w:style w:type="paragraph" w:styleId="afb">
    <w:name w:val="footer"/>
    <w:basedOn w:val="a"/>
    <w:link w:val="afc"/>
    <w:uiPriority w:val="99"/>
    <w:unhideWhenUsed/>
    <w:pPr>
      <w:spacing w:after="0" w:line="240" w:lineRule="auto"/>
    </w:pPr>
  </w:style>
  <w:style w:type="character" w:customStyle="1" w:styleId="afc">
    <w:name w:val="フッター (文字)"/>
    <w:basedOn w:val="a0"/>
    <w:link w:val="afb"/>
    <w:uiPriority w:val="99"/>
  </w:style>
  <w:style w:type="table" w:styleId="afd">
    <w:name w:val="Table Grid"/>
    <w:basedOn w:val="a1"/>
    <w:uiPriority w:val="39"/>
    <w:rsid w:val="005D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9261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e">
    <w:name w:val="Balloon Text"/>
    <w:basedOn w:val="a"/>
    <w:link w:val="aff"/>
    <w:uiPriority w:val="99"/>
    <w:semiHidden/>
    <w:unhideWhenUsed/>
    <w:rsid w:val="0024018E"/>
    <w:pPr>
      <w:spacing w:after="0" w:line="240" w:lineRule="auto"/>
    </w:pPr>
    <w:rPr>
      <w:rFonts w:asciiTheme="majorHAnsi" w:eastAsiaTheme="majorEastAsia" w:hAnsiTheme="majorHAnsi" w:cstheme="majorBidi"/>
      <w:sz w:val="18"/>
      <w:szCs w:val="18"/>
    </w:rPr>
  </w:style>
  <w:style w:type="character" w:customStyle="1" w:styleId="aff">
    <w:name w:val="吹き出し (文字)"/>
    <w:basedOn w:val="a0"/>
    <w:link w:val="afe"/>
    <w:uiPriority w:val="99"/>
    <w:semiHidden/>
    <w:rsid w:val="0024018E"/>
    <w:rPr>
      <w:rFonts w:asciiTheme="majorHAnsi" w:eastAsiaTheme="majorEastAsia" w:hAnsiTheme="majorHAnsi" w:cstheme="majorBidi"/>
      <w:sz w:val="18"/>
      <w:szCs w:val="18"/>
    </w:rPr>
  </w:style>
  <w:style w:type="character" w:styleId="aff0">
    <w:name w:val="annotation reference"/>
    <w:basedOn w:val="a0"/>
    <w:uiPriority w:val="99"/>
    <w:semiHidden/>
    <w:unhideWhenUsed/>
    <w:rsid w:val="002069FA"/>
    <w:rPr>
      <w:sz w:val="18"/>
      <w:szCs w:val="18"/>
    </w:rPr>
  </w:style>
  <w:style w:type="paragraph" w:styleId="aff1">
    <w:name w:val="annotation text"/>
    <w:basedOn w:val="a"/>
    <w:link w:val="aff2"/>
    <w:uiPriority w:val="99"/>
    <w:semiHidden/>
    <w:unhideWhenUsed/>
    <w:rsid w:val="002069FA"/>
    <w:pPr>
      <w:spacing w:after="0" w:line="240" w:lineRule="auto"/>
    </w:pPr>
    <w:rPr>
      <w:rFonts w:eastAsia="游ゴシック"/>
      <w:sz w:val="21"/>
    </w:rPr>
  </w:style>
  <w:style w:type="character" w:customStyle="1" w:styleId="aff2">
    <w:name w:val="コメント文字列 (文字)"/>
    <w:basedOn w:val="a0"/>
    <w:link w:val="aff1"/>
    <w:uiPriority w:val="99"/>
    <w:semiHidden/>
    <w:rsid w:val="002069FA"/>
    <w:rPr>
      <w:rFonts w:eastAsia="游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3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デフォル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2020-09-10T00:52:00Z</dcterms:created>
  <dcterms:modified xsi:type="dcterms:W3CDTF">2020-09-10T00:52:00Z</dcterms:modified>
</cp:coreProperties>
</file>