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CA628" w14:textId="77777777" w:rsidR="00E301BD" w:rsidRDefault="00143007" w:rsidP="00E301BD">
      <w:pPr>
        <w:jc w:val="center"/>
        <w:rPr>
          <w:sz w:val="24"/>
        </w:rPr>
      </w:pPr>
      <w:bookmarkStart w:id="0" w:name="_GoBack"/>
      <w:bookmarkEnd w:id="0"/>
      <w:r>
        <w:rPr>
          <w:rFonts w:hint="eastAsia"/>
          <w:sz w:val="24"/>
        </w:rPr>
        <w:t>令和</w:t>
      </w:r>
      <w:r w:rsidR="00720771">
        <w:rPr>
          <w:rFonts w:hint="eastAsia"/>
          <w:sz w:val="24"/>
        </w:rPr>
        <w:t>３</w:t>
      </w:r>
      <w:r>
        <w:rPr>
          <w:rFonts w:hint="eastAsia"/>
          <w:sz w:val="24"/>
        </w:rPr>
        <w:t>年度</w:t>
      </w:r>
      <w:r w:rsidR="00D97ADA">
        <w:rPr>
          <w:rFonts w:hint="eastAsia"/>
          <w:sz w:val="24"/>
        </w:rPr>
        <w:t>大阪府福祉基金</w:t>
      </w:r>
      <w:r>
        <w:rPr>
          <w:rFonts w:hint="eastAsia"/>
          <w:sz w:val="24"/>
        </w:rPr>
        <w:t>地域福祉振興助成金地域福祉推進助成</w:t>
      </w:r>
      <w:r w:rsidR="00D97ADA">
        <w:rPr>
          <w:rFonts w:hint="eastAsia"/>
          <w:sz w:val="24"/>
        </w:rPr>
        <w:t>「</w:t>
      </w:r>
      <w:r>
        <w:rPr>
          <w:rFonts w:hint="eastAsia"/>
          <w:sz w:val="24"/>
        </w:rPr>
        <w:t>事業評価</w:t>
      </w:r>
      <w:r w:rsidR="00D97ADA">
        <w:rPr>
          <w:rFonts w:hint="eastAsia"/>
          <w:sz w:val="24"/>
        </w:rPr>
        <w:t>」</w:t>
      </w:r>
      <w:r>
        <w:rPr>
          <w:rFonts w:hint="eastAsia"/>
          <w:sz w:val="24"/>
        </w:rPr>
        <w:t>（事業概要）</w:t>
      </w:r>
    </w:p>
    <w:tbl>
      <w:tblPr>
        <w:tblStyle w:val="1"/>
        <w:tblW w:w="0" w:type="auto"/>
        <w:tblLook w:val="04A0" w:firstRow="1" w:lastRow="0" w:firstColumn="1" w:lastColumn="0" w:noHBand="0" w:noVBand="1"/>
      </w:tblPr>
      <w:tblGrid>
        <w:gridCol w:w="1809"/>
        <w:gridCol w:w="8789"/>
        <w:gridCol w:w="2268"/>
        <w:gridCol w:w="9355"/>
      </w:tblGrid>
      <w:tr w:rsidR="00143007" w:rsidRPr="00A40C11" w14:paraId="1E71208E" w14:textId="77777777" w:rsidTr="00805F5F">
        <w:trPr>
          <w:trHeight w:val="418"/>
        </w:trPr>
        <w:tc>
          <w:tcPr>
            <w:tcW w:w="1809" w:type="dxa"/>
            <w:tcBorders>
              <w:right w:val="double" w:sz="4" w:space="0" w:color="auto"/>
            </w:tcBorders>
          </w:tcPr>
          <w:p w14:paraId="2B6F2A7E" w14:textId="77777777" w:rsidR="00143007" w:rsidRPr="00A40C11" w:rsidRDefault="00143007" w:rsidP="00DA5C0E">
            <w:pPr>
              <w:rPr>
                <w:sz w:val="22"/>
              </w:rPr>
            </w:pPr>
            <w:r w:rsidRPr="00A40C11">
              <w:rPr>
                <w:rFonts w:hint="eastAsia"/>
                <w:sz w:val="22"/>
              </w:rPr>
              <w:t xml:space="preserve">団体名　　　</w:t>
            </w:r>
          </w:p>
        </w:tc>
        <w:tc>
          <w:tcPr>
            <w:tcW w:w="8789" w:type="dxa"/>
            <w:tcBorders>
              <w:left w:val="double" w:sz="4" w:space="0" w:color="auto"/>
              <w:right w:val="double" w:sz="4" w:space="0" w:color="auto"/>
            </w:tcBorders>
          </w:tcPr>
          <w:p w14:paraId="2EDAEAFF" w14:textId="77777777" w:rsidR="00143007" w:rsidRDefault="00FD411E" w:rsidP="00DA5C0E">
            <w:pPr>
              <w:rPr>
                <w:rFonts w:ascii="ＭＳ 明朝" w:eastAsia="ＭＳ 明朝" w:hAnsi="ＭＳ 明朝"/>
                <w:sz w:val="22"/>
              </w:rPr>
            </w:pPr>
            <w:r>
              <w:rPr>
                <w:rFonts w:ascii="ＭＳ 明朝" w:eastAsia="ＭＳ 明朝" w:hAnsi="ＭＳ 明朝" w:hint="eastAsia"/>
                <w:sz w:val="22"/>
              </w:rPr>
              <w:t>社会福祉法人　大阪府社会福祉協議会</w:t>
            </w:r>
          </w:p>
          <w:p w14:paraId="62BDF512" w14:textId="5A3E9B5B" w:rsidR="00FD411E" w:rsidRPr="00A40C11" w:rsidRDefault="00FD411E" w:rsidP="00DA5C0E">
            <w:pPr>
              <w:rPr>
                <w:rFonts w:ascii="ＭＳ 明朝" w:eastAsia="ＭＳ 明朝" w:hAnsi="ＭＳ 明朝"/>
                <w:sz w:val="22"/>
              </w:rPr>
            </w:pPr>
          </w:p>
        </w:tc>
        <w:tc>
          <w:tcPr>
            <w:tcW w:w="2268" w:type="dxa"/>
            <w:vMerge w:val="restart"/>
            <w:tcBorders>
              <w:top w:val="double" w:sz="4" w:space="0" w:color="auto"/>
              <w:left w:val="double" w:sz="4" w:space="0" w:color="auto"/>
              <w:right w:val="double" w:sz="4" w:space="0" w:color="auto"/>
            </w:tcBorders>
          </w:tcPr>
          <w:p w14:paraId="0BCBD642" w14:textId="77777777" w:rsidR="00805F5F" w:rsidRDefault="00805F5F" w:rsidP="00805F5F">
            <w:pPr>
              <w:jc w:val="center"/>
              <w:rPr>
                <w:sz w:val="22"/>
              </w:rPr>
            </w:pPr>
            <w:r>
              <w:rPr>
                <w:rFonts w:hint="eastAsia"/>
                <w:sz w:val="22"/>
              </w:rPr>
              <w:t>総合評価</w:t>
            </w:r>
          </w:p>
          <w:p w14:paraId="25E76351" w14:textId="77777777" w:rsidR="00805F5F" w:rsidRDefault="00805F5F" w:rsidP="00805F5F">
            <w:pPr>
              <w:jc w:val="center"/>
              <w:rPr>
                <w:sz w:val="22"/>
              </w:rPr>
            </w:pPr>
          </w:p>
          <w:p w14:paraId="2C6F9074" w14:textId="31BF71CD" w:rsidR="00143007" w:rsidRPr="00250B4A" w:rsidRDefault="00250B4A" w:rsidP="00805F5F">
            <w:pPr>
              <w:jc w:val="center"/>
              <w:rPr>
                <w:sz w:val="40"/>
                <w:szCs w:val="40"/>
              </w:rPr>
            </w:pPr>
            <w:r w:rsidRPr="00250B4A">
              <w:rPr>
                <w:rFonts w:hint="eastAsia"/>
                <w:sz w:val="40"/>
                <w:szCs w:val="40"/>
              </w:rPr>
              <w:t>S</w:t>
            </w:r>
          </w:p>
        </w:tc>
        <w:tc>
          <w:tcPr>
            <w:tcW w:w="9355" w:type="dxa"/>
            <w:vMerge w:val="restart"/>
            <w:tcBorders>
              <w:left w:val="double" w:sz="4" w:space="0" w:color="auto"/>
            </w:tcBorders>
          </w:tcPr>
          <w:p w14:paraId="0BA2B245" w14:textId="77777777" w:rsidR="00805F5F" w:rsidRDefault="00805F5F" w:rsidP="00805F5F">
            <w:pPr>
              <w:rPr>
                <w:sz w:val="22"/>
              </w:rPr>
            </w:pPr>
            <w:r>
              <w:rPr>
                <w:rFonts w:hint="eastAsia"/>
                <w:sz w:val="22"/>
              </w:rPr>
              <w:t>評価基準（総合評価）</w:t>
            </w:r>
          </w:p>
          <w:p w14:paraId="7B9DC58C" w14:textId="77777777" w:rsidR="00805F5F" w:rsidRDefault="00805F5F" w:rsidP="00805F5F">
            <w:pPr>
              <w:rPr>
                <w:szCs w:val="20"/>
              </w:rPr>
            </w:pPr>
            <w:r>
              <w:rPr>
                <w:rFonts w:hint="eastAsia"/>
                <w:szCs w:val="20"/>
              </w:rPr>
              <w:t>Ｓ　（非常に高く評価できるもの）</w:t>
            </w:r>
          </w:p>
          <w:p w14:paraId="6EB08CCF" w14:textId="77777777" w:rsidR="00805F5F" w:rsidRDefault="00805F5F" w:rsidP="00805F5F">
            <w:pPr>
              <w:spacing w:line="260" w:lineRule="exact"/>
              <w:rPr>
                <w:szCs w:val="20"/>
              </w:rPr>
            </w:pPr>
            <w:r>
              <w:rPr>
                <w:rFonts w:hint="eastAsia"/>
                <w:szCs w:val="20"/>
              </w:rPr>
              <w:t>Ａ　（高く評価できるもの）</w:t>
            </w:r>
          </w:p>
          <w:p w14:paraId="0616D245" w14:textId="77777777" w:rsidR="00805F5F" w:rsidRDefault="00805F5F" w:rsidP="00805F5F">
            <w:pPr>
              <w:spacing w:line="260" w:lineRule="exact"/>
              <w:rPr>
                <w:szCs w:val="20"/>
              </w:rPr>
            </w:pPr>
            <w:r>
              <w:rPr>
                <w:rFonts w:hint="eastAsia"/>
                <w:szCs w:val="20"/>
              </w:rPr>
              <w:t>Ｂ　（一定の水準にあるが一部課題のあるもの）</w:t>
            </w:r>
          </w:p>
          <w:p w14:paraId="348D584A" w14:textId="77777777" w:rsidR="00805F5F" w:rsidRDefault="00805F5F" w:rsidP="00805F5F">
            <w:pPr>
              <w:spacing w:line="260" w:lineRule="exact"/>
              <w:rPr>
                <w:szCs w:val="20"/>
              </w:rPr>
            </w:pPr>
            <w:r>
              <w:rPr>
                <w:rFonts w:hint="eastAsia"/>
                <w:szCs w:val="20"/>
              </w:rPr>
              <w:t>Ｃ　（一定の水準にあるがかなり課題のあるもの）</w:t>
            </w:r>
          </w:p>
          <w:p w14:paraId="4F056E9B" w14:textId="2D80E3B4" w:rsidR="00143007" w:rsidRPr="00A40C11" w:rsidRDefault="00805F5F" w:rsidP="00805F5F">
            <w:pPr>
              <w:rPr>
                <w:sz w:val="22"/>
              </w:rPr>
            </w:pPr>
            <w:r>
              <w:rPr>
                <w:rFonts w:hint="eastAsia"/>
                <w:kern w:val="0"/>
                <w:szCs w:val="20"/>
              </w:rPr>
              <w:t>Ｄ　（全般的に多く課題のあるもの）</w:t>
            </w:r>
          </w:p>
        </w:tc>
      </w:tr>
      <w:tr w:rsidR="00143007" w:rsidRPr="00A40C11" w14:paraId="2ABA6736" w14:textId="77777777" w:rsidTr="00D97ADA">
        <w:trPr>
          <w:trHeight w:val="678"/>
        </w:trPr>
        <w:tc>
          <w:tcPr>
            <w:tcW w:w="1809" w:type="dxa"/>
            <w:tcBorders>
              <w:right w:val="double" w:sz="4" w:space="0" w:color="auto"/>
            </w:tcBorders>
          </w:tcPr>
          <w:p w14:paraId="74FA9ECE" w14:textId="77777777" w:rsidR="00143007" w:rsidRPr="00A40C11" w:rsidRDefault="00143007" w:rsidP="00DA5C0E">
            <w:pPr>
              <w:rPr>
                <w:sz w:val="22"/>
              </w:rPr>
            </w:pPr>
            <w:r w:rsidRPr="00A40C11">
              <w:rPr>
                <w:rFonts w:hint="eastAsia"/>
                <w:sz w:val="22"/>
              </w:rPr>
              <w:t xml:space="preserve">事業名　　　</w:t>
            </w:r>
          </w:p>
        </w:tc>
        <w:tc>
          <w:tcPr>
            <w:tcW w:w="8789" w:type="dxa"/>
            <w:tcBorders>
              <w:left w:val="double" w:sz="4" w:space="0" w:color="auto"/>
              <w:right w:val="double" w:sz="4" w:space="0" w:color="auto"/>
            </w:tcBorders>
          </w:tcPr>
          <w:p w14:paraId="4DAB4004" w14:textId="6B712044" w:rsidR="00143007" w:rsidRPr="00A40C11" w:rsidRDefault="00FD411E" w:rsidP="00DA5C0E">
            <w:pPr>
              <w:rPr>
                <w:rFonts w:ascii="ＭＳ 明朝" w:eastAsia="ＭＳ 明朝" w:hAnsi="ＭＳ 明朝"/>
                <w:sz w:val="22"/>
              </w:rPr>
            </w:pPr>
            <w:r>
              <w:rPr>
                <w:rFonts w:ascii="ＭＳ 明朝" w:eastAsia="ＭＳ 明朝" w:hAnsi="ＭＳ 明朝" w:hint="eastAsia"/>
                <w:sz w:val="22"/>
              </w:rPr>
              <w:t>民生委員・児童委員の担い手確保・活動環境改善事業</w:t>
            </w:r>
          </w:p>
        </w:tc>
        <w:tc>
          <w:tcPr>
            <w:tcW w:w="2268" w:type="dxa"/>
            <w:vMerge/>
            <w:tcBorders>
              <w:left w:val="double" w:sz="4" w:space="0" w:color="auto"/>
              <w:right w:val="double" w:sz="4" w:space="0" w:color="auto"/>
            </w:tcBorders>
          </w:tcPr>
          <w:p w14:paraId="3DC3CAF8" w14:textId="77777777" w:rsidR="00143007" w:rsidRPr="00A40C11" w:rsidRDefault="00143007" w:rsidP="00DA5C0E">
            <w:pPr>
              <w:jc w:val="center"/>
              <w:rPr>
                <w:sz w:val="22"/>
              </w:rPr>
            </w:pPr>
          </w:p>
        </w:tc>
        <w:tc>
          <w:tcPr>
            <w:tcW w:w="9355" w:type="dxa"/>
            <w:vMerge/>
            <w:tcBorders>
              <w:left w:val="double" w:sz="4" w:space="0" w:color="auto"/>
            </w:tcBorders>
          </w:tcPr>
          <w:p w14:paraId="1B4E6D0E" w14:textId="77777777" w:rsidR="00143007" w:rsidRPr="00A40C11" w:rsidRDefault="00143007" w:rsidP="00DA5C0E">
            <w:pPr>
              <w:rPr>
                <w:sz w:val="22"/>
              </w:rPr>
            </w:pPr>
          </w:p>
        </w:tc>
      </w:tr>
      <w:tr w:rsidR="00143007" w:rsidRPr="00A40C11" w14:paraId="1F2B7B43" w14:textId="77777777" w:rsidTr="00D97ADA">
        <w:trPr>
          <w:trHeight w:val="335"/>
        </w:trPr>
        <w:tc>
          <w:tcPr>
            <w:tcW w:w="1809" w:type="dxa"/>
            <w:tcBorders>
              <w:right w:val="double" w:sz="4" w:space="0" w:color="auto"/>
            </w:tcBorders>
          </w:tcPr>
          <w:p w14:paraId="4C165424" w14:textId="77777777" w:rsidR="00143007" w:rsidRPr="00A40C11" w:rsidRDefault="00143007" w:rsidP="00DA5C0E">
            <w:pPr>
              <w:rPr>
                <w:sz w:val="22"/>
              </w:rPr>
            </w:pPr>
            <w:r w:rsidRPr="00A40C11">
              <w:rPr>
                <w:rFonts w:hint="eastAsia"/>
                <w:sz w:val="22"/>
              </w:rPr>
              <w:t>実施期間</w:t>
            </w:r>
          </w:p>
        </w:tc>
        <w:tc>
          <w:tcPr>
            <w:tcW w:w="8789" w:type="dxa"/>
            <w:tcBorders>
              <w:left w:val="double" w:sz="4" w:space="0" w:color="auto"/>
              <w:right w:val="double" w:sz="4" w:space="0" w:color="auto"/>
            </w:tcBorders>
          </w:tcPr>
          <w:p w14:paraId="0FA6B489" w14:textId="6ED6CF2A" w:rsidR="00143007" w:rsidRPr="00A40C11" w:rsidRDefault="00FD411E" w:rsidP="00DA5C0E">
            <w:pPr>
              <w:rPr>
                <w:rFonts w:ascii="ＭＳ 明朝" w:eastAsia="ＭＳ 明朝" w:hAnsi="ＭＳ 明朝"/>
                <w:sz w:val="22"/>
              </w:rPr>
            </w:pPr>
            <w:r>
              <w:rPr>
                <w:rFonts w:ascii="ＭＳ 明朝" w:eastAsia="ＭＳ 明朝" w:hAnsi="ＭＳ 明朝" w:hint="eastAsia"/>
                <w:sz w:val="22"/>
              </w:rPr>
              <w:t>令和3年4月1日～令和4年3月31日</w:t>
            </w:r>
          </w:p>
        </w:tc>
        <w:tc>
          <w:tcPr>
            <w:tcW w:w="2268" w:type="dxa"/>
            <w:vMerge/>
            <w:tcBorders>
              <w:left w:val="double" w:sz="4" w:space="0" w:color="auto"/>
              <w:right w:val="double" w:sz="4" w:space="0" w:color="auto"/>
            </w:tcBorders>
          </w:tcPr>
          <w:p w14:paraId="09689BE1" w14:textId="77777777" w:rsidR="00143007" w:rsidRPr="00A40C11" w:rsidRDefault="00143007" w:rsidP="00DA5C0E">
            <w:pPr>
              <w:jc w:val="center"/>
              <w:rPr>
                <w:sz w:val="22"/>
              </w:rPr>
            </w:pPr>
          </w:p>
        </w:tc>
        <w:tc>
          <w:tcPr>
            <w:tcW w:w="9355" w:type="dxa"/>
            <w:vMerge/>
            <w:tcBorders>
              <w:left w:val="double" w:sz="4" w:space="0" w:color="auto"/>
            </w:tcBorders>
          </w:tcPr>
          <w:p w14:paraId="0D30AB62" w14:textId="77777777" w:rsidR="00143007" w:rsidRPr="00A40C11" w:rsidRDefault="00143007" w:rsidP="00DA5C0E">
            <w:pPr>
              <w:rPr>
                <w:sz w:val="22"/>
              </w:rPr>
            </w:pPr>
          </w:p>
        </w:tc>
      </w:tr>
      <w:tr w:rsidR="00143007" w:rsidRPr="00A40C11" w14:paraId="6D684908" w14:textId="77777777" w:rsidTr="00D97ADA">
        <w:trPr>
          <w:trHeight w:val="272"/>
        </w:trPr>
        <w:tc>
          <w:tcPr>
            <w:tcW w:w="1809" w:type="dxa"/>
            <w:tcBorders>
              <w:right w:val="double" w:sz="4" w:space="0" w:color="auto"/>
            </w:tcBorders>
          </w:tcPr>
          <w:p w14:paraId="622476B4" w14:textId="77777777" w:rsidR="00143007" w:rsidRPr="00A40C11" w:rsidRDefault="00143007" w:rsidP="00DA5C0E">
            <w:pPr>
              <w:rPr>
                <w:sz w:val="22"/>
              </w:rPr>
            </w:pPr>
            <w:r w:rsidRPr="00A40C11">
              <w:rPr>
                <w:rFonts w:hint="eastAsia"/>
                <w:sz w:val="22"/>
              </w:rPr>
              <w:t xml:space="preserve">助成（実績）額　　</w:t>
            </w:r>
          </w:p>
        </w:tc>
        <w:tc>
          <w:tcPr>
            <w:tcW w:w="8789" w:type="dxa"/>
            <w:tcBorders>
              <w:left w:val="double" w:sz="4" w:space="0" w:color="auto"/>
              <w:right w:val="double" w:sz="4" w:space="0" w:color="auto"/>
            </w:tcBorders>
          </w:tcPr>
          <w:p w14:paraId="2BEACE87" w14:textId="528345B3" w:rsidR="00143007" w:rsidRPr="00A40C11" w:rsidRDefault="00FD411E" w:rsidP="00DA5C0E">
            <w:pPr>
              <w:rPr>
                <w:rFonts w:ascii="ＭＳ 明朝" w:eastAsia="ＭＳ 明朝" w:hAnsi="ＭＳ 明朝"/>
                <w:sz w:val="22"/>
              </w:rPr>
            </w:pPr>
            <w:r>
              <w:rPr>
                <w:rFonts w:ascii="ＭＳ 明朝" w:eastAsia="ＭＳ 明朝" w:hAnsi="ＭＳ 明朝" w:hint="eastAsia"/>
                <w:sz w:val="22"/>
              </w:rPr>
              <w:t>4,947,000円</w:t>
            </w:r>
          </w:p>
        </w:tc>
        <w:tc>
          <w:tcPr>
            <w:tcW w:w="2268" w:type="dxa"/>
            <w:vMerge/>
            <w:tcBorders>
              <w:left w:val="double" w:sz="4" w:space="0" w:color="auto"/>
              <w:bottom w:val="double" w:sz="4" w:space="0" w:color="auto"/>
              <w:right w:val="double" w:sz="4" w:space="0" w:color="auto"/>
            </w:tcBorders>
          </w:tcPr>
          <w:p w14:paraId="6A01E389" w14:textId="77777777" w:rsidR="00143007" w:rsidRPr="00A40C11" w:rsidRDefault="00143007" w:rsidP="00DA5C0E">
            <w:pPr>
              <w:jc w:val="center"/>
              <w:rPr>
                <w:sz w:val="22"/>
              </w:rPr>
            </w:pPr>
          </w:p>
        </w:tc>
        <w:tc>
          <w:tcPr>
            <w:tcW w:w="9355" w:type="dxa"/>
            <w:vMerge/>
            <w:tcBorders>
              <w:left w:val="double" w:sz="4" w:space="0" w:color="auto"/>
            </w:tcBorders>
          </w:tcPr>
          <w:p w14:paraId="6582FE72" w14:textId="77777777" w:rsidR="00143007" w:rsidRPr="00A40C11" w:rsidRDefault="00143007" w:rsidP="00DA5C0E">
            <w:pPr>
              <w:rPr>
                <w:sz w:val="22"/>
              </w:rPr>
            </w:pPr>
          </w:p>
        </w:tc>
      </w:tr>
    </w:tbl>
    <w:tbl>
      <w:tblPr>
        <w:tblStyle w:val="a3"/>
        <w:tblpPr w:leftFromText="142" w:rightFromText="142" w:vertAnchor="text" w:horzAnchor="margin" w:tblpY="272"/>
        <w:tblW w:w="0" w:type="auto"/>
        <w:tblLook w:val="04A0" w:firstRow="1" w:lastRow="0" w:firstColumn="1" w:lastColumn="0" w:noHBand="0" w:noVBand="1"/>
      </w:tblPr>
      <w:tblGrid>
        <w:gridCol w:w="6462"/>
        <w:gridCol w:w="6462"/>
        <w:gridCol w:w="9439"/>
      </w:tblGrid>
      <w:tr w:rsidR="00143007" w14:paraId="72DFDCF5" w14:textId="77777777" w:rsidTr="00143007">
        <w:tc>
          <w:tcPr>
            <w:tcW w:w="6462" w:type="dxa"/>
          </w:tcPr>
          <w:p w14:paraId="54C6AE24" w14:textId="77777777" w:rsidR="00143007" w:rsidRPr="00C339D5" w:rsidRDefault="00143007" w:rsidP="00143007">
            <w:pPr>
              <w:jc w:val="center"/>
              <w:rPr>
                <w:sz w:val="22"/>
              </w:rPr>
            </w:pPr>
            <w:r w:rsidRPr="00C339D5">
              <w:rPr>
                <w:rFonts w:hint="eastAsia"/>
                <w:sz w:val="22"/>
              </w:rPr>
              <w:t>事業概要</w:t>
            </w:r>
          </w:p>
        </w:tc>
        <w:tc>
          <w:tcPr>
            <w:tcW w:w="6462" w:type="dxa"/>
          </w:tcPr>
          <w:p w14:paraId="65138D31" w14:textId="77777777" w:rsidR="00143007" w:rsidRPr="00C339D5" w:rsidRDefault="00143007" w:rsidP="00143007">
            <w:pPr>
              <w:jc w:val="center"/>
              <w:rPr>
                <w:sz w:val="22"/>
              </w:rPr>
            </w:pPr>
            <w:r w:rsidRPr="00C339D5">
              <w:rPr>
                <w:rFonts w:hint="eastAsia"/>
                <w:sz w:val="22"/>
              </w:rPr>
              <w:t>事業実績</w:t>
            </w:r>
          </w:p>
        </w:tc>
        <w:tc>
          <w:tcPr>
            <w:tcW w:w="9439" w:type="dxa"/>
          </w:tcPr>
          <w:p w14:paraId="3A1C8324" w14:textId="77777777" w:rsidR="00143007" w:rsidRPr="00C339D5" w:rsidRDefault="00143007" w:rsidP="00143007">
            <w:pPr>
              <w:jc w:val="center"/>
              <w:rPr>
                <w:sz w:val="22"/>
              </w:rPr>
            </w:pPr>
            <w:r w:rsidRPr="00C339D5">
              <w:rPr>
                <w:rFonts w:hint="eastAsia"/>
                <w:sz w:val="22"/>
              </w:rPr>
              <w:t>事業を実施したこと</w:t>
            </w:r>
            <w:r>
              <w:rPr>
                <w:rFonts w:hint="eastAsia"/>
                <w:sz w:val="22"/>
              </w:rPr>
              <w:t>による</w:t>
            </w:r>
            <w:r w:rsidRPr="00C339D5">
              <w:rPr>
                <w:rFonts w:hint="eastAsia"/>
                <w:sz w:val="22"/>
              </w:rPr>
              <w:t>成果</w:t>
            </w:r>
          </w:p>
        </w:tc>
      </w:tr>
      <w:tr w:rsidR="00143007" w14:paraId="22129564" w14:textId="77777777" w:rsidTr="00143007">
        <w:trPr>
          <w:trHeight w:val="10955"/>
        </w:trPr>
        <w:tc>
          <w:tcPr>
            <w:tcW w:w="6462" w:type="dxa"/>
          </w:tcPr>
          <w:p w14:paraId="368119DB" w14:textId="77777777" w:rsidR="00143007" w:rsidRDefault="00143007" w:rsidP="00143007"/>
          <w:p w14:paraId="5B72FC55" w14:textId="77777777" w:rsidR="00704B84" w:rsidRDefault="00B91E13" w:rsidP="00704B84">
            <w:pPr>
              <w:spacing w:line="300" w:lineRule="exact"/>
              <w:ind w:leftChars="100" w:left="210"/>
              <w:rPr>
                <w:rFonts w:ascii="メイリオ" w:eastAsia="メイリオ" w:hAnsi="メイリオ" w:cs="メイリオ"/>
                <w:sz w:val="20"/>
                <w:szCs w:val="20"/>
              </w:rPr>
            </w:pPr>
            <w:r>
              <w:rPr>
                <w:rFonts w:ascii="メイリオ" w:eastAsia="メイリオ" w:hAnsi="メイリオ" w:cs="メイリオ" w:hint="eastAsia"/>
                <w:sz w:val="20"/>
                <w:szCs w:val="20"/>
              </w:rPr>
              <w:t>民生委員・児童委員の担い手確保ＰＲ事業の実施にあたっては、「大</w:t>
            </w:r>
          </w:p>
          <w:p w14:paraId="69A08337" w14:textId="41135B7B" w:rsidR="00B91E13" w:rsidRPr="00704B84" w:rsidRDefault="00B91E13" w:rsidP="00704B84">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阪府政だより」への広告により、府内約240万部発行し、効率的・効果的なPRを行った。また、広報媒体の制作にあたっては、実行委員会委員が所属する市町村民児協の協力のもと、大阪府内10人の委員に協力をいただき、いきいきとやりがいをもって活動していることが伝わる写真や、“地域住民にとっての身近な相談相手”であることが伝わる自然な表情の写真を撮影し、インタビューを行った。こうした内容をホームページ、広報媒体にて発信した。</w:t>
            </w:r>
          </w:p>
          <w:p w14:paraId="61E2DD99" w14:textId="77777777" w:rsidR="00704B84" w:rsidRDefault="00704B84" w:rsidP="00B91E13">
            <w:pPr>
              <w:spacing w:line="300" w:lineRule="exact"/>
              <w:ind w:left="200" w:hangingChars="100" w:hanging="200"/>
              <w:rPr>
                <w:rFonts w:ascii="メイリオ" w:eastAsia="メイリオ" w:hAnsi="メイリオ" w:cs="メイリオ"/>
                <w:sz w:val="20"/>
                <w:szCs w:val="20"/>
              </w:rPr>
            </w:pPr>
          </w:p>
          <w:p w14:paraId="06F3B71A" w14:textId="77777777" w:rsidR="00704B84" w:rsidRDefault="00B91E13" w:rsidP="00704B84">
            <w:pPr>
              <w:spacing w:line="300" w:lineRule="exact"/>
              <w:ind w:leftChars="100" w:left="210"/>
              <w:rPr>
                <w:rFonts w:ascii="メイリオ" w:eastAsia="メイリオ" w:hAnsi="メイリオ" w:cs="メイリオ"/>
                <w:sz w:val="20"/>
                <w:szCs w:val="20"/>
              </w:rPr>
            </w:pPr>
            <w:r>
              <w:rPr>
                <w:rFonts w:ascii="メイリオ" w:eastAsia="メイリオ" w:hAnsi="メイリオ" w:cs="メイリオ" w:hint="eastAsia"/>
                <w:sz w:val="20"/>
                <w:szCs w:val="20"/>
              </w:rPr>
              <w:t>民生委員・児童委員の活動環境改善に関する取り組みとして、“こん</w:t>
            </w:r>
          </w:p>
          <w:p w14:paraId="78430CD6" w14:textId="5311F858" w:rsidR="00B91E13" w:rsidRPr="00704B84" w:rsidRDefault="00B91E13" w:rsidP="00704B84">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なときどうしたらいいの？”という場面や事例を取り上げた研修会と、全国各地の先駆的な委員活動・民児協活動を紹介する実践報告をコロナ禍を踏まえ、オンライン動画配信した。</w:t>
            </w:r>
          </w:p>
          <w:p w14:paraId="599D4C2B" w14:textId="77777777" w:rsidR="00704B84" w:rsidRDefault="00B91E13" w:rsidP="00704B84">
            <w:pPr>
              <w:spacing w:line="300" w:lineRule="exact"/>
              <w:ind w:leftChars="100" w:left="210"/>
              <w:rPr>
                <w:rFonts w:ascii="メイリオ" w:eastAsia="メイリオ" w:hAnsi="メイリオ" w:cs="メイリオ"/>
                <w:sz w:val="20"/>
                <w:szCs w:val="20"/>
              </w:rPr>
            </w:pPr>
            <w:r>
              <w:rPr>
                <w:rFonts w:ascii="メイリオ" w:eastAsia="メイリオ" w:hAnsi="メイリオ" w:cs="メイリオ" w:hint="eastAsia"/>
                <w:sz w:val="20"/>
                <w:szCs w:val="20"/>
              </w:rPr>
              <w:t>なお、“こんなときどうしたらいいの？”という場面や事例を取り上</w:t>
            </w:r>
          </w:p>
          <w:p w14:paraId="71224169" w14:textId="54CA731E" w:rsidR="00B91E13" w:rsidRDefault="00B91E13" w:rsidP="00704B84">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げた研修会で取り上げる事例については、市町村民児協事務局を通じて事例に関するアンケート調査を実施し、214事例を集め、その中から紹介事例を選定した。研修動画の制作にあたっては、一般社団法人日本ソーシャルワーク教育学校連盟に協力をいただき、興味関心をもってもらいやすくより多くの視聴につながるようラジオ番組風の斬新なスタイルの動画を制作した。</w:t>
            </w:r>
          </w:p>
          <w:p w14:paraId="4A345CA5" w14:textId="77777777" w:rsidR="00B91E13" w:rsidRDefault="00B91E13" w:rsidP="00704B84">
            <w:pPr>
              <w:spacing w:line="30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また、これらの取り組みをブックレットにまとめ、市町村民児協を通じて、府内約8,000人の委員に配付し、取り組みのさらなる普及・推進をはかった。</w:t>
            </w:r>
          </w:p>
          <w:p w14:paraId="55D2F763" w14:textId="77777777" w:rsidR="00B91E13" w:rsidRDefault="00B91E13" w:rsidP="00B91E13">
            <w:pPr>
              <w:spacing w:line="300" w:lineRule="exact"/>
              <w:ind w:left="200" w:hangingChars="100" w:hanging="200"/>
              <w:rPr>
                <w:rFonts w:ascii="メイリオ" w:eastAsia="メイリオ" w:hAnsi="メイリオ" w:cs="メイリオ"/>
                <w:sz w:val="20"/>
                <w:szCs w:val="20"/>
              </w:rPr>
            </w:pPr>
          </w:p>
          <w:p w14:paraId="112C9DE4" w14:textId="3D992083" w:rsidR="00FD411E" w:rsidRPr="00B91E13" w:rsidRDefault="00FD411E" w:rsidP="00143007"/>
        </w:tc>
        <w:tc>
          <w:tcPr>
            <w:tcW w:w="6462" w:type="dxa"/>
          </w:tcPr>
          <w:p w14:paraId="67C639ED" w14:textId="77777777" w:rsidR="00FD411E" w:rsidRDefault="00FD411E" w:rsidP="00FD411E">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（１）民生委員・児童委員の担い手確保ＰＲ事業</w:t>
            </w:r>
          </w:p>
          <w:p w14:paraId="3AA93721" w14:textId="77777777" w:rsidR="00FD411E" w:rsidRDefault="00FD411E" w:rsidP="00FD411E">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①広報PRツール（ホームページ・ポスター・リーフレット等）の制作</w:t>
            </w:r>
          </w:p>
          <w:p w14:paraId="08B4B466" w14:textId="77777777" w:rsidR="00FD411E" w:rsidRDefault="00FD411E" w:rsidP="00FD411E">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②大阪府内全域における広報PR活動の展開</w:t>
            </w:r>
          </w:p>
          <w:p w14:paraId="6271ABDC" w14:textId="637E9F16" w:rsidR="00FD411E" w:rsidRDefault="00FD411E" w:rsidP="004A03D1">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大阪府政だより」への広告により、府内約240万部発行し、効率的・効果的なPRを行った。また、「大阪府内の民生委員・児童委員の魅力発信ページ」については、実行委員会委員が所属する市町村民児協の協力のもと、大阪府内10人の委員に協力をいただき、いき</w:t>
            </w:r>
          </w:p>
          <w:p w14:paraId="170FBDB7" w14:textId="167B2FC7" w:rsidR="00FD411E" w:rsidRDefault="00FD411E" w:rsidP="002F3429">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いきとやりがいをもって活動していることが伝わる写真や、“地域住民にとっての身近な相談相手”であることが伝わる自然な表情の写真を撮影し、インタビューを行った。ホームページ公開後、府政だより、ホームページを見たという府民からの問い合わせ、反響が事務局にもあり、市町村民児協事務局への紹介、つなぎを行った。</w:t>
            </w:r>
          </w:p>
          <w:p w14:paraId="51EDDD7C" w14:textId="77777777" w:rsidR="00FD411E" w:rsidRPr="002F3429" w:rsidRDefault="00FD411E" w:rsidP="00FD411E">
            <w:pPr>
              <w:spacing w:line="300" w:lineRule="exact"/>
              <w:ind w:left="200" w:hangingChars="100" w:hanging="200"/>
              <w:rPr>
                <w:rFonts w:ascii="メイリオ" w:eastAsia="メイリオ" w:hAnsi="メイリオ" w:cs="メイリオ"/>
                <w:sz w:val="20"/>
                <w:szCs w:val="20"/>
              </w:rPr>
            </w:pPr>
          </w:p>
          <w:p w14:paraId="2D56CD3E" w14:textId="77777777" w:rsidR="00FD411E" w:rsidRDefault="00FD411E" w:rsidP="00FD411E">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（２）「民生委員・児童委員活動環境改善オンライン研修会」の開催</w:t>
            </w:r>
          </w:p>
          <w:p w14:paraId="589674F9" w14:textId="75AE0DBD" w:rsidR="00FD411E" w:rsidRDefault="00FD411E" w:rsidP="002F3429">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令和2年度に実施した「民生委員・児童委員の担い手確保・活動環境改善に関する調査研究事業」で「活動における悩みや苦労がある」と回答した委員は「93.2％」であり、その多くが“対人支援に関する悩みや苦労”を抱えていることが明らかになった。こうした結果</w:t>
            </w:r>
          </w:p>
          <w:p w14:paraId="0854F9D8" w14:textId="349243F7" w:rsidR="00FD411E" w:rsidRDefault="00FD411E" w:rsidP="002F3429">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を踏まえ、民生委員・児童委員活動における“こんなときどうしたらいいの？”という場面や事例を取り上げ、基本的な考え方についての解説、対応におけるポイントについてのアドバイスを行う、事前収録形式のオンライン研修会を開催した。なお、研修で取り上げる</w:t>
            </w:r>
          </w:p>
          <w:p w14:paraId="73D2A089" w14:textId="2189C027" w:rsidR="00FD411E" w:rsidRDefault="00FD411E" w:rsidP="002F3429">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事例については、市町村民児協事務局を通じて事例に関するアンケート調査を実施し、214事例を集め、その中から紹介事例を選定した。また、研修動画の制作にあたっては、一般社団法人日本ソーシャルワーク教育学校連盟に協力をいただき、斬新なスタイルの動画を制作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6"/>
            </w:tblGrid>
            <w:tr w:rsidR="00FD411E" w:rsidRPr="00661590" w14:paraId="36D44840" w14:textId="77777777" w:rsidTr="00FD411E">
              <w:tc>
                <w:tcPr>
                  <w:tcW w:w="6236" w:type="dxa"/>
                  <w:shd w:val="clear" w:color="auto" w:fill="auto"/>
                </w:tcPr>
                <w:p w14:paraId="7265A32C"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「民生委員・児童委員のお悩み解決！方面道場～基礎編～」</w:t>
                  </w:r>
                </w:p>
                <w:p w14:paraId="4031D57B"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講師：同志社大学 名誉教授　上野谷 加代子 氏</w:t>
                  </w:r>
                </w:p>
                <w:p w14:paraId="52D7AB52"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ルーテル学院大学　学術顧問・教授　市川 一宏 氏</w:t>
                  </w:r>
                </w:p>
              </w:tc>
            </w:tr>
            <w:tr w:rsidR="00FD411E" w:rsidRPr="00661590" w14:paraId="416DC015" w14:textId="77777777" w:rsidTr="00FD411E">
              <w:tc>
                <w:tcPr>
                  <w:tcW w:w="6236" w:type="dxa"/>
                  <w:shd w:val="clear" w:color="auto" w:fill="auto"/>
                </w:tcPr>
                <w:p w14:paraId="08E48277"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動画再生回数　</w:t>
                  </w:r>
                  <w:r>
                    <w:rPr>
                      <w:rFonts w:ascii="メイリオ" w:eastAsia="メイリオ" w:hAnsi="メイリオ" w:cs="メイリオ" w:hint="eastAsia"/>
                      <w:sz w:val="20"/>
                      <w:szCs w:val="20"/>
                    </w:rPr>
                    <w:t>558</w:t>
                  </w:r>
                  <w:r w:rsidRPr="00573A74">
                    <w:rPr>
                      <w:rFonts w:ascii="メイリオ" w:eastAsia="メイリオ" w:hAnsi="メイリオ" w:cs="メイリオ" w:hint="eastAsia"/>
                      <w:sz w:val="20"/>
                      <w:szCs w:val="20"/>
                    </w:rPr>
                    <w:t>回</w:t>
                  </w:r>
                  <w:r w:rsidRPr="00661590">
                    <w:rPr>
                      <w:rFonts w:ascii="メイリオ" w:eastAsia="メイリオ" w:hAnsi="メイリオ" w:cs="メイリオ" w:hint="eastAsia"/>
                      <w:sz w:val="20"/>
                      <w:szCs w:val="20"/>
                    </w:rPr>
                    <w:t>（令和3年12月15日～令和4年3月31日）</w:t>
                  </w:r>
                </w:p>
              </w:tc>
            </w:tr>
          </w:tbl>
          <w:p w14:paraId="621440B2" w14:textId="77777777" w:rsidR="00FD411E" w:rsidRDefault="00FD411E" w:rsidP="00FD411E">
            <w:pPr>
              <w:spacing w:line="300" w:lineRule="exact"/>
              <w:jc w:val="right"/>
              <w:rPr>
                <w:rFonts w:ascii="メイリオ" w:eastAsia="メイリオ" w:hAnsi="メイリオ" w:cs="メイリオ"/>
                <w:sz w:val="20"/>
                <w:szCs w:val="20"/>
              </w:rPr>
            </w:pPr>
            <w:r>
              <w:rPr>
                <w:rFonts w:ascii="メイリオ" w:eastAsia="メイリオ" w:hAnsi="メイリオ" w:cs="メイリオ"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6"/>
            </w:tblGrid>
            <w:tr w:rsidR="00FD411E" w:rsidRPr="00661590" w14:paraId="74AD3526" w14:textId="77777777" w:rsidTr="00FD411E">
              <w:tc>
                <w:tcPr>
                  <w:tcW w:w="6236" w:type="dxa"/>
                  <w:shd w:val="clear" w:color="auto" w:fill="auto"/>
                </w:tcPr>
                <w:p w14:paraId="3E02CCCC"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「民生委員・児童委員のお悩み解決！方面道場～応用編～」</w:t>
                  </w:r>
                </w:p>
                <w:p w14:paraId="0C7789AD"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講師：同志社大学 名誉教授　上野谷 加代子 氏</w:t>
                  </w:r>
                </w:p>
                <w:p w14:paraId="60E963F9"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ルーテル学院大学　学術顧問・教授　市川 一宏 氏</w:t>
                  </w:r>
                </w:p>
              </w:tc>
            </w:tr>
            <w:tr w:rsidR="00FD411E" w:rsidRPr="00661590" w14:paraId="3DF06AA6" w14:textId="77777777" w:rsidTr="00FD411E">
              <w:tc>
                <w:tcPr>
                  <w:tcW w:w="6236" w:type="dxa"/>
                  <w:shd w:val="clear" w:color="auto" w:fill="auto"/>
                </w:tcPr>
                <w:p w14:paraId="33DCF003"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動画再生回数　</w:t>
                  </w:r>
                  <w:r w:rsidRPr="00573A74">
                    <w:rPr>
                      <w:rFonts w:ascii="メイリオ" w:eastAsia="メイリオ" w:hAnsi="メイリオ" w:cs="メイリオ" w:hint="eastAsia"/>
                      <w:sz w:val="20"/>
                      <w:szCs w:val="20"/>
                    </w:rPr>
                    <w:t>355回</w:t>
                  </w:r>
                  <w:r w:rsidRPr="00661590">
                    <w:rPr>
                      <w:rFonts w:ascii="メイリオ" w:eastAsia="メイリオ" w:hAnsi="メイリオ" w:cs="メイリオ" w:hint="eastAsia"/>
                      <w:sz w:val="20"/>
                      <w:szCs w:val="20"/>
                    </w:rPr>
                    <w:t>（令和3年12月15日～令和4年3月31</w:t>
                  </w:r>
                  <w:r w:rsidRPr="00661590">
                    <w:rPr>
                      <w:rFonts w:ascii="メイリオ" w:eastAsia="メイリオ" w:hAnsi="メイリオ" w:cs="メイリオ" w:hint="eastAsia"/>
                      <w:sz w:val="20"/>
                      <w:szCs w:val="20"/>
                    </w:rPr>
                    <w:lastRenderedPageBreak/>
                    <w:t>日）</w:t>
                  </w:r>
                </w:p>
              </w:tc>
            </w:tr>
          </w:tbl>
          <w:p w14:paraId="6ADAC999" w14:textId="0BAA0BAD" w:rsidR="00FD411E" w:rsidRDefault="00FD411E" w:rsidP="00FD411E">
            <w:pPr>
              <w:spacing w:line="300" w:lineRule="exact"/>
              <w:ind w:left="200" w:hangingChars="100" w:hanging="200"/>
              <w:rPr>
                <w:rFonts w:ascii="メイリオ" w:eastAsia="メイリオ" w:hAnsi="メイリオ" w:cs="メイリオ"/>
                <w:sz w:val="20"/>
                <w:szCs w:val="20"/>
              </w:rPr>
            </w:pPr>
          </w:p>
          <w:p w14:paraId="158EA8EB" w14:textId="77777777" w:rsidR="004A03D1" w:rsidRDefault="004A03D1" w:rsidP="00FD411E">
            <w:pPr>
              <w:spacing w:line="300" w:lineRule="exact"/>
              <w:ind w:left="200" w:hangingChars="100" w:hanging="200"/>
              <w:rPr>
                <w:rFonts w:ascii="メイリオ" w:eastAsia="メイリオ" w:hAnsi="メイリオ" w:cs="メイリオ"/>
                <w:sz w:val="20"/>
                <w:szCs w:val="20"/>
              </w:rPr>
            </w:pPr>
          </w:p>
          <w:p w14:paraId="6674E1EC" w14:textId="77777777" w:rsidR="00FD411E" w:rsidRDefault="00FD411E" w:rsidP="00FD411E">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（3）「民生委員・児童委員活動環境改善オンライン実践報告会」の開催</w:t>
            </w:r>
          </w:p>
          <w:p w14:paraId="2312A50F" w14:textId="77777777" w:rsidR="004A03D1" w:rsidRDefault="00FD411E" w:rsidP="004A03D1">
            <w:pPr>
              <w:spacing w:line="300" w:lineRule="exact"/>
              <w:ind w:leftChars="100" w:left="210"/>
              <w:rPr>
                <w:rFonts w:ascii="メイリオ" w:eastAsia="メイリオ" w:hAnsi="メイリオ" w:cs="メイリオ"/>
                <w:sz w:val="20"/>
                <w:szCs w:val="20"/>
              </w:rPr>
            </w:pPr>
            <w:r>
              <w:rPr>
                <w:rFonts w:ascii="メイリオ" w:eastAsia="メイリオ" w:hAnsi="メイリオ" w:cs="メイリオ" w:hint="eastAsia"/>
                <w:sz w:val="20"/>
                <w:szCs w:val="20"/>
              </w:rPr>
              <w:t>全国各地における先駆的な民生委員・児童委員活動や民児協活動（民</w:t>
            </w:r>
          </w:p>
          <w:p w14:paraId="324857B0" w14:textId="7278E5BE" w:rsidR="00FD411E" w:rsidRDefault="00FD411E" w:rsidP="004A03D1">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生委員協力員制度、班活動、ICT活用など）を紹介し、大阪府内における委員活動・民児協活動の改善につなげるためのオンライン実践報告会を開催した。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6"/>
            </w:tblGrid>
            <w:tr w:rsidR="00FD411E" w:rsidRPr="00661590" w14:paraId="75CB6E2B" w14:textId="77777777" w:rsidTr="009B4A41">
              <w:tc>
                <w:tcPr>
                  <w:tcW w:w="8147" w:type="dxa"/>
                  <w:shd w:val="clear" w:color="auto" w:fill="auto"/>
                </w:tcPr>
                <w:p w14:paraId="1C58BA2E" w14:textId="1C729460" w:rsidR="00FD411E" w:rsidRPr="002F3429" w:rsidRDefault="00FD411E" w:rsidP="00076CC9">
                  <w:pPr>
                    <w:pStyle w:val="a8"/>
                    <w:framePr w:hSpace="142" w:wrap="around" w:vAnchor="text" w:hAnchor="margin" w:y="272"/>
                    <w:numPr>
                      <w:ilvl w:val="0"/>
                      <w:numId w:val="1"/>
                    </w:numPr>
                    <w:spacing w:line="300" w:lineRule="exact"/>
                    <w:ind w:leftChars="0"/>
                    <w:rPr>
                      <w:rFonts w:ascii="メイリオ" w:eastAsia="メイリオ" w:hAnsi="メイリオ" w:cs="メイリオ"/>
                      <w:sz w:val="20"/>
                      <w:szCs w:val="20"/>
                    </w:rPr>
                  </w:pPr>
                  <w:r w:rsidRPr="002F3429">
                    <w:rPr>
                      <w:rFonts w:ascii="メイリオ" w:eastAsia="メイリオ" w:hAnsi="メイリオ" w:cs="メイリオ" w:hint="eastAsia"/>
                      <w:sz w:val="20"/>
                      <w:szCs w:val="20"/>
                    </w:rPr>
                    <w:t>先進事例から学ぼう！民生委員・児童委員活動環境改善オンライン実践報告会</w:t>
                  </w:r>
                </w:p>
                <w:p w14:paraId="12EB35E1"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～古くて新しい発想“班活動”～</w:t>
                  </w:r>
                </w:p>
                <w:p w14:paraId="647EB0EF"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報告者：東京都民生児童委員連合会</w:t>
                  </w:r>
                </w:p>
                <w:p w14:paraId="6B56A381" w14:textId="77777777" w:rsidR="00FD411E" w:rsidRPr="00661590" w:rsidRDefault="00FD411E" w:rsidP="00076CC9">
                  <w:pPr>
                    <w:framePr w:hSpace="142" w:wrap="around" w:vAnchor="text" w:hAnchor="margin" w:y="272"/>
                    <w:spacing w:line="300" w:lineRule="exact"/>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動画再生回数：</w:t>
                  </w:r>
                  <w:r w:rsidRPr="00573A74">
                    <w:rPr>
                      <w:rFonts w:ascii="メイリオ" w:eastAsia="メイリオ" w:hAnsi="メイリオ" w:cs="メイリオ" w:hint="eastAsia"/>
                      <w:sz w:val="20"/>
                      <w:szCs w:val="20"/>
                    </w:rPr>
                    <w:t>134回</w:t>
                  </w:r>
                  <w:r w:rsidRPr="00661590">
                    <w:rPr>
                      <w:rFonts w:ascii="メイリオ" w:eastAsia="メイリオ" w:hAnsi="メイリオ" w:cs="メイリオ" w:hint="eastAsia"/>
                      <w:sz w:val="20"/>
                      <w:szCs w:val="20"/>
                    </w:rPr>
                    <w:t>（令和3年10月1日～令和4年3月31日）</w:t>
                  </w:r>
                </w:p>
              </w:tc>
            </w:tr>
            <w:tr w:rsidR="00FD411E" w:rsidRPr="00661590" w14:paraId="16212547" w14:textId="77777777" w:rsidTr="009B4A41">
              <w:tc>
                <w:tcPr>
                  <w:tcW w:w="8147" w:type="dxa"/>
                  <w:shd w:val="clear" w:color="auto" w:fill="auto"/>
                </w:tcPr>
                <w:p w14:paraId="184E4D74" w14:textId="005FFE59" w:rsidR="00FD411E" w:rsidRPr="002F3429" w:rsidRDefault="00FD411E" w:rsidP="00076CC9">
                  <w:pPr>
                    <w:pStyle w:val="a8"/>
                    <w:framePr w:hSpace="142" w:wrap="around" w:vAnchor="text" w:hAnchor="margin" w:y="272"/>
                    <w:numPr>
                      <w:ilvl w:val="0"/>
                      <w:numId w:val="1"/>
                    </w:numPr>
                    <w:spacing w:line="300" w:lineRule="exact"/>
                    <w:ind w:leftChars="0"/>
                    <w:rPr>
                      <w:rFonts w:ascii="メイリオ" w:eastAsia="メイリオ" w:hAnsi="メイリオ" w:cs="メイリオ"/>
                      <w:sz w:val="20"/>
                      <w:szCs w:val="20"/>
                    </w:rPr>
                  </w:pPr>
                  <w:r w:rsidRPr="002F3429">
                    <w:rPr>
                      <w:rFonts w:ascii="メイリオ" w:eastAsia="メイリオ" w:hAnsi="メイリオ" w:cs="メイリオ" w:hint="eastAsia"/>
                      <w:sz w:val="20"/>
                      <w:szCs w:val="20"/>
                    </w:rPr>
                    <w:t>先進事例から学ぼう！民生委員・児童委員活動環境改善オンライン実践報告会</w:t>
                  </w:r>
                </w:p>
                <w:p w14:paraId="0EFE08ED"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～民児協・委員活動におけるICT活用～</w:t>
                  </w:r>
                </w:p>
                <w:p w14:paraId="42A91EE6"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報告者：野々市市民生委員児童委員協議会（石川県）</w:t>
                  </w:r>
                </w:p>
                <w:p w14:paraId="6D133D3C"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動画再生回数：</w:t>
                  </w:r>
                  <w:r w:rsidRPr="00573A74">
                    <w:rPr>
                      <w:rFonts w:ascii="メイリオ" w:eastAsia="メイリオ" w:hAnsi="メイリオ" w:cs="メイリオ" w:hint="eastAsia"/>
                      <w:sz w:val="20"/>
                      <w:szCs w:val="20"/>
                    </w:rPr>
                    <w:t>241回</w:t>
                  </w:r>
                  <w:r w:rsidRPr="00661590">
                    <w:rPr>
                      <w:rFonts w:ascii="メイリオ" w:eastAsia="メイリオ" w:hAnsi="メイリオ" w:cs="メイリオ" w:hint="eastAsia"/>
                      <w:sz w:val="20"/>
                      <w:szCs w:val="20"/>
                    </w:rPr>
                    <w:t>（令和3年10月15日～令和4年3月31日）</w:t>
                  </w:r>
                </w:p>
              </w:tc>
            </w:tr>
            <w:tr w:rsidR="00FD411E" w:rsidRPr="00661590" w14:paraId="33810D28" w14:textId="77777777" w:rsidTr="009B4A41">
              <w:tc>
                <w:tcPr>
                  <w:tcW w:w="8147" w:type="dxa"/>
                  <w:shd w:val="clear" w:color="auto" w:fill="auto"/>
                </w:tcPr>
                <w:p w14:paraId="109FDFA6" w14:textId="60C8DB57" w:rsidR="00FD411E" w:rsidRPr="002F3429" w:rsidRDefault="00FD411E" w:rsidP="00076CC9">
                  <w:pPr>
                    <w:pStyle w:val="a8"/>
                    <w:framePr w:hSpace="142" w:wrap="around" w:vAnchor="text" w:hAnchor="margin" w:y="272"/>
                    <w:numPr>
                      <w:ilvl w:val="0"/>
                      <w:numId w:val="1"/>
                    </w:numPr>
                    <w:spacing w:line="300" w:lineRule="exact"/>
                    <w:ind w:leftChars="0"/>
                    <w:rPr>
                      <w:rFonts w:ascii="メイリオ" w:eastAsia="メイリオ" w:hAnsi="メイリオ" w:cs="メイリオ"/>
                      <w:sz w:val="20"/>
                      <w:szCs w:val="20"/>
                    </w:rPr>
                  </w:pPr>
                  <w:r w:rsidRPr="002F3429">
                    <w:rPr>
                      <w:rFonts w:ascii="メイリオ" w:eastAsia="メイリオ" w:hAnsi="メイリオ" w:cs="メイリオ" w:hint="eastAsia"/>
                      <w:sz w:val="20"/>
                      <w:szCs w:val="20"/>
                    </w:rPr>
                    <w:t>先進事例から学ぼう！民生委員・児童委員活動環境改善オンライン実践報告会</w:t>
                  </w:r>
                </w:p>
                <w:p w14:paraId="6053A863"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～民生委員支援員制度～</w:t>
                  </w:r>
                </w:p>
                <w:p w14:paraId="046FC9F1" w14:textId="77777777" w:rsidR="00FD411E" w:rsidRPr="00661590" w:rsidRDefault="00FD411E" w:rsidP="00076CC9">
                  <w:pPr>
                    <w:framePr w:hSpace="142" w:wrap="around" w:vAnchor="text" w:hAnchor="margin" w:y="272"/>
                    <w:spacing w:line="300" w:lineRule="exact"/>
                    <w:ind w:left="200" w:hangingChars="100" w:hanging="200"/>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報告者：神戸市民生委員児童委員協議会</w:t>
                  </w:r>
                </w:p>
                <w:p w14:paraId="4FA2CC36" w14:textId="77777777" w:rsidR="00FD411E" w:rsidRPr="00661590" w:rsidRDefault="00FD411E" w:rsidP="00076CC9">
                  <w:pPr>
                    <w:framePr w:hSpace="142" w:wrap="around" w:vAnchor="text" w:hAnchor="margin" w:y="272"/>
                    <w:spacing w:line="300" w:lineRule="exact"/>
                    <w:rPr>
                      <w:rFonts w:ascii="メイリオ" w:eastAsia="メイリオ" w:hAnsi="メイリオ" w:cs="メイリオ"/>
                      <w:sz w:val="20"/>
                      <w:szCs w:val="20"/>
                    </w:rPr>
                  </w:pPr>
                  <w:r w:rsidRPr="00661590">
                    <w:rPr>
                      <w:rFonts w:ascii="メイリオ" w:eastAsia="メイリオ" w:hAnsi="メイリオ" w:cs="メイリオ" w:hint="eastAsia"/>
                      <w:sz w:val="20"/>
                      <w:szCs w:val="20"/>
                    </w:rPr>
                    <w:t xml:space="preserve">　　動画再生回数：</w:t>
                  </w:r>
                  <w:r w:rsidRPr="00573A74">
                    <w:rPr>
                      <w:rFonts w:ascii="メイリオ" w:eastAsia="メイリオ" w:hAnsi="メイリオ" w:cs="メイリオ" w:hint="eastAsia"/>
                      <w:sz w:val="20"/>
                      <w:szCs w:val="20"/>
                    </w:rPr>
                    <w:t>172回</w:t>
                  </w:r>
                  <w:r w:rsidRPr="00661590">
                    <w:rPr>
                      <w:rFonts w:ascii="メイリオ" w:eastAsia="メイリオ" w:hAnsi="メイリオ" w:cs="メイリオ" w:hint="eastAsia"/>
                      <w:sz w:val="20"/>
                      <w:szCs w:val="20"/>
                    </w:rPr>
                    <w:t>（和3年11月1日～令和4年3月31日）</w:t>
                  </w:r>
                </w:p>
              </w:tc>
            </w:tr>
          </w:tbl>
          <w:p w14:paraId="78E293B1" w14:textId="77777777" w:rsidR="00FD411E" w:rsidRDefault="00FD411E" w:rsidP="00FD411E">
            <w:pPr>
              <w:spacing w:line="300" w:lineRule="exact"/>
              <w:ind w:left="200" w:hangingChars="100" w:hanging="200"/>
              <w:rPr>
                <w:rFonts w:ascii="メイリオ" w:eastAsia="メイリオ" w:hAnsi="メイリオ" w:cs="メイリオ"/>
                <w:sz w:val="20"/>
                <w:szCs w:val="20"/>
              </w:rPr>
            </w:pPr>
          </w:p>
          <w:p w14:paraId="2748D72D" w14:textId="77777777" w:rsidR="00FD411E" w:rsidRDefault="00FD411E" w:rsidP="00FD411E">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（４）民生委員・児童委員の活動環境改善事業ブックレットの作成・配付</w:t>
            </w:r>
          </w:p>
          <w:p w14:paraId="3073A627" w14:textId="77777777" w:rsidR="00FD411E" w:rsidRDefault="00FD411E" w:rsidP="00FD411E">
            <w:pPr>
              <w:spacing w:line="340" w:lineRule="exact"/>
              <w:rPr>
                <w:rFonts w:ascii="メイリオ" w:eastAsia="メイリオ" w:hAnsi="メイリオ" w:cs="メイリオ"/>
                <w:szCs w:val="21"/>
              </w:rPr>
            </w:pPr>
            <w:r>
              <w:rPr>
                <w:rFonts w:ascii="メイリオ" w:eastAsia="メイリオ" w:hAnsi="メイリオ" w:cs="メイリオ" w:hint="eastAsia"/>
                <w:szCs w:val="21"/>
              </w:rPr>
              <w:t>上記（１）～（３）の事業の概要をまとめたブックレット（報告書）を10,000部作成し、大阪府内の全民生委員・児童委員に広く共有し、担い手確保・活動環境改善を推進した。</w:t>
            </w:r>
          </w:p>
          <w:p w14:paraId="77B1E31B" w14:textId="77777777" w:rsidR="00143007" w:rsidRPr="00FD411E" w:rsidRDefault="00143007" w:rsidP="00143007"/>
        </w:tc>
        <w:tc>
          <w:tcPr>
            <w:tcW w:w="9439" w:type="dxa"/>
          </w:tcPr>
          <w:p w14:paraId="4100CF6D" w14:textId="77777777" w:rsidR="004E5369" w:rsidRDefault="004E5369" w:rsidP="00143007">
            <w:pPr>
              <w:rPr>
                <w:rFonts w:ascii="Meiryo UI" w:eastAsia="Meiryo UI" w:hAnsi="Meiryo UI" w:cs="Meiryo UI"/>
                <w:spacing w:val="-2"/>
              </w:rPr>
            </w:pPr>
          </w:p>
          <w:p w14:paraId="6C11C8A9" w14:textId="77777777" w:rsidR="004E5369" w:rsidRDefault="004E5369" w:rsidP="00143007">
            <w:pPr>
              <w:rPr>
                <w:rFonts w:ascii="Meiryo UI" w:eastAsia="Meiryo UI" w:hAnsi="Meiryo UI" w:cs="Meiryo UI"/>
                <w:spacing w:val="-2"/>
                <w:sz w:val="20"/>
              </w:rPr>
            </w:pPr>
            <w:r>
              <w:rPr>
                <w:rFonts w:ascii="Meiryo UI" w:eastAsia="Meiryo UI" w:hAnsi="Meiryo UI" w:cs="Meiryo UI" w:hint="eastAsia"/>
                <w:spacing w:val="-2"/>
                <w:sz w:val="20"/>
              </w:rPr>
              <w:t xml:space="preserve">　</w:t>
            </w:r>
          </w:p>
          <w:p w14:paraId="5D6391A4" w14:textId="37F5EBA6" w:rsidR="004E5369" w:rsidRDefault="004E5369" w:rsidP="00143007">
            <w:pPr>
              <w:rPr>
                <w:rFonts w:ascii="Meiryo UI" w:eastAsia="Meiryo UI" w:hAnsi="Meiryo UI" w:cs="Meiryo UI"/>
                <w:spacing w:val="-2"/>
              </w:rPr>
            </w:pPr>
            <w:r>
              <w:rPr>
                <w:rFonts w:ascii="Meiryo UI" w:eastAsia="Meiryo UI" w:hAnsi="Meiryo UI" w:cs="Meiryo UI" w:hint="eastAsia"/>
                <w:spacing w:val="-2"/>
                <w:sz w:val="20"/>
              </w:rPr>
              <w:t>■事業実施により、</w:t>
            </w:r>
            <w:r w:rsidR="007E2D91">
              <w:rPr>
                <w:rFonts w:ascii="Meiryo UI" w:eastAsia="Meiryo UI" w:hAnsi="Meiryo UI" w:cs="Meiryo UI" w:hint="eastAsia"/>
                <w:spacing w:val="-2"/>
                <w:sz w:val="20"/>
              </w:rPr>
              <w:t>対象者</w:t>
            </w:r>
            <w:r>
              <w:rPr>
                <w:rFonts w:ascii="Meiryo UI" w:eastAsia="Meiryo UI" w:hAnsi="Meiryo UI" w:cs="Meiryo UI" w:hint="eastAsia"/>
                <w:spacing w:val="-2"/>
                <w:sz w:val="20"/>
              </w:rPr>
              <w:t>のニーズを満たすことができた。</w:t>
            </w:r>
          </w:p>
          <w:p w14:paraId="626A49CE" w14:textId="77777777" w:rsidR="004E5369" w:rsidRPr="004E5369" w:rsidRDefault="004E5369" w:rsidP="004A03D1">
            <w:pPr>
              <w:widowControl/>
              <w:spacing w:line="300" w:lineRule="exact"/>
              <w:ind w:leftChars="100" w:left="210"/>
              <w:jc w:val="left"/>
              <w:rPr>
                <w:rFonts w:ascii="Meiryo UI" w:eastAsia="Meiryo UI" w:hAnsi="Meiryo UI" w:cs="Meiryo UI"/>
                <w:spacing w:val="-2"/>
                <w:kern w:val="0"/>
                <w:sz w:val="20"/>
                <w:szCs w:val="24"/>
              </w:rPr>
            </w:pPr>
            <w:r w:rsidRPr="004E5369">
              <w:rPr>
                <w:rFonts w:ascii="Meiryo UI" w:eastAsia="Meiryo UI" w:hAnsi="Meiryo UI" w:cs="Meiryo UI"/>
                <w:spacing w:val="-2"/>
                <w:kern w:val="0"/>
                <w:sz w:val="20"/>
                <w:szCs w:val="24"/>
              </w:rPr>
              <w:t>大阪府内全域における広報PR活動の展開</w:t>
            </w:r>
            <w:r w:rsidRPr="004E5369">
              <w:rPr>
                <w:rFonts w:ascii="Meiryo UI" w:eastAsia="Meiryo UI" w:hAnsi="Meiryo UI" w:cs="Meiryo UI" w:hint="eastAsia"/>
                <w:spacing w:val="-2"/>
                <w:kern w:val="0"/>
                <w:sz w:val="20"/>
                <w:szCs w:val="24"/>
              </w:rPr>
              <w:t>に関しては、</w:t>
            </w:r>
            <w:r w:rsidRPr="004E5369">
              <w:rPr>
                <w:rFonts w:ascii="Meiryo UI" w:eastAsia="Meiryo UI" w:hAnsi="Meiryo UI" w:cs="Meiryo UI"/>
                <w:spacing w:val="-2"/>
                <w:kern w:val="0"/>
                <w:sz w:val="20"/>
                <w:szCs w:val="24"/>
              </w:rPr>
              <w:t>ホームページ公開後、府政だより、ホームページを見</w:t>
            </w:r>
          </w:p>
          <w:p w14:paraId="229E47DE" w14:textId="77777777" w:rsidR="004E5369" w:rsidRPr="004E5369" w:rsidRDefault="004E5369" w:rsidP="004E5369">
            <w:pPr>
              <w:widowControl/>
              <w:spacing w:line="300" w:lineRule="exact"/>
              <w:ind w:left="196" w:hangingChars="100" w:hanging="196"/>
              <w:jc w:val="left"/>
              <w:rPr>
                <w:rFonts w:ascii="Meiryo UI" w:eastAsia="Meiryo UI" w:hAnsi="Meiryo UI" w:cs="Meiryo UI"/>
                <w:spacing w:val="-2"/>
                <w:kern w:val="0"/>
                <w:sz w:val="20"/>
                <w:szCs w:val="24"/>
              </w:rPr>
            </w:pPr>
            <w:r w:rsidRPr="004E5369">
              <w:rPr>
                <w:rFonts w:ascii="Meiryo UI" w:eastAsia="Meiryo UI" w:hAnsi="Meiryo UI" w:cs="Meiryo UI"/>
                <w:spacing w:val="-2"/>
                <w:kern w:val="0"/>
                <w:sz w:val="20"/>
                <w:szCs w:val="24"/>
              </w:rPr>
              <w:t>たという府民からの問い合わせ、反響が事務局にもあり、市町村民児協事務局への紹介、つなぎを行った。</w:t>
            </w:r>
          </w:p>
          <w:p w14:paraId="2D37D5EF" w14:textId="77777777" w:rsidR="004E5369" w:rsidRPr="004E5369" w:rsidRDefault="004E5369" w:rsidP="004E5369">
            <w:pPr>
              <w:widowControl/>
              <w:spacing w:line="300" w:lineRule="exact"/>
              <w:ind w:left="196" w:hangingChars="100" w:hanging="196"/>
              <w:jc w:val="left"/>
              <w:rPr>
                <w:rFonts w:ascii="Meiryo UI" w:eastAsia="Meiryo UI" w:hAnsi="Meiryo UI" w:cs="Meiryo UI"/>
                <w:spacing w:val="-2"/>
                <w:kern w:val="0"/>
                <w:sz w:val="20"/>
                <w:szCs w:val="24"/>
              </w:rPr>
            </w:pPr>
            <w:r w:rsidRPr="004E5369">
              <w:rPr>
                <w:rFonts w:ascii="Meiryo UI" w:eastAsia="Meiryo UI" w:hAnsi="Meiryo UI" w:cs="Meiryo UI" w:hint="eastAsia"/>
                <w:spacing w:val="-2"/>
                <w:kern w:val="0"/>
                <w:sz w:val="20"/>
                <w:szCs w:val="24"/>
              </w:rPr>
              <w:t>また、委員の抱える悩みや苦労に応えるオンライン研修に対しては、95％以上の委員が研修に対して「良かっ</w:t>
            </w:r>
          </w:p>
          <w:p w14:paraId="5216F3D6" w14:textId="77777777" w:rsidR="004E5369" w:rsidRPr="004E5369" w:rsidRDefault="004E5369" w:rsidP="004E5369">
            <w:pPr>
              <w:widowControl/>
              <w:spacing w:line="300" w:lineRule="exact"/>
              <w:ind w:left="196" w:hangingChars="100" w:hanging="196"/>
              <w:jc w:val="left"/>
              <w:rPr>
                <w:rFonts w:ascii="Meiryo UI" w:eastAsia="Meiryo UI" w:hAnsi="Meiryo UI" w:cs="Meiryo UI"/>
                <w:spacing w:val="-2"/>
                <w:kern w:val="0"/>
                <w:sz w:val="20"/>
                <w:szCs w:val="24"/>
              </w:rPr>
            </w:pPr>
            <w:r w:rsidRPr="004E5369">
              <w:rPr>
                <w:rFonts w:ascii="Meiryo UI" w:eastAsia="Meiryo UI" w:hAnsi="Meiryo UI" w:cs="Meiryo UI" w:hint="eastAsia"/>
                <w:spacing w:val="-2"/>
                <w:kern w:val="0"/>
                <w:sz w:val="20"/>
                <w:szCs w:val="24"/>
              </w:rPr>
              <w:t>た（とても良い＋良い）と回答した。オンライン実践報告についても80％以上（3動画のとても良い＋良いと</w:t>
            </w:r>
          </w:p>
          <w:p w14:paraId="723B34B1" w14:textId="77777777" w:rsidR="004E5369" w:rsidRDefault="004E5369" w:rsidP="004E5369">
            <w:pPr>
              <w:rPr>
                <w:rFonts w:ascii="Meiryo UI" w:eastAsia="Meiryo UI" w:hAnsi="Meiryo UI" w:cs="Meiryo UI"/>
                <w:spacing w:val="-2"/>
                <w:kern w:val="0"/>
                <w:sz w:val="20"/>
                <w:szCs w:val="24"/>
              </w:rPr>
            </w:pPr>
            <w:r w:rsidRPr="004E5369">
              <w:rPr>
                <w:rFonts w:ascii="Meiryo UI" w:eastAsia="Meiryo UI" w:hAnsi="Meiryo UI" w:cs="Meiryo UI" w:hint="eastAsia"/>
                <w:spacing w:val="-2"/>
                <w:kern w:val="0"/>
                <w:sz w:val="20"/>
                <w:szCs w:val="24"/>
              </w:rPr>
              <w:t>回答した平均）が「良かった」と回答した。</w:t>
            </w:r>
          </w:p>
          <w:p w14:paraId="07B2CF07" w14:textId="77777777" w:rsidR="004E5369" w:rsidRDefault="004E5369" w:rsidP="004E5369">
            <w:pPr>
              <w:rPr>
                <w:rFonts w:ascii="Meiryo UI" w:eastAsia="Meiryo UI" w:hAnsi="Meiryo UI" w:cs="Meiryo UI"/>
                <w:spacing w:val="-2"/>
                <w:kern w:val="0"/>
                <w:sz w:val="20"/>
                <w:szCs w:val="24"/>
              </w:rPr>
            </w:pPr>
          </w:p>
          <w:p w14:paraId="5D491CE0" w14:textId="3CB91630" w:rsidR="004E5369" w:rsidRDefault="004E5369" w:rsidP="004E5369">
            <w:pPr>
              <w:rPr>
                <w:rFonts w:ascii="Meiryo UI" w:eastAsia="Meiryo UI" w:hAnsi="Meiryo UI" w:cs="Meiryo UI"/>
                <w:spacing w:val="-2"/>
                <w:sz w:val="20"/>
              </w:rPr>
            </w:pPr>
            <w:r>
              <w:rPr>
                <w:rFonts w:ascii="Meiryo UI" w:eastAsia="Meiryo UI" w:hAnsi="Meiryo UI" w:cs="Meiryo UI" w:hint="eastAsia"/>
                <w:spacing w:val="-2"/>
                <w:sz w:val="20"/>
              </w:rPr>
              <w:t>■事業実施により、十分な事業効果をあげることができた。</w:t>
            </w:r>
          </w:p>
          <w:p w14:paraId="3A90D563" w14:textId="1D52EDD1" w:rsidR="004E5369" w:rsidRDefault="004E5369" w:rsidP="004A03D1">
            <w:pPr>
              <w:ind w:firstLineChars="100" w:firstLine="196"/>
              <w:rPr>
                <w:rFonts w:ascii="Meiryo UI" w:eastAsia="Meiryo UI" w:hAnsi="Meiryo UI" w:cs="Meiryo UI"/>
                <w:spacing w:val="-2"/>
                <w:sz w:val="20"/>
              </w:rPr>
            </w:pPr>
            <w:r>
              <w:rPr>
                <w:rFonts w:ascii="Meiryo UI" w:eastAsia="Meiryo UI" w:hAnsi="Meiryo UI" w:cs="Meiryo UI"/>
                <w:spacing w:val="-2"/>
                <w:sz w:val="20"/>
              </w:rPr>
              <w:t>令和2年度大阪府福祉基金地域福祉推進助成（民間団体提案型事業）の助成を受けて実施した「民生委員・児童委員の担い手確保・活動環境改善に関する調査研究事業」の調査・分析結果とそれを踏まえた施策提案で挙げられた各種課題に対する具体的取組として本事業を推進したことで、大阪府内の各市町村民児協ならびに民生委員・児童委員の間で課題意識の共有と具体的な取り組みに対する意識づけが推進できた。</w:t>
            </w:r>
          </w:p>
          <w:p w14:paraId="60BA0836" w14:textId="77777777" w:rsidR="004E5369" w:rsidRDefault="004E5369" w:rsidP="004E5369">
            <w:pPr>
              <w:rPr>
                <w:rFonts w:ascii="Meiryo UI" w:eastAsia="Meiryo UI" w:hAnsi="Meiryo UI" w:cs="Meiryo UI"/>
                <w:spacing w:val="-2"/>
                <w:sz w:val="20"/>
              </w:rPr>
            </w:pPr>
          </w:p>
          <w:p w14:paraId="442FA9A1" w14:textId="651124F9" w:rsidR="004E5369" w:rsidRDefault="004E5369" w:rsidP="004A03D1">
            <w:pPr>
              <w:widowControl/>
              <w:autoSpaceDE w:val="0"/>
              <w:autoSpaceDN w:val="0"/>
              <w:adjustRightInd w:val="0"/>
              <w:spacing w:line="360" w:lineRule="exact"/>
              <w:rPr>
                <w:rFonts w:ascii="Meiryo UI" w:eastAsia="Meiryo UI" w:hAnsi="Meiryo UI" w:cs="Meiryo UI"/>
                <w:spacing w:val="-2"/>
                <w:kern w:val="0"/>
                <w:sz w:val="20"/>
                <w:szCs w:val="24"/>
              </w:rPr>
            </w:pPr>
            <w:r>
              <w:rPr>
                <w:rFonts w:ascii="Meiryo UI" w:eastAsia="Meiryo UI" w:hAnsi="Meiryo UI" w:cs="Meiryo UI" w:hint="eastAsia"/>
                <w:spacing w:val="-2"/>
                <w:kern w:val="0"/>
                <w:sz w:val="20"/>
                <w:szCs w:val="24"/>
              </w:rPr>
              <w:t>■</w:t>
            </w:r>
            <w:r w:rsidRPr="004E5369">
              <w:rPr>
                <w:rFonts w:ascii="Meiryo UI" w:eastAsia="Meiryo UI" w:hAnsi="Meiryo UI" w:cs="Meiryo UI" w:hint="eastAsia"/>
                <w:spacing w:val="-2"/>
                <w:kern w:val="0"/>
                <w:sz w:val="20"/>
                <w:szCs w:val="24"/>
              </w:rPr>
              <w:t>事業の実施により、関係機関等との連携・協働の強化</w:t>
            </w:r>
            <w:r w:rsidR="007E2D91">
              <w:rPr>
                <w:rFonts w:ascii="Meiryo UI" w:eastAsia="Meiryo UI" w:hAnsi="Meiryo UI" w:cs="Meiryo UI" w:hint="eastAsia"/>
                <w:spacing w:val="-2"/>
                <w:kern w:val="0"/>
                <w:sz w:val="20"/>
                <w:szCs w:val="24"/>
              </w:rPr>
              <w:t>を図る</w:t>
            </w:r>
            <w:r w:rsidRPr="004E5369">
              <w:rPr>
                <w:rFonts w:ascii="Meiryo UI" w:eastAsia="Meiryo UI" w:hAnsi="Meiryo UI" w:cs="Meiryo UI" w:hint="eastAsia"/>
                <w:spacing w:val="-2"/>
                <w:kern w:val="0"/>
                <w:sz w:val="20"/>
                <w:szCs w:val="24"/>
              </w:rPr>
              <w:t>ことができた。</w:t>
            </w:r>
          </w:p>
          <w:p w14:paraId="7E62743F" w14:textId="0D60AB7C" w:rsidR="004E5369" w:rsidRDefault="004E5369" w:rsidP="004A03D1">
            <w:pPr>
              <w:ind w:firstLineChars="100" w:firstLine="196"/>
            </w:pPr>
            <w:r>
              <w:rPr>
                <w:rFonts w:ascii="Meiryo UI" w:eastAsia="Meiryo UI" w:hAnsi="Meiryo UI" w:cs="Meiryo UI"/>
                <w:spacing w:val="-2"/>
                <w:sz w:val="20"/>
              </w:rPr>
              <w:t>本事業は、大阪府ならびに大阪府民生委員児童委員協議会連合会、大阪府内に所在する41市町村49の民生委員児童委員協議会（連合会）の協力のもとで実施し、本事業終了後においても、本会と連携・協働しながら継続的に課題の改善に向けた対応を続けていく予定である。また、令和４年一斉改選後における大阪府内の民生委員・児童委員の委嘱状況の把握、課題</w:t>
            </w:r>
            <w:r w:rsidR="007E2D91">
              <w:rPr>
                <w:rFonts w:ascii="Meiryo UI" w:eastAsia="Meiryo UI" w:hAnsi="Meiryo UI" w:cs="Meiryo UI" w:hint="eastAsia"/>
                <w:spacing w:val="-2"/>
                <w:sz w:val="20"/>
              </w:rPr>
              <w:t>についても検討していく</w:t>
            </w:r>
            <w:r>
              <w:rPr>
                <w:rFonts w:ascii="Meiryo UI" w:eastAsia="Meiryo UI" w:hAnsi="Meiryo UI" w:cs="Meiryo UI"/>
                <w:spacing w:val="-2"/>
                <w:sz w:val="20"/>
              </w:rPr>
              <w:t>。</w:t>
            </w:r>
          </w:p>
        </w:tc>
      </w:tr>
    </w:tbl>
    <w:p w14:paraId="3DF9E496" w14:textId="77777777" w:rsidR="00143007" w:rsidRDefault="00143007" w:rsidP="00143007">
      <w:r>
        <w:rPr>
          <w:rFonts w:hint="eastAsia"/>
        </w:rPr>
        <w:t>※写真の挿入も可能です。（１～２枚程度）</w:t>
      </w:r>
    </w:p>
    <w:p w14:paraId="36C31E5E" w14:textId="77777777" w:rsidR="00E301BD" w:rsidRDefault="00E301BD" w:rsidP="00EE5C4D"/>
    <w:p w14:paraId="7670C7C0" w14:textId="77777777" w:rsidR="000C5CE4" w:rsidRDefault="000C5CE4" w:rsidP="00EE5C4D"/>
    <w:p w14:paraId="5FABF527" w14:textId="77777777" w:rsidR="000C5CE4" w:rsidRDefault="000C5CE4" w:rsidP="00EE5C4D"/>
    <w:p w14:paraId="5D262770" w14:textId="77777777" w:rsidR="000C5CE4" w:rsidRPr="000C5CE4" w:rsidRDefault="000C5CE4" w:rsidP="00EE5C4D"/>
    <w:sectPr w:rsidR="000C5CE4" w:rsidRPr="000C5CE4" w:rsidSect="00143007">
      <w:headerReference w:type="even" r:id="rId7"/>
      <w:headerReference w:type="default" r:id="rId8"/>
      <w:footerReference w:type="even" r:id="rId9"/>
      <w:footerReference w:type="default" r:id="rId10"/>
      <w:headerReference w:type="first" r:id="rId11"/>
      <w:footerReference w:type="first" r:id="rId12"/>
      <w:pgSz w:w="23814" w:h="16839" w:orient="landscape" w:code="8"/>
      <w:pgMar w:top="39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1523" w14:textId="77777777" w:rsidR="00066F45" w:rsidRDefault="00066F45" w:rsidP="00E301BD">
      <w:r>
        <w:separator/>
      </w:r>
    </w:p>
  </w:endnote>
  <w:endnote w:type="continuationSeparator" w:id="0">
    <w:p w14:paraId="583C5CAF" w14:textId="77777777" w:rsidR="00066F45" w:rsidRDefault="00066F45" w:rsidP="00E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81FF" w14:textId="77777777" w:rsidR="00076CC9" w:rsidRDefault="00076C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9DB9" w14:textId="77777777" w:rsidR="00076CC9" w:rsidRDefault="00076CC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F05EA" w14:textId="77777777" w:rsidR="00076CC9" w:rsidRDefault="00076C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659E9" w14:textId="77777777" w:rsidR="00066F45" w:rsidRDefault="00066F45" w:rsidP="00E301BD">
      <w:r>
        <w:separator/>
      </w:r>
    </w:p>
  </w:footnote>
  <w:footnote w:type="continuationSeparator" w:id="0">
    <w:p w14:paraId="20B87173" w14:textId="77777777" w:rsidR="00066F45" w:rsidRDefault="00066F45" w:rsidP="00E3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38E8" w14:textId="77777777" w:rsidR="00076CC9" w:rsidRDefault="00076C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ECDC" w14:textId="5E272D08" w:rsidR="00E301BD" w:rsidRPr="00076CC9" w:rsidRDefault="00E301BD" w:rsidP="00076C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0E06" w14:textId="77777777" w:rsidR="00076CC9" w:rsidRDefault="00076C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250F"/>
    <w:multiLevelType w:val="hybridMultilevel"/>
    <w:tmpl w:val="CA06F2B8"/>
    <w:lvl w:ilvl="0" w:tplc="3C40D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4D"/>
    <w:rsid w:val="00037881"/>
    <w:rsid w:val="00066F45"/>
    <w:rsid w:val="00076CC9"/>
    <w:rsid w:val="000C5CE4"/>
    <w:rsid w:val="001026F2"/>
    <w:rsid w:val="00143007"/>
    <w:rsid w:val="00224A85"/>
    <w:rsid w:val="00250B4A"/>
    <w:rsid w:val="00263E75"/>
    <w:rsid w:val="002F3429"/>
    <w:rsid w:val="002F4A20"/>
    <w:rsid w:val="00334936"/>
    <w:rsid w:val="004A03D1"/>
    <w:rsid w:val="004A0C8B"/>
    <w:rsid w:val="004E5369"/>
    <w:rsid w:val="005B361E"/>
    <w:rsid w:val="00671206"/>
    <w:rsid w:val="00704B84"/>
    <w:rsid w:val="00720771"/>
    <w:rsid w:val="00766CAC"/>
    <w:rsid w:val="007E2D91"/>
    <w:rsid w:val="00805F5F"/>
    <w:rsid w:val="009D01B9"/>
    <w:rsid w:val="00B03170"/>
    <w:rsid w:val="00B622E9"/>
    <w:rsid w:val="00B91E13"/>
    <w:rsid w:val="00C339D5"/>
    <w:rsid w:val="00CC77AE"/>
    <w:rsid w:val="00D97ADA"/>
    <w:rsid w:val="00E301BD"/>
    <w:rsid w:val="00E41A8F"/>
    <w:rsid w:val="00E54F80"/>
    <w:rsid w:val="00EA777B"/>
    <w:rsid w:val="00EC18B5"/>
    <w:rsid w:val="00EE5C4D"/>
    <w:rsid w:val="00F77DAD"/>
    <w:rsid w:val="00FD4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D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1BD"/>
    <w:pPr>
      <w:tabs>
        <w:tab w:val="center" w:pos="4252"/>
        <w:tab w:val="right" w:pos="8504"/>
      </w:tabs>
      <w:snapToGrid w:val="0"/>
    </w:pPr>
  </w:style>
  <w:style w:type="character" w:customStyle="1" w:styleId="a5">
    <w:name w:val="ヘッダー (文字)"/>
    <w:basedOn w:val="a0"/>
    <w:link w:val="a4"/>
    <w:uiPriority w:val="99"/>
    <w:rsid w:val="00E301BD"/>
  </w:style>
  <w:style w:type="paragraph" w:styleId="a6">
    <w:name w:val="footer"/>
    <w:basedOn w:val="a"/>
    <w:link w:val="a7"/>
    <w:uiPriority w:val="99"/>
    <w:unhideWhenUsed/>
    <w:rsid w:val="00E301BD"/>
    <w:pPr>
      <w:tabs>
        <w:tab w:val="center" w:pos="4252"/>
        <w:tab w:val="right" w:pos="8504"/>
      </w:tabs>
      <w:snapToGrid w:val="0"/>
    </w:pPr>
  </w:style>
  <w:style w:type="character" w:customStyle="1" w:styleId="a7">
    <w:name w:val="フッター (文字)"/>
    <w:basedOn w:val="a0"/>
    <w:link w:val="a6"/>
    <w:uiPriority w:val="99"/>
    <w:rsid w:val="00E301BD"/>
  </w:style>
  <w:style w:type="table" w:customStyle="1" w:styleId="1">
    <w:name w:val="表 (格子)1"/>
    <w:basedOn w:val="a1"/>
    <w:next w:val="a3"/>
    <w:uiPriority w:val="59"/>
    <w:rsid w:val="00143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34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2023-01-25T02:48:00Z</dcterms:created>
  <dcterms:modified xsi:type="dcterms:W3CDTF">2023-01-25T02:49:00Z</dcterms:modified>
</cp:coreProperties>
</file>