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A27BC" w14:textId="77777777" w:rsidR="00E301BD" w:rsidRDefault="00143007" w:rsidP="00E301BD">
      <w:pPr>
        <w:jc w:val="center"/>
        <w:rPr>
          <w:sz w:val="24"/>
        </w:rPr>
      </w:pPr>
      <w:bookmarkStart w:id="0" w:name="_GoBack"/>
      <w:bookmarkEnd w:id="0"/>
      <w:r>
        <w:rPr>
          <w:rFonts w:hint="eastAsia"/>
          <w:sz w:val="24"/>
        </w:rPr>
        <w:t>令和</w:t>
      </w:r>
      <w:r w:rsidR="00720771">
        <w:rPr>
          <w:rFonts w:hint="eastAsia"/>
          <w:sz w:val="24"/>
        </w:rPr>
        <w:t>３</w:t>
      </w:r>
      <w:r>
        <w:rPr>
          <w:rFonts w:hint="eastAsia"/>
          <w:sz w:val="24"/>
        </w:rPr>
        <w:t>年度</w:t>
      </w:r>
      <w:r w:rsidR="00D97ADA">
        <w:rPr>
          <w:rFonts w:hint="eastAsia"/>
          <w:sz w:val="24"/>
        </w:rPr>
        <w:t>大阪府福祉基金</w:t>
      </w:r>
      <w:r>
        <w:rPr>
          <w:rFonts w:hint="eastAsia"/>
          <w:sz w:val="24"/>
        </w:rPr>
        <w:t>地域福祉振興助成金地域福祉推進助成</w:t>
      </w:r>
      <w:r w:rsidR="00D97ADA">
        <w:rPr>
          <w:rFonts w:hint="eastAsia"/>
          <w:sz w:val="24"/>
        </w:rPr>
        <w:t>「</w:t>
      </w:r>
      <w:r>
        <w:rPr>
          <w:rFonts w:hint="eastAsia"/>
          <w:sz w:val="24"/>
        </w:rPr>
        <w:t>事業評価</w:t>
      </w:r>
      <w:r w:rsidR="00D97ADA">
        <w:rPr>
          <w:rFonts w:hint="eastAsia"/>
          <w:sz w:val="24"/>
        </w:rPr>
        <w:t>」</w:t>
      </w:r>
      <w:r>
        <w:rPr>
          <w:rFonts w:hint="eastAsia"/>
          <w:sz w:val="24"/>
        </w:rPr>
        <w:t>（事業概要）</w:t>
      </w:r>
    </w:p>
    <w:tbl>
      <w:tblPr>
        <w:tblStyle w:val="1"/>
        <w:tblW w:w="0" w:type="auto"/>
        <w:tblLook w:val="04A0" w:firstRow="1" w:lastRow="0" w:firstColumn="1" w:lastColumn="0" w:noHBand="0" w:noVBand="1"/>
      </w:tblPr>
      <w:tblGrid>
        <w:gridCol w:w="1809"/>
        <w:gridCol w:w="8789"/>
        <w:gridCol w:w="2268"/>
        <w:gridCol w:w="9355"/>
      </w:tblGrid>
      <w:tr w:rsidR="00143007" w:rsidRPr="00A40C11" w14:paraId="4C4DE63B" w14:textId="77777777" w:rsidTr="005F3602">
        <w:trPr>
          <w:trHeight w:val="418"/>
        </w:trPr>
        <w:tc>
          <w:tcPr>
            <w:tcW w:w="1809" w:type="dxa"/>
            <w:tcBorders>
              <w:right w:val="double" w:sz="4" w:space="0" w:color="auto"/>
            </w:tcBorders>
          </w:tcPr>
          <w:p w14:paraId="23432526" w14:textId="77777777" w:rsidR="00143007" w:rsidRPr="00A40C11" w:rsidRDefault="00143007" w:rsidP="00DA5C0E">
            <w:pPr>
              <w:rPr>
                <w:sz w:val="22"/>
              </w:rPr>
            </w:pPr>
            <w:r w:rsidRPr="00A40C11">
              <w:rPr>
                <w:rFonts w:hint="eastAsia"/>
                <w:sz w:val="22"/>
              </w:rPr>
              <w:t xml:space="preserve">団体名　　　</w:t>
            </w:r>
          </w:p>
        </w:tc>
        <w:tc>
          <w:tcPr>
            <w:tcW w:w="8789" w:type="dxa"/>
            <w:tcBorders>
              <w:left w:val="double" w:sz="4" w:space="0" w:color="auto"/>
              <w:right w:val="double" w:sz="4" w:space="0" w:color="auto"/>
            </w:tcBorders>
          </w:tcPr>
          <w:p w14:paraId="61F4F214" w14:textId="77777777" w:rsidR="00143007" w:rsidRPr="00A40C11" w:rsidRDefault="001E5407" w:rsidP="00DA5C0E">
            <w:pPr>
              <w:rPr>
                <w:rFonts w:ascii="ＭＳ 明朝" w:eastAsia="ＭＳ 明朝" w:hAnsi="ＭＳ 明朝"/>
                <w:sz w:val="22"/>
              </w:rPr>
            </w:pPr>
            <w:r>
              <w:rPr>
                <w:rFonts w:ascii="ＭＳ 明朝" w:eastAsia="ＭＳ 明朝" w:hAnsi="ＭＳ 明朝" w:hint="eastAsia"/>
                <w:sz w:val="22"/>
              </w:rPr>
              <w:t>公益社団法人認知症の人と家族の会大阪府支部</w:t>
            </w:r>
          </w:p>
        </w:tc>
        <w:tc>
          <w:tcPr>
            <w:tcW w:w="2268" w:type="dxa"/>
            <w:vMerge w:val="restart"/>
            <w:tcBorders>
              <w:top w:val="double" w:sz="4" w:space="0" w:color="auto"/>
              <w:left w:val="double" w:sz="4" w:space="0" w:color="auto"/>
              <w:right w:val="double" w:sz="4" w:space="0" w:color="auto"/>
            </w:tcBorders>
          </w:tcPr>
          <w:p w14:paraId="07A78B2B" w14:textId="77777777" w:rsidR="005F3602" w:rsidRPr="005F3602" w:rsidRDefault="005F3602" w:rsidP="005F3602">
            <w:pPr>
              <w:jc w:val="center"/>
              <w:rPr>
                <w:sz w:val="22"/>
              </w:rPr>
            </w:pPr>
            <w:r w:rsidRPr="005F3602">
              <w:rPr>
                <w:rFonts w:hint="eastAsia"/>
                <w:sz w:val="22"/>
              </w:rPr>
              <w:t>総合評価</w:t>
            </w:r>
          </w:p>
          <w:p w14:paraId="4192A8E5" w14:textId="77777777" w:rsidR="005F3602" w:rsidRPr="005F3602" w:rsidRDefault="005F3602" w:rsidP="005F3602">
            <w:pPr>
              <w:rPr>
                <w:sz w:val="22"/>
              </w:rPr>
            </w:pPr>
            <w:r w:rsidRPr="005F3602">
              <w:rPr>
                <w:rFonts w:hint="eastAsia"/>
                <w:sz w:val="22"/>
              </w:rPr>
              <w:t xml:space="preserve">　　　　</w:t>
            </w:r>
          </w:p>
          <w:p w14:paraId="0CF7C9DA" w14:textId="081951C0" w:rsidR="00143007" w:rsidRPr="00A40C11" w:rsidRDefault="006039D7" w:rsidP="005F3602">
            <w:pPr>
              <w:jc w:val="center"/>
              <w:rPr>
                <w:sz w:val="22"/>
              </w:rPr>
            </w:pPr>
            <w:r>
              <w:rPr>
                <w:rFonts w:hint="eastAsia"/>
                <w:sz w:val="44"/>
              </w:rPr>
              <w:t>A</w:t>
            </w:r>
          </w:p>
        </w:tc>
        <w:tc>
          <w:tcPr>
            <w:tcW w:w="9355" w:type="dxa"/>
            <w:vMerge w:val="restart"/>
            <w:tcBorders>
              <w:left w:val="double" w:sz="4" w:space="0" w:color="auto"/>
            </w:tcBorders>
          </w:tcPr>
          <w:p w14:paraId="24E8F069" w14:textId="77777777" w:rsidR="00143007" w:rsidRPr="006039D7" w:rsidRDefault="006039D7" w:rsidP="006039D7">
            <w:pPr>
              <w:rPr>
                <w:sz w:val="22"/>
              </w:rPr>
            </w:pPr>
            <w:r w:rsidRPr="006039D7">
              <w:rPr>
                <w:rFonts w:hint="eastAsia"/>
                <w:sz w:val="22"/>
              </w:rPr>
              <w:t>評価基準（総合評価）</w:t>
            </w:r>
          </w:p>
          <w:p w14:paraId="1711EC79" w14:textId="77777777" w:rsidR="006039D7" w:rsidRPr="006039D7" w:rsidRDefault="006039D7" w:rsidP="006039D7">
            <w:pPr>
              <w:rPr>
                <w:szCs w:val="20"/>
              </w:rPr>
            </w:pPr>
            <w:r w:rsidRPr="006039D7">
              <w:rPr>
                <w:rFonts w:hint="eastAsia"/>
                <w:szCs w:val="20"/>
              </w:rPr>
              <w:t>Ｓ　（非常に高く評価できるもの）</w:t>
            </w:r>
          </w:p>
          <w:p w14:paraId="25A9A537" w14:textId="77777777" w:rsidR="006039D7" w:rsidRPr="006039D7" w:rsidRDefault="006039D7" w:rsidP="006039D7">
            <w:pPr>
              <w:spacing w:line="260" w:lineRule="exact"/>
              <w:rPr>
                <w:szCs w:val="20"/>
              </w:rPr>
            </w:pPr>
            <w:r w:rsidRPr="006039D7">
              <w:rPr>
                <w:rFonts w:hint="eastAsia"/>
                <w:szCs w:val="20"/>
              </w:rPr>
              <w:t>Ａ　（高く評価できるもの）</w:t>
            </w:r>
          </w:p>
          <w:p w14:paraId="7833FEDA" w14:textId="77777777" w:rsidR="006039D7" w:rsidRPr="006039D7" w:rsidRDefault="006039D7" w:rsidP="006039D7">
            <w:pPr>
              <w:spacing w:line="260" w:lineRule="exact"/>
              <w:rPr>
                <w:szCs w:val="20"/>
              </w:rPr>
            </w:pPr>
            <w:r w:rsidRPr="006039D7">
              <w:rPr>
                <w:rFonts w:hint="eastAsia"/>
                <w:szCs w:val="20"/>
              </w:rPr>
              <w:t>Ｂ　（一定の水準にあるが一部課題のあるもの）</w:t>
            </w:r>
          </w:p>
          <w:p w14:paraId="7DC4E328" w14:textId="77777777" w:rsidR="006039D7" w:rsidRPr="006039D7" w:rsidRDefault="006039D7" w:rsidP="006039D7">
            <w:pPr>
              <w:spacing w:line="260" w:lineRule="exact"/>
              <w:rPr>
                <w:szCs w:val="20"/>
              </w:rPr>
            </w:pPr>
            <w:r w:rsidRPr="006039D7">
              <w:rPr>
                <w:rFonts w:hint="eastAsia"/>
                <w:szCs w:val="20"/>
              </w:rPr>
              <w:t>Ｃ　（一定の水準にあるがかなり課題のあるもの）</w:t>
            </w:r>
          </w:p>
          <w:p w14:paraId="190768D8" w14:textId="054B8061" w:rsidR="006039D7" w:rsidRPr="006039D7" w:rsidRDefault="006039D7" w:rsidP="006039D7">
            <w:pPr>
              <w:rPr>
                <w:sz w:val="22"/>
              </w:rPr>
            </w:pPr>
            <w:r w:rsidRPr="006039D7">
              <w:rPr>
                <w:rFonts w:hint="eastAsia"/>
                <w:szCs w:val="20"/>
              </w:rPr>
              <w:t>Ｄ　（全般的に多く課題のあるもの）</w:t>
            </w:r>
          </w:p>
        </w:tc>
      </w:tr>
      <w:tr w:rsidR="00143007" w:rsidRPr="00A40C11" w14:paraId="237B4EB4" w14:textId="77777777" w:rsidTr="00D97ADA">
        <w:trPr>
          <w:trHeight w:val="678"/>
        </w:trPr>
        <w:tc>
          <w:tcPr>
            <w:tcW w:w="1809" w:type="dxa"/>
            <w:tcBorders>
              <w:right w:val="double" w:sz="4" w:space="0" w:color="auto"/>
            </w:tcBorders>
          </w:tcPr>
          <w:p w14:paraId="63865560" w14:textId="77777777" w:rsidR="00143007" w:rsidRPr="00A40C11" w:rsidRDefault="00143007" w:rsidP="00DA5C0E">
            <w:pPr>
              <w:rPr>
                <w:sz w:val="22"/>
              </w:rPr>
            </w:pPr>
            <w:r w:rsidRPr="00A40C11">
              <w:rPr>
                <w:rFonts w:hint="eastAsia"/>
                <w:sz w:val="22"/>
              </w:rPr>
              <w:t xml:space="preserve">事業名　　　</w:t>
            </w:r>
          </w:p>
        </w:tc>
        <w:tc>
          <w:tcPr>
            <w:tcW w:w="8789" w:type="dxa"/>
            <w:tcBorders>
              <w:left w:val="double" w:sz="4" w:space="0" w:color="auto"/>
              <w:right w:val="double" w:sz="4" w:space="0" w:color="auto"/>
            </w:tcBorders>
          </w:tcPr>
          <w:p w14:paraId="33862BF4" w14:textId="77777777" w:rsidR="00143007" w:rsidRPr="00A40C11" w:rsidRDefault="001D671B" w:rsidP="00DA5C0E">
            <w:pPr>
              <w:rPr>
                <w:rFonts w:ascii="ＭＳ 明朝" w:eastAsia="ＭＳ 明朝" w:hAnsi="ＭＳ 明朝"/>
                <w:sz w:val="22"/>
              </w:rPr>
            </w:pPr>
            <w:r>
              <w:rPr>
                <w:rFonts w:ascii="ＭＳ 明朝" w:eastAsia="ＭＳ 明朝" w:hAnsi="ＭＳ 明朝" w:hint="eastAsia"/>
                <w:sz w:val="22"/>
              </w:rPr>
              <w:t>認知症移動支援ボランティア育成事業</w:t>
            </w:r>
          </w:p>
        </w:tc>
        <w:tc>
          <w:tcPr>
            <w:tcW w:w="2268" w:type="dxa"/>
            <w:vMerge/>
            <w:tcBorders>
              <w:left w:val="double" w:sz="4" w:space="0" w:color="auto"/>
              <w:right w:val="double" w:sz="4" w:space="0" w:color="auto"/>
            </w:tcBorders>
          </w:tcPr>
          <w:p w14:paraId="3D50EE95" w14:textId="77777777" w:rsidR="00143007" w:rsidRPr="00A40C11" w:rsidRDefault="00143007" w:rsidP="00DA5C0E">
            <w:pPr>
              <w:jc w:val="center"/>
              <w:rPr>
                <w:sz w:val="22"/>
              </w:rPr>
            </w:pPr>
          </w:p>
        </w:tc>
        <w:tc>
          <w:tcPr>
            <w:tcW w:w="9355" w:type="dxa"/>
            <w:vMerge/>
            <w:tcBorders>
              <w:left w:val="double" w:sz="4" w:space="0" w:color="auto"/>
            </w:tcBorders>
          </w:tcPr>
          <w:p w14:paraId="64DD93C8" w14:textId="77777777" w:rsidR="00143007" w:rsidRPr="00A40C11" w:rsidRDefault="00143007" w:rsidP="00DA5C0E">
            <w:pPr>
              <w:rPr>
                <w:sz w:val="22"/>
              </w:rPr>
            </w:pPr>
          </w:p>
        </w:tc>
      </w:tr>
      <w:tr w:rsidR="00143007" w:rsidRPr="00A40C11" w14:paraId="110A49FA" w14:textId="77777777" w:rsidTr="00D97ADA">
        <w:trPr>
          <w:trHeight w:val="335"/>
        </w:trPr>
        <w:tc>
          <w:tcPr>
            <w:tcW w:w="1809" w:type="dxa"/>
            <w:tcBorders>
              <w:right w:val="double" w:sz="4" w:space="0" w:color="auto"/>
            </w:tcBorders>
          </w:tcPr>
          <w:p w14:paraId="4C870A35" w14:textId="77777777" w:rsidR="00143007" w:rsidRPr="00A40C11" w:rsidRDefault="00143007" w:rsidP="00DA5C0E">
            <w:pPr>
              <w:rPr>
                <w:sz w:val="22"/>
              </w:rPr>
            </w:pPr>
            <w:r w:rsidRPr="00A40C11">
              <w:rPr>
                <w:rFonts w:hint="eastAsia"/>
                <w:sz w:val="22"/>
              </w:rPr>
              <w:t>実施期間</w:t>
            </w:r>
          </w:p>
        </w:tc>
        <w:tc>
          <w:tcPr>
            <w:tcW w:w="8789" w:type="dxa"/>
            <w:tcBorders>
              <w:left w:val="double" w:sz="4" w:space="0" w:color="auto"/>
              <w:right w:val="double" w:sz="4" w:space="0" w:color="auto"/>
            </w:tcBorders>
          </w:tcPr>
          <w:p w14:paraId="739F83A5" w14:textId="77777777" w:rsidR="00143007" w:rsidRPr="00A40C11" w:rsidRDefault="001D671B" w:rsidP="00DA5C0E">
            <w:pPr>
              <w:rPr>
                <w:rFonts w:ascii="ＭＳ 明朝" w:eastAsia="ＭＳ 明朝" w:hAnsi="ＭＳ 明朝"/>
                <w:sz w:val="22"/>
              </w:rPr>
            </w:pPr>
            <w:r>
              <w:rPr>
                <w:rFonts w:ascii="ＭＳ 明朝" w:eastAsia="ＭＳ 明朝" w:hAnsi="ＭＳ 明朝" w:hint="eastAsia"/>
                <w:sz w:val="22"/>
              </w:rPr>
              <w:t>令和３年４月１日～令和４年３月３１日</w:t>
            </w:r>
          </w:p>
        </w:tc>
        <w:tc>
          <w:tcPr>
            <w:tcW w:w="2268" w:type="dxa"/>
            <w:vMerge/>
            <w:tcBorders>
              <w:left w:val="double" w:sz="4" w:space="0" w:color="auto"/>
              <w:right w:val="double" w:sz="4" w:space="0" w:color="auto"/>
            </w:tcBorders>
          </w:tcPr>
          <w:p w14:paraId="498A3C77" w14:textId="77777777" w:rsidR="00143007" w:rsidRPr="00A40C11" w:rsidRDefault="00143007" w:rsidP="00DA5C0E">
            <w:pPr>
              <w:jc w:val="center"/>
              <w:rPr>
                <w:sz w:val="22"/>
              </w:rPr>
            </w:pPr>
          </w:p>
        </w:tc>
        <w:tc>
          <w:tcPr>
            <w:tcW w:w="9355" w:type="dxa"/>
            <w:vMerge/>
            <w:tcBorders>
              <w:left w:val="double" w:sz="4" w:space="0" w:color="auto"/>
            </w:tcBorders>
          </w:tcPr>
          <w:p w14:paraId="573E6DE2" w14:textId="77777777" w:rsidR="00143007" w:rsidRPr="00A40C11" w:rsidRDefault="00143007" w:rsidP="00DA5C0E">
            <w:pPr>
              <w:rPr>
                <w:sz w:val="22"/>
              </w:rPr>
            </w:pPr>
          </w:p>
        </w:tc>
      </w:tr>
      <w:tr w:rsidR="00143007" w:rsidRPr="00A40C11" w14:paraId="1F0191D2" w14:textId="77777777" w:rsidTr="00D97ADA">
        <w:trPr>
          <w:trHeight w:val="272"/>
        </w:trPr>
        <w:tc>
          <w:tcPr>
            <w:tcW w:w="1809" w:type="dxa"/>
            <w:tcBorders>
              <w:right w:val="double" w:sz="4" w:space="0" w:color="auto"/>
            </w:tcBorders>
          </w:tcPr>
          <w:p w14:paraId="52C4AB40" w14:textId="77777777" w:rsidR="00143007" w:rsidRPr="00A40C11" w:rsidRDefault="00143007" w:rsidP="00DA5C0E">
            <w:pPr>
              <w:rPr>
                <w:sz w:val="22"/>
              </w:rPr>
            </w:pPr>
            <w:r w:rsidRPr="00A40C11">
              <w:rPr>
                <w:rFonts w:hint="eastAsia"/>
                <w:sz w:val="22"/>
              </w:rPr>
              <w:t xml:space="preserve">助成（実績）額　　</w:t>
            </w:r>
          </w:p>
        </w:tc>
        <w:tc>
          <w:tcPr>
            <w:tcW w:w="8789" w:type="dxa"/>
            <w:tcBorders>
              <w:left w:val="double" w:sz="4" w:space="0" w:color="auto"/>
              <w:right w:val="double" w:sz="4" w:space="0" w:color="auto"/>
            </w:tcBorders>
          </w:tcPr>
          <w:p w14:paraId="5DEA8F43" w14:textId="77777777" w:rsidR="00143007" w:rsidRPr="00A40C11" w:rsidRDefault="001D671B" w:rsidP="00DA5C0E">
            <w:pPr>
              <w:rPr>
                <w:rFonts w:ascii="ＭＳ 明朝" w:eastAsia="ＭＳ 明朝" w:hAnsi="ＭＳ 明朝"/>
                <w:sz w:val="22"/>
              </w:rPr>
            </w:pPr>
            <w:r>
              <w:rPr>
                <w:rFonts w:ascii="ＭＳ 明朝" w:eastAsia="ＭＳ 明朝" w:hAnsi="ＭＳ 明朝" w:hint="eastAsia"/>
                <w:sz w:val="22"/>
              </w:rPr>
              <w:t>３，９１７，６８１円</w:t>
            </w:r>
          </w:p>
        </w:tc>
        <w:tc>
          <w:tcPr>
            <w:tcW w:w="2268" w:type="dxa"/>
            <w:vMerge/>
            <w:tcBorders>
              <w:left w:val="double" w:sz="4" w:space="0" w:color="auto"/>
              <w:bottom w:val="double" w:sz="4" w:space="0" w:color="auto"/>
              <w:right w:val="double" w:sz="4" w:space="0" w:color="auto"/>
            </w:tcBorders>
          </w:tcPr>
          <w:p w14:paraId="0A86F574" w14:textId="77777777" w:rsidR="00143007" w:rsidRPr="00A40C11" w:rsidRDefault="00143007" w:rsidP="00DA5C0E">
            <w:pPr>
              <w:jc w:val="center"/>
              <w:rPr>
                <w:sz w:val="22"/>
              </w:rPr>
            </w:pPr>
          </w:p>
        </w:tc>
        <w:tc>
          <w:tcPr>
            <w:tcW w:w="9355" w:type="dxa"/>
            <w:vMerge/>
            <w:tcBorders>
              <w:left w:val="double" w:sz="4" w:space="0" w:color="auto"/>
            </w:tcBorders>
          </w:tcPr>
          <w:p w14:paraId="76831D22" w14:textId="77777777" w:rsidR="00143007" w:rsidRPr="00A40C11" w:rsidRDefault="00143007" w:rsidP="00DA5C0E">
            <w:pPr>
              <w:rPr>
                <w:sz w:val="22"/>
              </w:rPr>
            </w:pPr>
          </w:p>
        </w:tc>
      </w:tr>
    </w:tbl>
    <w:tbl>
      <w:tblPr>
        <w:tblStyle w:val="a3"/>
        <w:tblpPr w:leftFromText="142" w:rightFromText="142" w:vertAnchor="text" w:horzAnchor="margin" w:tblpY="272"/>
        <w:tblW w:w="0" w:type="auto"/>
        <w:tblLook w:val="04A0" w:firstRow="1" w:lastRow="0" w:firstColumn="1" w:lastColumn="0" w:noHBand="0" w:noVBand="1"/>
      </w:tblPr>
      <w:tblGrid>
        <w:gridCol w:w="6462"/>
        <w:gridCol w:w="6462"/>
        <w:gridCol w:w="9439"/>
      </w:tblGrid>
      <w:tr w:rsidR="00143007" w14:paraId="74C4FA57" w14:textId="77777777" w:rsidTr="00143007">
        <w:tc>
          <w:tcPr>
            <w:tcW w:w="6462" w:type="dxa"/>
          </w:tcPr>
          <w:p w14:paraId="1A43F17E" w14:textId="77777777" w:rsidR="00143007" w:rsidRPr="00C339D5" w:rsidRDefault="00143007" w:rsidP="00143007">
            <w:pPr>
              <w:jc w:val="center"/>
              <w:rPr>
                <w:sz w:val="22"/>
              </w:rPr>
            </w:pPr>
            <w:r w:rsidRPr="00C339D5">
              <w:rPr>
                <w:rFonts w:hint="eastAsia"/>
                <w:sz w:val="22"/>
              </w:rPr>
              <w:t>事業概要</w:t>
            </w:r>
          </w:p>
        </w:tc>
        <w:tc>
          <w:tcPr>
            <w:tcW w:w="6462" w:type="dxa"/>
          </w:tcPr>
          <w:p w14:paraId="3B943E33" w14:textId="77777777" w:rsidR="00143007" w:rsidRPr="00C339D5" w:rsidRDefault="00143007" w:rsidP="00143007">
            <w:pPr>
              <w:jc w:val="center"/>
              <w:rPr>
                <w:sz w:val="22"/>
              </w:rPr>
            </w:pPr>
            <w:r w:rsidRPr="00C339D5">
              <w:rPr>
                <w:rFonts w:hint="eastAsia"/>
                <w:sz w:val="22"/>
              </w:rPr>
              <w:t>事業実績</w:t>
            </w:r>
          </w:p>
        </w:tc>
        <w:tc>
          <w:tcPr>
            <w:tcW w:w="9439" w:type="dxa"/>
          </w:tcPr>
          <w:p w14:paraId="4122F2AF" w14:textId="77777777" w:rsidR="00143007" w:rsidRPr="00C339D5" w:rsidRDefault="00143007" w:rsidP="00143007">
            <w:pPr>
              <w:jc w:val="center"/>
              <w:rPr>
                <w:sz w:val="22"/>
              </w:rPr>
            </w:pPr>
            <w:r w:rsidRPr="00C339D5">
              <w:rPr>
                <w:rFonts w:hint="eastAsia"/>
                <w:sz w:val="22"/>
              </w:rPr>
              <w:t>事業を実施したこと</w:t>
            </w:r>
            <w:r>
              <w:rPr>
                <w:rFonts w:hint="eastAsia"/>
                <w:sz w:val="22"/>
              </w:rPr>
              <w:t>による</w:t>
            </w:r>
            <w:r w:rsidRPr="00C339D5">
              <w:rPr>
                <w:rFonts w:hint="eastAsia"/>
                <w:sz w:val="22"/>
              </w:rPr>
              <w:t>成果</w:t>
            </w:r>
          </w:p>
        </w:tc>
      </w:tr>
      <w:tr w:rsidR="00143007" w14:paraId="2B5902BB" w14:textId="77777777" w:rsidTr="00143007">
        <w:trPr>
          <w:trHeight w:val="10955"/>
        </w:trPr>
        <w:tc>
          <w:tcPr>
            <w:tcW w:w="6462" w:type="dxa"/>
          </w:tcPr>
          <w:p w14:paraId="43C4C27B" w14:textId="77777777" w:rsidR="004F0A3E" w:rsidRPr="00E60155" w:rsidRDefault="00E60155" w:rsidP="00E60155">
            <w:pPr>
              <w:widowControl/>
              <w:spacing w:line="300" w:lineRule="exact"/>
              <w:jc w:val="left"/>
              <w:rPr>
                <w:rFonts w:ascii="メイリオ" w:eastAsia="メイリオ" w:hAnsi="メイリオ" w:cs="メイリオ"/>
                <w:bCs/>
                <w:kern w:val="0"/>
                <w:szCs w:val="21"/>
              </w:rPr>
            </w:pPr>
            <w:r>
              <w:rPr>
                <w:rFonts w:ascii="メイリオ" w:eastAsia="メイリオ" w:hAnsi="メイリオ" w:cs="メイリオ" w:hint="eastAsia"/>
                <w:bCs/>
                <w:kern w:val="0"/>
                <w:szCs w:val="21"/>
              </w:rPr>
              <w:t xml:space="preserve">(1) </w:t>
            </w:r>
            <w:r w:rsidR="004F0A3E" w:rsidRPr="00E60155">
              <w:rPr>
                <w:rFonts w:ascii="メイリオ" w:eastAsia="メイリオ" w:hAnsi="メイリオ" w:cs="メイリオ" w:hint="eastAsia"/>
                <w:bCs/>
                <w:kern w:val="0"/>
                <w:szCs w:val="21"/>
              </w:rPr>
              <w:t>目的</w:t>
            </w:r>
          </w:p>
          <w:p w14:paraId="6E65D1A8" w14:textId="77777777" w:rsidR="00BF3E71" w:rsidRDefault="00BF3E71" w:rsidP="004F0A3E">
            <w:pPr>
              <w:widowControl/>
              <w:spacing w:line="300" w:lineRule="exact"/>
              <w:ind w:firstLineChars="100" w:firstLine="210"/>
              <w:jc w:val="left"/>
              <w:rPr>
                <w:rFonts w:ascii="メイリオ" w:eastAsia="メイリオ" w:hAnsi="メイリオ" w:cs="メイリオ"/>
                <w:bCs/>
                <w:kern w:val="0"/>
                <w:szCs w:val="21"/>
              </w:rPr>
            </w:pPr>
            <w:r w:rsidRPr="004F0A3E">
              <w:rPr>
                <w:rFonts w:ascii="メイリオ" w:eastAsia="メイリオ" w:hAnsi="メイリオ" w:cs="メイリオ" w:hint="eastAsia"/>
                <w:bCs/>
                <w:kern w:val="0"/>
                <w:szCs w:val="21"/>
              </w:rPr>
              <w:t>本事業は、外出に不安と困難を抱えている大阪府内に居住する認知症の当事者とその家族に</w:t>
            </w:r>
            <w:r w:rsidR="003C4941">
              <w:rPr>
                <w:rFonts w:ascii="メイリオ" w:eastAsia="メイリオ" w:hAnsi="メイリオ" w:cs="メイリオ" w:hint="eastAsia"/>
                <w:bCs/>
                <w:kern w:val="0"/>
                <w:szCs w:val="21"/>
              </w:rPr>
              <w:t>対して</w:t>
            </w:r>
            <w:r w:rsidR="00CB4CF7">
              <w:rPr>
                <w:rFonts w:ascii="メイリオ" w:eastAsia="メイリオ" w:hAnsi="メイリオ" w:cs="メイリオ" w:hint="eastAsia"/>
                <w:bCs/>
                <w:kern w:val="0"/>
                <w:szCs w:val="21"/>
              </w:rPr>
              <w:t>、外出</w:t>
            </w:r>
            <w:r w:rsidR="003C4941">
              <w:rPr>
                <w:rFonts w:ascii="メイリオ" w:eastAsia="メイリオ" w:hAnsi="メイリオ" w:cs="メイリオ" w:hint="eastAsia"/>
                <w:bCs/>
                <w:kern w:val="0"/>
                <w:szCs w:val="21"/>
              </w:rPr>
              <w:t>の</w:t>
            </w:r>
            <w:r w:rsidR="00CB4CF7">
              <w:rPr>
                <w:rFonts w:ascii="メイリオ" w:eastAsia="メイリオ" w:hAnsi="メイリオ" w:cs="メイリオ" w:hint="eastAsia"/>
                <w:bCs/>
                <w:kern w:val="0"/>
                <w:szCs w:val="21"/>
              </w:rPr>
              <w:t>サポートを通して社会的活動</w:t>
            </w:r>
            <w:r w:rsidR="003C4941">
              <w:rPr>
                <w:rFonts w:ascii="メイリオ" w:eastAsia="メイリオ" w:hAnsi="メイリオ" w:cs="メイリオ" w:hint="eastAsia"/>
                <w:bCs/>
                <w:kern w:val="0"/>
                <w:szCs w:val="21"/>
              </w:rPr>
              <w:t>への参画を促し、</w:t>
            </w:r>
            <w:r w:rsidR="00CB4CF7">
              <w:rPr>
                <w:rFonts w:ascii="メイリオ" w:eastAsia="メイリオ" w:hAnsi="メイリオ" w:cs="メイリオ" w:hint="eastAsia"/>
                <w:bCs/>
                <w:kern w:val="0"/>
                <w:szCs w:val="21"/>
              </w:rPr>
              <w:t>いきいきと</w:t>
            </w:r>
            <w:r w:rsidR="003C4941">
              <w:rPr>
                <w:rFonts w:ascii="メイリオ" w:eastAsia="メイリオ" w:hAnsi="メイリオ" w:cs="メイリオ" w:hint="eastAsia"/>
                <w:bCs/>
                <w:kern w:val="0"/>
                <w:szCs w:val="21"/>
              </w:rPr>
              <w:t>した</w:t>
            </w:r>
            <w:r w:rsidR="00CB4CF7">
              <w:rPr>
                <w:rFonts w:ascii="メイリオ" w:eastAsia="メイリオ" w:hAnsi="メイリオ" w:cs="メイリオ" w:hint="eastAsia"/>
                <w:bCs/>
                <w:kern w:val="0"/>
                <w:szCs w:val="21"/>
              </w:rPr>
              <w:t>生活</w:t>
            </w:r>
            <w:r w:rsidR="003C4941">
              <w:rPr>
                <w:rFonts w:ascii="メイリオ" w:eastAsia="メイリオ" w:hAnsi="メイリオ" w:cs="メイリオ" w:hint="eastAsia"/>
                <w:bCs/>
                <w:kern w:val="0"/>
                <w:szCs w:val="21"/>
              </w:rPr>
              <w:t>が</w:t>
            </w:r>
            <w:r w:rsidR="00CB4CF7">
              <w:rPr>
                <w:rFonts w:ascii="メイリオ" w:eastAsia="メイリオ" w:hAnsi="メイリオ" w:cs="メイリオ" w:hint="eastAsia"/>
                <w:bCs/>
                <w:kern w:val="0"/>
                <w:szCs w:val="21"/>
              </w:rPr>
              <w:t>できるよう</w:t>
            </w:r>
            <w:r w:rsidR="003C4941">
              <w:rPr>
                <w:rFonts w:ascii="メイリオ" w:eastAsia="メイリオ" w:hAnsi="メイリオ" w:cs="メイリオ" w:hint="eastAsia"/>
                <w:bCs/>
                <w:kern w:val="0"/>
                <w:szCs w:val="21"/>
              </w:rPr>
              <w:t>に活動する</w:t>
            </w:r>
            <w:r w:rsidRPr="004F0A3E">
              <w:rPr>
                <w:rFonts w:ascii="メイリオ" w:eastAsia="メイリオ" w:hAnsi="メイリオ" w:cs="メイリオ" w:hint="eastAsia"/>
                <w:bCs/>
                <w:kern w:val="0"/>
                <w:szCs w:val="21"/>
              </w:rPr>
              <w:t>ボランティアを</w:t>
            </w:r>
            <w:r w:rsidR="004F0A3E">
              <w:rPr>
                <w:rFonts w:ascii="メイリオ" w:eastAsia="メイリオ" w:hAnsi="メイリオ" w:cs="メイリオ" w:hint="eastAsia"/>
                <w:bCs/>
                <w:kern w:val="0"/>
                <w:szCs w:val="21"/>
              </w:rPr>
              <w:t>育成</w:t>
            </w:r>
            <w:r w:rsidR="003C4941">
              <w:rPr>
                <w:rFonts w:ascii="メイリオ" w:eastAsia="メイリオ" w:hAnsi="メイリオ" w:cs="メイリオ" w:hint="eastAsia"/>
                <w:bCs/>
                <w:kern w:val="0"/>
                <w:szCs w:val="21"/>
              </w:rPr>
              <w:t>し、出会いを生み出し、ともに支え合い安心して暮らしていける地域共生社会の実現をめざして</w:t>
            </w:r>
            <w:r w:rsidR="004F0A3E">
              <w:rPr>
                <w:rFonts w:ascii="メイリオ" w:eastAsia="メイリオ" w:hAnsi="メイリオ" w:cs="メイリオ" w:hint="eastAsia"/>
                <w:bCs/>
                <w:kern w:val="0"/>
                <w:szCs w:val="21"/>
              </w:rPr>
              <w:t>取り組んだ。</w:t>
            </w:r>
          </w:p>
          <w:p w14:paraId="5329063A" w14:textId="77777777" w:rsidR="009D35EF" w:rsidRDefault="009D35EF" w:rsidP="004F0A3E">
            <w:pPr>
              <w:widowControl/>
              <w:spacing w:line="300" w:lineRule="exact"/>
              <w:ind w:firstLineChars="100" w:firstLine="210"/>
              <w:jc w:val="left"/>
              <w:rPr>
                <w:rFonts w:ascii="メイリオ" w:eastAsia="メイリオ" w:hAnsi="メイリオ" w:cs="メイリオ"/>
                <w:bCs/>
                <w:kern w:val="0"/>
                <w:szCs w:val="21"/>
              </w:rPr>
            </w:pPr>
          </w:p>
          <w:p w14:paraId="67E0C3FF" w14:textId="77777777" w:rsidR="004F0A3E" w:rsidRPr="00E60155" w:rsidRDefault="00E60155" w:rsidP="00E60155">
            <w:pPr>
              <w:widowControl/>
              <w:spacing w:line="300" w:lineRule="exact"/>
              <w:jc w:val="left"/>
              <w:rPr>
                <w:rFonts w:ascii="メイリオ" w:eastAsia="メイリオ" w:hAnsi="メイリオ" w:cs="メイリオ"/>
                <w:bCs/>
                <w:kern w:val="0"/>
                <w:szCs w:val="21"/>
              </w:rPr>
            </w:pPr>
            <w:r>
              <w:rPr>
                <w:rFonts w:ascii="メイリオ" w:eastAsia="メイリオ" w:hAnsi="メイリオ" w:cs="メイリオ" w:hint="eastAsia"/>
                <w:bCs/>
                <w:kern w:val="0"/>
                <w:szCs w:val="21"/>
              </w:rPr>
              <w:t xml:space="preserve">(2) </w:t>
            </w:r>
            <w:r w:rsidR="004F0A3E" w:rsidRPr="00E60155">
              <w:rPr>
                <w:rFonts w:ascii="メイリオ" w:eastAsia="メイリオ" w:hAnsi="メイリオ" w:cs="メイリオ" w:hint="eastAsia"/>
                <w:bCs/>
                <w:kern w:val="0"/>
                <w:szCs w:val="21"/>
              </w:rPr>
              <w:t>背景</w:t>
            </w:r>
          </w:p>
          <w:p w14:paraId="34CC012D" w14:textId="77777777" w:rsidR="009A09C7" w:rsidRDefault="00BF3E71" w:rsidP="00BF3E71">
            <w:pPr>
              <w:spacing w:line="300" w:lineRule="exact"/>
              <w:ind w:firstLineChars="100" w:firstLine="210"/>
              <w:jc w:val="left"/>
              <w:rPr>
                <w:rFonts w:ascii="メイリオ" w:eastAsia="メイリオ" w:hAnsi="メイリオ" w:cs="メイリオ"/>
                <w:szCs w:val="21"/>
              </w:rPr>
            </w:pPr>
            <w:r w:rsidRPr="008B28DC">
              <w:rPr>
                <w:rFonts w:ascii="メイリオ" w:eastAsia="メイリオ" w:hAnsi="メイリオ" w:cs="メイリオ" w:hint="eastAsia"/>
                <w:szCs w:val="21"/>
              </w:rPr>
              <w:t>認知症当事者</w:t>
            </w:r>
            <w:r w:rsidR="003C4941">
              <w:rPr>
                <w:rFonts w:ascii="メイリオ" w:eastAsia="メイリオ" w:hAnsi="メイリオ" w:cs="メイリオ" w:hint="eastAsia"/>
                <w:szCs w:val="21"/>
              </w:rPr>
              <w:t>が人生をあきらめず、行きたいところに行き、したいことをし、活動できることが、いかに認知症の進行を予防し、その後の人生を生き生きとしたものにできるかは明らかである。</w:t>
            </w:r>
            <w:r w:rsidR="004736FA">
              <w:rPr>
                <w:rFonts w:ascii="メイリオ" w:eastAsia="メイリオ" w:hAnsi="メイリオ" w:cs="メイリオ" w:hint="eastAsia"/>
                <w:szCs w:val="21"/>
              </w:rPr>
              <w:t>さらに、</w:t>
            </w:r>
            <w:r w:rsidRPr="008B28DC">
              <w:rPr>
                <w:rFonts w:ascii="メイリオ" w:eastAsia="メイリオ" w:hAnsi="メイリオ" w:cs="メイリオ" w:hint="eastAsia"/>
                <w:szCs w:val="21"/>
              </w:rPr>
              <w:t>認知症当事者の希望する外出にあわせた移動支援制度があれば、若年性認知症の人であれば就労を継続でき、家族は</w:t>
            </w:r>
            <w:r w:rsidR="009A09C7">
              <w:rPr>
                <w:rFonts w:ascii="メイリオ" w:eastAsia="メイリオ" w:hAnsi="メイリオ" w:cs="メイリオ" w:hint="eastAsia"/>
                <w:szCs w:val="21"/>
              </w:rPr>
              <w:t>介護</w:t>
            </w:r>
            <w:r w:rsidRPr="008B28DC">
              <w:rPr>
                <w:rFonts w:ascii="メイリオ" w:eastAsia="メイリオ" w:hAnsi="メイリオ" w:cs="メイリオ" w:hint="eastAsia"/>
                <w:szCs w:val="21"/>
              </w:rPr>
              <w:t>離職</w:t>
            </w:r>
            <w:r w:rsidR="009A09C7">
              <w:rPr>
                <w:rFonts w:ascii="メイリオ" w:eastAsia="メイリオ" w:hAnsi="メイリオ" w:cs="メイリオ" w:hint="eastAsia"/>
                <w:szCs w:val="21"/>
              </w:rPr>
              <w:t>も回避できる。しかしながら、介護保険にはその支援が認められて</w:t>
            </w:r>
            <w:r w:rsidRPr="008B28DC">
              <w:rPr>
                <w:rFonts w:ascii="メイリオ" w:eastAsia="メイリオ" w:hAnsi="メイリオ" w:cs="メイリオ" w:hint="eastAsia"/>
                <w:szCs w:val="21"/>
              </w:rPr>
              <w:t>おらず、自宅に閉じこもることを強いられ</w:t>
            </w:r>
            <w:r w:rsidR="009A09C7">
              <w:rPr>
                <w:rFonts w:ascii="メイリオ" w:eastAsia="メイリオ" w:hAnsi="メイリオ" w:cs="メイリオ" w:hint="eastAsia"/>
                <w:szCs w:val="21"/>
              </w:rPr>
              <w:t>ている。</w:t>
            </w:r>
          </w:p>
          <w:p w14:paraId="1155F8A3" w14:textId="77777777" w:rsidR="00143007" w:rsidRDefault="00BF3E71" w:rsidP="00BF3E71">
            <w:pPr>
              <w:spacing w:line="300" w:lineRule="exact"/>
              <w:ind w:firstLineChars="100" w:firstLine="210"/>
              <w:jc w:val="left"/>
              <w:rPr>
                <w:rFonts w:ascii="メイリオ" w:eastAsia="メイリオ" w:hAnsi="メイリオ" w:cs="メイリオ"/>
                <w:szCs w:val="21"/>
              </w:rPr>
            </w:pPr>
            <w:r>
              <w:rPr>
                <w:rFonts w:ascii="メイリオ" w:eastAsia="メイリオ" w:hAnsi="メイリオ" w:cs="メイリオ" w:hint="eastAsia"/>
                <w:szCs w:val="21"/>
              </w:rPr>
              <w:t>この事業は、社会活動を諦めている認知症の人と家族に、社会参加による精神衛生と自立の機会を提供するものであり、介護保険利用額を軽くする試みでもある。</w:t>
            </w:r>
          </w:p>
          <w:p w14:paraId="2A303E29" w14:textId="77777777" w:rsidR="009D35EF" w:rsidRDefault="009D35EF" w:rsidP="00BF3E71">
            <w:pPr>
              <w:spacing w:line="300" w:lineRule="exact"/>
              <w:ind w:firstLineChars="100" w:firstLine="210"/>
              <w:jc w:val="left"/>
              <w:rPr>
                <w:rFonts w:ascii="メイリオ" w:eastAsia="メイリオ" w:hAnsi="メイリオ" w:cs="メイリオ"/>
                <w:szCs w:val="21"/>
              </w:rPr>
            </w:pPr>
          </w:p>
          <w:p w14:paraId="17CD8689" w14:textId="77777777" w:rsidR="009A09C7" w:rsidRPr="00E60155" w:rsidRDefault="009A09C7" w:rsidP="00E60155">
            <w:pPr>
              <w:pStyle w:val="a8"/>
              <w:numPr>
                <w:ilvl w:val="0"/>
                <w:numId w:val="4"/>
              </w:numPr>
              <w:spacing w:line="300" w:lineRule="exact"/>
              <w:ind w:leftChars="0"/>
              <w:jc w:val="left"/>
              <w:rPr>
                <w:rFonts w:ascii="メイリオ" w:eastAsia="メイリオ" w:hAnsi="メイリオ" w:cs="メイリオ"/>
                <w:szCs w:val="21"/>
              </w:rPr>
            </w:pPr>
            <w:r w:rsidRPr="00E60155">
              <w:rPr>
                <w:rFonts w:ascii="メイリオ" w:eastAsia="メイリオ" w:hAnsi="メイリオ" w:cs="メイリオ" w:hint="eastAsia"/>
                <w:szCs w:val="21"/>
              </w:rPr>
              <w:t>事業内容</w:t>
            </w:r>
          </w:p>
          <w:p w14:paraId="42AEEEDD" w14:textId="77777777" w:rsidR="009A09C7" w:rsidRDefault="00E60155" w:rsidP="00E60155">
            <w:pPr>
              <w:pStyle w:val="a8"/>
              <w:numPr>
                <w:ilvl w:val="1"/>
                <w:numId w:val="4"/>
              </w:numPr>
              <w:spacing w:line="300" w:lineRule="exact"/>
              <w:ind w:leftChars="0"/>
              <w:jc w:val="left"/>
              <w:rPr>
                <w:rFonts w:ascii="メイリオ" w:eastAsia="メイリオ" w:hAnsi="メイリオ" w:cs="メイリオ"/>
                <w:szCs w:val="21"/>
              </w:rPr>
            </w:pPr>
            <w:r>
              <w:rPr>
                <w:rFonts w:ascii="メイリオ" w:eastAsia="メイリオ" w:hAnsi="メイリオ" w:cs="メイリオ" w:hint="eastAsia"/>
                <w:szCs w:val="21"/>
              </w:rPr>
              <w:t>認知症</w:t>
            </w:r>
            <w:r w:rsidR="009A09C7" w:rsidRPr="00E60155">
              <w:rPr>
                <w:rFonts w:ascii="メイリオ" w:eastAsia="メイリオ" w:hAnsi="メイリオ" w:cs="メイリオ" w:hint="eastAsia"/>
                <w:szCs w:val="21"/>
              </w:rPr>
              <w:t>移動支援</w:t>
            </w:r>
            <w:r>
              <w:rPr>
                <w:rFonts w:ascii="メイリオ" w:eastAsia="メイリオ" w:hAnsi="メイリオ" w:cs="メイリオ" w:hint="eastAsia"/>
                <w:szCs w:val="21"/>
              </w:rPr>
              <w:t>ボランティア</w:t>
            </w:r>
            <w:r w:rsidR="009A09C7" w:rsidRPr="00E60155">
              <w:rPr>
                <w:rFonts w:ascii="メイリオ" w:eastAsia="メイリオ" w:hAnsi="メイリオ" w:cs="メイリオ" w:hint="eastAsia"/>
                <w:szCs w:val="21"/>
              </w:rPr>
              <w:t>育成講座の周知と参加者の募集</w:t>
            </w:r>
          </w:p>
          <w:p w14:paraId="4C0E7DDC" w14:textId="77777777" w:rsidR="009D35EF" w:rsidRDefault="00E60155" w:rsidP="00E60155">
            <w:pPr>
              <w:pStyle w:val="a8"/>
              <w:numPr>
                <w:ilvl w:val="1"/>
                <w:numId w:val="4"/>
              </w:numPr>
              <w:spacing w:line="300" w:lineRule="exact"/>
              <w:ind w:leftChars="0"/>
              <w:jc w:val="left"/>
              <w:rPr>
                <w:rFonts w:ascii="メイリオ" w:eastAsia="メイリオ" w:hAnsi="メイリオ" w:cs="メイリオ"/>
                <w:szCs w:val="21"/>
              </w:rPr>
            </w:pPr>
            <w:r>
              <w:rPr>
                <w:rFonts w:ascii="メイリオ" w:eastAsia="メイリオ" w:hAnsi="メイリオ" w:cs="メイリオ" w:hint="eastAsia"/>
                <w:szCs w:val="21"/>
              </w:rPr>
              <w:t>認知症移動支援ボランティア育成講座の</w:t>
            </w:r>
            <w:r w:rsidR="009D35EF">
              <w:rPr>
                <w:rFonts w:ascii="メイリオ" w:eastAsia="メイリオ" w:hAnsi="メイリオ" w:cs="メイリオ" w:hint="eastAsia"/>
                <w:szCs w:val="21"/>
              </w:rPr>
              <w:t>カリキュラムの策定と講師の選定</w:t>
            </w:r>
          </w:p>
          <w:p w14:paraId="62FF3823" w14:textId="77777777" w:rsidR="00E60155" w:rsidRDefault="009D35EF" w:rsidP="00E60155">
            <w:pPr>
              <w:pStyle w:val="a8"/>
              <w:numPr>
                <w:ilvl w:val="1"/>
                <w:numId w:val="4"/>
              </w:numPr>
              <w:spacing w:line="300" w:lineRule="exact"/>
              <w:ind w:leftChars="0"/>
              <w:jc w:val="left"/>
              <w:rPr>
                <w:rFonts w:ascii="メイリオ" w:eastAsia="メイリオ" w:hAnsi="メイリオ" w:cs="メイリオ"/>
                <w:szCs w:val="21"/>
              </w:rPr>
            </w:pPr>
            <w:r>
              <w:rPr>
                <w:rFonts w:ascii="メイリオ" w:eastAsia="メイリオ" w:hAnsi="メイリオ" w:cs="メイリオ" w:hint="eastAsia"/>
                <w:szCs w:val="21"/>
              </w:rPr>
              <w:t>講座の</w:t>
            </w:r>
            <w:r w:rsidR="00E60155">
              <w:rPr>
                <w:rFonts w:ascii="メイリオ" w:eastAsia="メイリオ" w:hAnsi="メイリオ" w:cs="メイリオ" w:hint="eastAsia"/>
                <w:szCs w:val="21"/>
              </w:rPr>
              <w:t>開催</w:t>
            </w:r>
          </w:p>
          <w:p w14:paraId="74198109" w14:textId="77777777" w:rsidR="00E60155" w:rsidRDefault="00E60155" w:rsidP="00E60155">
            <w:pPr>
              <w:pStyle w:val="a8"/>
              <w:numPr>
                <w:ilvl w:val="1"/>
                <w:numId w:val="4"/>
              </w:numPr>
              <w:spacing w:line="300" w:lineRule="exact"/>
              <w:ind w:leftChars="0"/>
              <w:jc w:val="left"/>
              <w:rPr>
                <w:rFonts w:ascii="メイリオ" w:eastAsia="メイリオ" w:hAnsi="メイリオ" w:cs="メイリオ"/>
                <w:szCs w:val="21"/>
              </w:rPr>
            </w:pPr>
            <w:r>
              <w:rPr>
                <w:rFonts w:ascii="メイリオ" w:eastAsia="メイリオ" w:hAnsi="メイリオ" w:cs="メイリオ" w:hint="eastAsia"/>
                <w:szCs w:val="21"/>
              </w:rPr>
              <w:t>講座受講後の実習の実施</w:t>
            </w:r>
          </w:p>
          <w:p w14:paraId="11782CCF" w14:textId="77777777" w:rsidR="00E60155" w:rsidRDefault="00E60155" w:rsidP="00E60155">
            <w:pPr>
              <w:pStyle w:val="a8"/>
              <w:numPr>
                <w:ilvl w:val="1"/>
                <w:numId w:val="4"/>
              </w:numPr>
              <w:spacing w:line="300" w:lineRule="exact"/>
              <w:ind w:leftChars="0"/>
              <w:jc w:val="left"/>
              <w:rPr>
                <w:rFonts w:ascii="メイリオ" w:eastAsia="メイリオ" w:hAnsi="メイリオ" w:cs="メイリオ"/>
                <w:szCs w:val="21"/>
              </w:rPr>
            </w:pPr>
            <w:r>
              <w:rPr>
                <w:rFonts w:ascii="メイリオ" w:eastAsia="メイリオ" w:hAnsi="メイリオ" w:cs="メイリオ" w:hint="eastAsia"/>
                <w:szCs w:val="21"/>
              </w:rPr>
              <w:t>実習報告会の開催</w:t>
            </w:r>
          </w:p>
          <w:p w14:paraId="4A5BC276" w14:textId="77777777" w:rsidR="00E60155" w:rsidRDefault="00E60155" w:rsidP="00E60155">
            <w:pPr>
              <w:pStyle w:val="a8"/>
              <w:numPr>
                <w:ilvl w:val="1"/>
                <w:numId w:val="4"/>
              </w:numPr>
              <w:spacing w:line="300" w:lineRule="exact"/>
              <w:ind w:leftChars="0"/>
              <w:jc w:val="left"/>
              <w:rPr>
                <w:rFonts w:ascii="メイリオ" w:eastAsia="メイリオ" w:hAnsi="メイリオ" w:cs="メイリオ"/>
                <w:szCs w:val="21"/>
              </w:rPr>
            </w:pPr>
            <w:r>
              <w:rPr>
                <w:rFonts w:ascii="メイリオ" w:eastAsia="メイリオ" w:hAnsi="メイリオ" w:cs="メイリオ" w:hint="eastAsia"/>
                <w:szCs w:val="21"/>
              </w:rPr>
              <w:t>移動支援ボランティアのマッチング</w:t>
            </w:r>
          </w:p>
          <w:p w14:paraId="3D400AB9" w14:textId="77777777" w:rsidR="00E60155" w:rsidRDefault="00E60155" w:rsidP="00E60155">
            <w:pPr>
              <w:pStyle w:val="a8"/>
              <w:numPr>
                <w:ilvl w:val="1"/>
                <w:numId w:val="4"/>
              </w:numPr>
              <w:spacing w:line="300" w:lineRule="exact"/>
              <w:ind w:leftChars="0"/>
              <w:jc w:val="left"/>
              <w:rPr>
                <w:rFonts w:ascii="メイリオ" w:eastAsia="メイリオ" w:hAnsi="メイリオ" w:cs="メイリオ"/>
                <w:szCs w:val="21"/>
              </w:rPr>
            </w:pPr>
            <w:r>
              <w:rPr>
                <w:rFonts w:ascii="メイリオ" w:eastAsia="メイリオ" w:hAnsi="メイリオ" w:cs="メイリオ" w:hint="eastAsia"/>
                <w:szCs w:val="21"/>
              </w:rPr>
              <w:t>ボランティアの交通費の支給</w:t>
            </w:r>
          </w:p>
          <w:p w14:paraId="5CE83D96" w14:textId="77777777" w:rsidR="00E60155" w:rsidRPr="00E60155" w:rsidRDefault="00E60155" w:rsidP="00E60155">
            <w:pPr>
              <w:pStyle w:val="a8"/>
              <w:numPr>
                <w:ilvl w:val="1"/>
                <w:numId w:val="4"/>
              </w:numPr>
              <w:spacing w:line="300" w:lineRule="exact"/>
              <w:ind w:leftChars="0"/>
              <w:jc w:val="left"/>
              <w:rPr>
                <w:rFonts w:ascii="メイリオ" w:eastAsia="メイリオ" w:hAnsi="メイリオ" w:cs="メイリオ"/>
                <w:szCs w:val="21"/>
              </w:rPr>
            </w:pPr>
            <w:r>
              <w:rPr>
                <w:rFonts w:ascii="メイリオ" w:eastAsia="メイリオ" w:hAnsi="メイリオ" w:cs="メイリオ" w:hint="eastAsia"/>
                <w:szCs w:val="21"/>
              </w:rPr>
              <w:t>講座の動画とテキストの作成</w:t>
            </w:r>
          </w:p>
          <w:p w14:paraId="548F904A" w14:textId="77777777" w:rsidR="00170913" w:rsidRDefault="00170913" w:rsidP="00BF3E71">
            <w:pPr>
              <w:spacing w:line="300" w:lineRule="exact"/>
              <w:ind w:firstLineChars="100" w:firstLine="210"/>
              <w:jc w:val="left"/>
              <w:rPr>
                <w:rFonts w:ascii="メイリオ" w:eastAsia="メイリオ" w:hAnsi="メイリオ" w:cs="メイリオ"/>
                <w:bCs/>
                <w:kern w:val="0"/>
                <w:szCs w:val="21"/>
              </w:rPr>
            </w:pPr>
          </w:p>
          <w:p w14:paraId="229F36D5" w14:textId="77777777" w:rsidR="00BF3E71" w:rsidRDefault="00BF3E71" w:rsidP="00BF3E71">
            <w:pPr>
              <w:spacing w:line="300" w:lineRule="exact"/>
              <w:ind w:firstLineChars="100" w:firstLine="210"/>
              <w:jc w:val="left"/>
            </w:pPr>
          </w:p>
        </w:tc>
        <w:tc>
          <w:tcPr>
            <w:tcW w:w="6462" w:type="dxa"/>
          </w:tcPr>
          <w:p w14:paraId="51075BF3" w14:textId="77777777" w:rsidR="008B7D8B" w:rsidRPr="00D710AD" w:rsidRDefault="00170913" w:rsidP="00D710AD">
            <w:pPr>
              <w:pStyle w:val="a8"/>
              <w:numPr>
                <w:ilvl w:val="0"/>
                <w:numId w:val="5"/>
              </w:numPr>
              <w:spacing w:line="300" w:lineRule="exact"/>
              <w:ind w:leftChars="0"/>
              <w:jc w:val="left"/>
              <w:rPr>
                <w:rFonts w:ascii="メイリオ" w:eastAsia="メイリオ" w:hAnsi="メイリオ" w:cs="メイリオ"/>
                <w:szCs w:val="21"/>
              </w:rPr>
            </w:pPr>
            <w:r w:rsidRPr="00D710AD">
              <w:rPr>
                <w:rFonts w:ascii="メイリオ" w:eastAsia="メイリオ" w:hAnsi="メイリオ" w:cs="メイリオ" w:hint="eastAsia"/>
                <w:szCs w:val="21"/>
              </w:rPr>
              <w:t>認知症</w:t>
            </w:r>
            <w:r w:rsidR="008B7D8B" w:rsidRPr="00D710AD">
              <w:rPr>
                <w:rFonts w:ascii="メイリオ" w:eastAsia="メイリオ" w:hAnsi="メイリオ" w:cs="メイリオ" w:hint="eastAsia"/>
                <w:szCs w:val="21"/>
              </w:rPr>
              <w:t>移動支援</w:t>
            </w:r>
            <w:r w:rsidR="009D35EF" w:rsidRPr="00D710AD">
              <w:rPr>
                <w:rFonts w:ascii="メイリオ" w:eastAsia="メイリオ" w:hAnsi="メイリオ" w:cs="メイリオ" w:hint="eastAsia"/>
                <w:szCs w:val="21"/>
              </w:rPr>
              <w:t>ボランティア</w:t>
            </w:r>
            <w:r w:rsidR="008B7D8B" w:rsidRPr="00D710AD">
              <w:rPr>
                <w:rFonts w:ascii="メイリオ" w:eastAsia="メイリオ" w:hAnsi="メイリオ" w:cs="メイリオ" w:hint="eastAsia"/>
                <w:szCs w:val="21"/>
              </w:rPr>
              <w:t>育成講座の周知と参加者の募集</w:t>
            </w:r>
          </w:p>
          <w:p w14:paraId="225F5990" w14:textId="77777777" w:rsidR="008B7D8B" w:rsidRPr="00D710AD" w:rsidRDefault="009D35EF" w:rsidP="00D710AD">
            <w:pPr>
              <w:spacing w:line="300" w:lineRule="exact"/>
              <w:ind w:leftChars="100" w:left="210" w:firstLineChars="100" w:firstLine="210"/>
              <w:jc w:val="left"/>
              <w:rPr>
                <w:rFonts w:ascii="メイリオ" w:eastAsia="メイリオ" w:hAnsi="メイリオ" w:cs="メイリオ"/>
                <w:szCs w:val="21"/>
              </w:rPr>
            </w:pPr>
            <w:r w:rsidRPr="00D710AD">
              <w:rPr>
                <w:rFonts w:ascii="メイリオ" w:eastAsia="メイリオ" w:hAnsi="メイリオ" w:cs="メイリオ" w:hint="eastAsia"/>
                <w:szCs w:val="21"/>
              </w:rPr>
              <w:t>講座</w:t>
            </w:r>
            <w:r w:rsidR="008B7D8B" w:rsidRPr="00D710AD">
              <w:rPr>
                <w:rFonts w:ascii="メイリオ" w:eastAsia="メイリオ" w:hAnsi="メイリオ" w:cs="メイリオ" w:hint="eastAsia"/>
                <w:szCs w:val="21"/>
              </w:rPr>
              <w:t>開催のチラシを</w:t>
            </w:r>
            <w:r w:rsidR="00D710AD">
              <w:rPr>
                <w:rFonts w:ascii="メイリオ" w:eastAsia="メイリオ" w:hAnsi="メイリオ" w:cs="メイリオ" w:hint="eastAsia"/>
                <w:szCs w:val="21"/>
              </w:rPr>
              <w:t>様々な機会を通して</w:t>
            </w:r>
            <w:r w:rsidR="009B0109" w:rsidRPr="00D710AD">
              <w:rPr>
                <w:rFonts w:ascii="メイリオ" w:eastAsia="メイリオ" w:hAnsi="メイリオ" w:cs="メイリオ" w:hint="eastAsia"/>
                <w:szCs w:val="21"/>
              </w:rPr>
              <w:t>広く</w:t>
            </w:r>
            <w:r w:rsidRPr="00D710AD">
              <w:rPr>
                <w:rFonts w:ascii="メイリオ" w:eastAsia="メイリオ" w:hAnsi="メイリオ" w:cs="メイリオ" w:hint="eastAsia"/>
                <w:szCs w:val="21"/>
              </w:rPr>
              <w:t>府民に配布し、認知</w:t>
            </w:r>
            <w:r w:rsidR="008B7D8B" w:rsidRPr="00D710AD">
              <w:rPr>
                <w:rFonts w:ascii="メイリオ" w:eastAsia="メイリオ" w:hAnsi="メイリオ" w:cs="メイリオ" w:hint="eastAsia"/>
                <w:szCs w:val="21"/>
              </w:rPr>
              <w:t>症の移動支援の必要性に気づ</w:t>
            </w:r>
            <w:r w:rsidRPr="00D710AD">
              <w:rPr>
                <w:rFonts w:ascii="メイリオ" w:eastAsia="メイリオ" w:hAnsi="メイリオ" w:cs="メイリオ" w:hint="eastAsia"/>
                <w:szCs w:val="21"/>
              </w:rPr>
              <w:t>いて</w:t>
            </w:r>
            <w:r w:rsidR="008B7D8B" w:rsidRPr="00D710AD">
              <w:rPr>
                <w:rFonts w:ascii="メイリオ" w:eastAsia="メイリオ" w:hAnsi="メイリオ" w:cs="メイリオ" w:hint="eastAsia"/>
                <w:szCs w:val="21"/>
              </w:rPr>
              <w:t>もらうよう働きかけを行った。</w:t>
            </w:r>
            <w:r w:rsidR="000678BD" w:rsidRPr="00D710AD">
              <w:rPr>
                <w:rFonts w:ascii="メイリオ" w:eastAsia="メイリオ" w:hAnsi="メイリオ" w:cs="メイリオ" w:hint="eastAsia"/>
                <w:szCs w:val="21"/>
              </w:rPr>
              <w:t>また、社協、地域包括、ボランティアセンター、高校、大学、介護看護学科の専門学校等</w:t>
            </w:r>
            <w:r w:rsidR="00D710AD" w:rsidRPr="00D710AD">
              <w:rPr>
                <w:rFonts w:ascii="メイリオ" w:eastAsia="メイリオ" w:hAnsi="メイリオ" w:cs="メイリオ" w:hint="eastAsia"/>
                <w:szCs w:val="21"/>
              </w:rPr>
              <w:t>413か所</w:t>
            </w:r>
            <w:r w:rsidR="000678BD" w:rsidRPr="00D710AD">
              <w:rPr>
                <w:rFonts w:ascii="メイリオ" w:eastAsia="メイリオ" w:hAnsi="メイリオ" w:cs="メイリオ" w:hint="eastAsia"/>
                <w:szCs w:val="21"/>
              </w:rPr>
              <w:t>に配布した。</w:t>
            </w:r>
          </w:p>
          <w:p w14:paraId="3EFBAC73" w14:textId="77777777" w:rsidR="00503EAB" w:rsidRPr="00D710AD" w:rsidRDefault="00503EAB" w:rsidP="00D710AD">
            <w:pPr>
              <w:pStyle w:val="a8"/>
              <w:widowControl/>
              <w:numPr>
                <w:ilvl w:val="0"/>
                <w:numId w:val="5"/>
              </w:numPr>
              <w:spacing w:line="300" w:lineRule="exact"/>
              <w:ind w:leftChars="0"/>
              <w:jc w:val="left"/>
              <w:rPr>
                <w:rFonts w:ascii="メイリオ" w:eastAsia="メイリオ" w:hAnsi="メイリオ" w:cs="Meiryo UI"/>
                <w:spacing w:val="-2"/>
                <w:szCs w:val="21"/>
              </w:rPr>
            </w:pPr>
            <w:r w:rsidRPr="00D710AD">
              <w:rPr>
                <w:rFonts w:ascii="メイリオ" w:eastAsia="メイリオ" w:hAnsi="メイリオ" w:cs="メイリオ" w:hint="eastAsia"/>
                <w:szCs w:val="21"/>
              </w:rPr>
              <w:t>移動支援ボランティア育成講座のカリキュラムの策定と講師の選定</w:t>
            </w:r>
          </w:p>
          <w:p w14:paraId="58138806" w14:textId="77777777" w:rsidR="00A05D3E" w:rsidRPr="00D710AD" w:rsidRDefault="00AA26AC" w:rsidP="00280EAD">
            <w:pPr>
              <w:spacing w:line="300" w:lineRule="exact"/>
              <w:ind w:leftChars="100" w:left="210" w:firstLineChars="100" w:firstLine="206"/>
              <w:rPr>
                <w:rFonts w:ascii="メイリオ" w:eastAsia="メイリオ" w:hAnsi="メイリオ" w:cs="Meiryo UI"/>
                <w:spacing w:val="-2"/>
                <w:szCs w:val="21"/>
              </w:rPr>
            </w:pPr>
            <w:r w:rsidRPr="00D710AD">
              <w:rPr>
                <w:rFonts w:ascii="メイリオ" w:eastAsia="メイリオ" w:hAnsi="メイリオ" w:cs="Meiryo UI" w:hint="eastAsia"/>
                <w:spacing w:val="-2"/>
                <w:szCs w:val="21"/>
              </w:rPr>
              <w:t>２日間の講座の講師陣に</w:t>
            </w:r>
            <w:r w:rsidR="000678BD" w:rsidRPr="00D710AD">
              <w:rPr>
                <w:rFonts w:ascii="メイリオ" w:eastAsia="メイリオ" w:hAnsi="メイリオ" w:cs="Meiryo UI" w:hint="eastAsia"/>
                <w:spacing w:val="-2"/>
                <w:szCs w:val="21"/>
              </w:rPr>
              <w:t>、福祉、介護、教育、文化等</w:t>
            </w:r>
            <w:r w:rsidRPr="00D710AD">
              <w:rPr>
                <w:rFonts w:ascii="メイリオ" w:eastAsia="メイリオ" w:hAnsi="メイリオ" w:cs="Meiryo UI" w:hint="eastAsia"/>
                <w:spacing w:val="-2"/>
                <w:szCs w:val="21"/>
              </w:rPr>
              <w:t>各</w:t>
            </w:r>
            <w:r w:rsidR="000678BD" w:rsidRPr="00D710AD">
              <w:rPr>
                <w:rFonts w:ascii="メイリオ" w:eastAsia="メイリオ" w:hAnsi="メイリオ" w:cs="Meiryo UI" w:hint="eastAsia"/>
                <w:spacing w:val="-2"/>
                <w:szCs w:val="21"/>
              </w:rPr>
              <w:t>方面から</w:t>
            </w:r>
            <w:r w:rsidRPr="00D710AD">
              <w:rPr>
                <w:rFonts w:ascii="メイリオ" w:eastAsia="メイリオ" w:hAnsi="メイリオ" w:cs="Meiryo UI" w:hint="eastAsia"/>
                <w:spacing w:val="-2"/>
                <w:szCs w:val="21"/>
              </w:rPr>
              <w:t>専門家を揃えた。単に移動支援の技術論に終わることなく、</w:t>
            </w:r>
            <w:r w:rsidR="000678BD" w:rsidRPr="00D710AD">
              <w:rPr>
                <w:rFonts w:ascii="メイリオ" w:eastAsia="メイリオ" w:hAnsi="メイリオ" w:cs="Meiryo UI" w:hint="eastAsia"/>
                <w:spacing w:val="-2"/>
                <w:szCs w:val="21"/>
              </w:rPr>
              <w:t>認知症の病気の理解や、コミュニケーションなど</w:t>
            </w:r>
            <w:r w:rsidRPr="00D710AD">
              <w:rPr>
                <w:rFonts w:ascii="メイリオ" w:eastAsia="メイリオ" w:hAnsi="メイリオ" w:cs="Meiryo UI" w:hint="eastAsia"/>
                <w:spacing w:val="-2"/>
                <w:szCs w:val="21"/>
              </w:rPr>
              <w:t>認知症の人に寄り添うことの重要性を伝えることに努めた。</w:t>
            </w:r>
          </w:p>
          <w:p w14:paraId="00563CA1" w14:textId="77777777" w:rsidR="00A05D3E" w:rsidRPr="00D710AD" w:rsidRDefault="00A05D3E" w:rsidP="00D710AD">
            <w:pPr>
              <w:pStyle w:val="a8"/>
              <w:widowControl/>
              <w:numPr>
                <w:ilvl w:val="0"/>
                <w:numId w:val="5"/>
              </w:numPr>
              <w:spacing w:line="300" w:lineRule="exact"/>
              <w:ind w:leftChars="0"/>
              <w:jc w:val="left"/>
              <w:rPr>
                <w:rFonts w:ascii="メイリオ" w:eastAsia="メイリオ" w:hAnsi="メイリオ" w:cs="メイリオ"/>
                <w:bCs/>
                <w:kern w:val="0"/>
                <w:szCs w:val="21"/>
              </w:rPr>
            </w:pPr>
            <w:r w:rsidRPr="00D710AD">
              <w:rPr>
                <w:rFonts w:ascii="メイリオ" w:eastAsia="メイリオ" w:hAnsi="メイリオ" w:cs="メイリオ" w:hint="eastAsia"/>
                <w:bCs/>
                <w:kern w:val="0"/>
                <w:szCs w:val="21"/>
              </w:rPr>
              <w:t>講座の開催</w:t>
            </w:r>
          </w:p>
          <w:p w14:paraId="076095ED" w14:textId="77777777" w:rsidR="000678BD" w:rsidRPr="00D710AD" w:rsidRDefault="001B51AA" w:rsidP="00280EAD">
            <w:pPr>
              <w:spacing w:line="300" w:lineRule="exact"/>
              <w:ind w:leftChars="100" w:left="210" w:firstLineChars="100" w:firstLine="206"/>
              <w:rPr>
                <w:rFonts w:ascii="メイリオ" w:eastAsia="メイリオ" w:hAnsi="メイリオ" w:cs="Meiryo UI"/>
                <w:spacing w:val="-2"/>
                <w:szCs w:val="21"/>
              </w:rPr>
            </w:pPr>
            <w:r w:rsidRPr="00D710AD">
              <w:rPr>
                <w:rFonts w:ascii="メイリオ" w:eastAsia="メイリオ" w:hAnsi="メイリオ" w:cs="Meiryo UI" w:hint="eastAsia"/>
                <w:spacing w:val="-2"/>
                <w:szCs w:val="21"/>
              </w:rPr>
              <w:t>9月25日26日の二日間講座を開催した。</w:t>
            </w:r>
            <w:r w:rsidR="00A05D3E" w:rsidRPr="00D710AD">
              <w:rPr>
                <w:rFonts w:ascii="メイリオ" w:eastAsia="メイリオ" w:hAnsi="メイリオ" w:cs="Meiryo UI" w:hint="eastAsia"/>
                <w:spacing w:val="-2"/>
                <w:szCs w:val="21"/>
              </w:rPr>
              <w:t>参加者の感想は満足できる内容が多かった</w:t>
            </w:r>
            <w:r w:rsidR="00280EAD">
              <w:rPr>
                <w:rFonts w:ascii="メイリオ" w:eastAsia="メイリオ" w:hAnsi="メイリオ" w:cs="Meiryo UI" w:hint="eastAsia"/>
                <w:spacing w:val="-2"/>
                <w:szCs w:val="21"/>
              </w:rPr>
              <w:t>。</w:t>
            </w:r>
            <w:r w:rsidR="00A05D3E" w:rsidRPr="00D710AD">
              <w:rPr>
                <w:rFonts w:ascii="メイリオ" w:eastAsia="メイリオ" w:hAnsi="メイリオ" w:cs="メイリオ" w:hint="eastAsia"/>
                <w:bCs/>
                <w:kern w:val="0"/>
                <w:szCs w:val="21"/>
              </w:rPr>
              <w:t>参加者は大阪府</w:t>
            </w:r>
            <w:r w:rsidR="000678BD" w:rsidRPr="00D710AD">
              <w:rPr>
                <w:rFonts w:ascii="メイリオ" w:eastAsia="メイリオ" w:hAnsi="メイリオ" w:cs="メイリオ" w:hint="eastAsia"/>
                <w:bCs/>
                <w:kern w:val="0"/>
                <w:szCs w:val="21"/>
              </w:rPr>
              <w:t>にとどまらず近畿圏、</w:t>
            </w:r>
            <w:r w:rsidR="00A05D3E" w:rsidRPr="00D710AD">
              <w:rPr>
                <w:rFonts w:ascii="メイリオ" w:eastAsia="メイリオ" w:hAnsi="メイリオ" w:cs="メイリオ" w:hint="eastAsia"/>
                <w:bCs/>
                <w:kern w:val="0"/>
                <w:szCs w:val="21"/>
              </w:rPr>
              <w:t>愛知県、東京都等から</w:t>
            </w:r>
            <w:r w:rsidR="000678BD" w:rsidRPr="00D710AD">
              <w:rPr>
                <w:rFonts w:ascii="メイリオ" w:eastAsia="メイリオ" w:hAnsi="メイリオ" w:cs="メイリオ" w:hint="eastAsia"/>
                <w:bCs/>
                <w:kern w:val="0"/>
                <w:szCs w:val="21"/>
              </w:rPr>
              <w:t>の</w:t>
            </w:r>
            <w:r w:rsidR="00A05D3E" w:rsidRPr="00D710AD">
              <w:rPr>
                <w:rFonts w:ascii="メイリオ" w:eastAsia="メイリオ" w:hAnsi="メイリオ" w:cs="メイリオ" w:hint="eastAsia"/>
                <w:bCs/>
                <w:kern w:val="0"/>
                <w:szCs w:val="21"/>
              </w:rPr>
              <w:t>参加もあり、また、大学生から70代まで多様で、職種も看護師、介護士、社会福祉士から企業従事者、公務員と幅広く、身近に認知症の人がいる方も含め、意欲が感じられた。</w:t>
            </w:r>
            <w:r w:rsidR="000678BD" w:rsidRPr="00D710AD">
              <w:rPr>
                <w:rFonts w:ascii="メイリオ" w:eastAsia="メイリオ" w:hAnsi="メイリオ" w:cs="メイリオ" w:hint="eastAsia"/>
                <w:bCs/>
                <w:kern w:val="0"/>
                <w:szCs w:val="21"/>
              </w:rPr>
              <w:t>しかし、コロナ禍の中、</w:t>
            </w:r>
            <w:r w:rsidR="000678BD" w:rsidRPr="00D710AD">
              <w:rPr>
                <w:rFonts w:ascii="メイリオ" w:eastAsia="メイリオ" w:hAnsi="メイリオ" w:cs="Meiryo UI" w:hint="eastAsia"/>
                <w:spacing w:val="-2"/>
                <w:szCs w:val="21"/>
              </w:rPr>
              <w:t>講座参加申込者は52名にとどまり、対面をためらう希望者にはオンライン受講を可能にした。</w:t>
            </w:r>
          </w:p>
          <w:p w14:paraId="1F6469BC" w14:textId="77777777" w:rsidR="00A05D3E" w:rsidRPr="00D710AD" w:rsidRDefault="00A05D3E" w:rsidP="00D710AD">
            <w:pPr>
              <w:pStyle w:val="a8"/>
              <w:widowControl/>
              <w:numPr>
                <w:ilvl w:val="0"/>
                <w:numId w:val="5"/>
              </w:numPr>
              <w:spacing w:line="300" w:lineRule="exact"/>
              <w:ind w:leftChars="0"/>
              <w:jc w:val="left"/>
              <w:rPr>
                <w:rFonts w:ascii="メイリオ" w:eastAsia="メイリオ" w:hAnsi="メイリオ" w:cs="メイリオ"/>
                <w:bCs/>
                <w:kern w:val="0"/>
                <w:szCs w:val="21"/>
              </w:rPr>
            </w:pPr>
            <w:r w:rsidRPr="00D710AD">
              <w:rPr>
                <w:rFonts w:ascii="メイリオ" w:eastAsia="メイリオ" w:hAnsi="メイリオ" w:cs="メイリオ" w:hint="eastAsia"/>
                <w:bCs/>
                <w:kern w:val="0"/>
                <w:szCs w:val="21"/>
              </w:rPr>
              <w:t>講座受講後の実習の実施</w:t>
            </w:r>
          </w:p>
          <w:p w14:paraId="6A3921D5" w14:textId="77777777" w:rsidR="0034666F" w:rsidRPr="00D710AD" w:rsidRDefault="0034666F" w:rsidP="00280EAD">
            <w:pPr>
              <w:widowControl/>
              <w:spacing w:line="300" w:lineRule="exact"/>
              <w:ind w:leftChars="100" w:left="210" w:firstLineChars="100" w:firstLine="210"/>
              <w:jc w:val="left"/>
              <w:rPr>
                <w:rFonts w:ascii="メイリオ" w:eastAsia="メイリオ" w:hAnsi="メイリオ" w:cs="メイリオ"/>
                <w:bCs/>
                <w:kern w:val="0"/>
                <w:szCs w:val="21"/>
              </w:rPr>
            </w:pPr>
            <w:r w:rsidRPr="00D710AD">
              <w:rPr>
                <w:rFonts w:ascii="メイリオ" w:eastAsia="メイリオ" w:hAnsi="メイリオ" w:cs="メイリオ" w:hint="eastAsia"/>
                <w:bCs/>
                <w:kern w:val="0"/>
                <w:szCs w:val="21"/>
              </w:rPr>
              <w:t>家族の会が毎月続けている家族のつどい等</w:t>
            </w:r>
            <w:r w:rsidR="00D710AD" w:rsidRPr="00D710AD">
              <w:rPr>
                <w:rFonts w:ascii="メイリオ" w:eastAsia="メイリオ" w:hAnsi="メイリオ" w:cs="メイリオ" w:hint="eastAsia"/>
                <w:bCs/>
                <w:kern w:val="0"/>
                <w:szCs w:val="21"/>
              </w:rPr>
              <w:t>、延べ13回の出会いの場を開催し、</w:t>
            </w:r>
            <w:r w:rsidRPr="00D710AD">
              <w:rPr>
                <w:rFonts w:ascii="メイリオ" w:eastAsia="メイリオ" w:hAnsi="メイリオ" w:cs="メイリオ" w:hint="eastAsia"/>
                <w:bCs/>
                <w:kern w:val="0"/>
                <w:szCs w:val="21"/>
              </w:rPr>
              <w:t>実習として参加してもら</w:t>
            </w:r>
            <w:r w:rsidR="00D710AD" w:rsidRPr="00D710AD">
              <w:rPr>
                <w:rFonts w:ascii="メイリオ" w:eastAsia="メイリオ" w:hAnsi="メイリオ" w:cs="メイリオ" w:hint="eastAsia"/>
                <w:bCs/>
                <w:kern w:val="0"/>
                <w:szCs w:val="21"/>
              </w:rPr>
              <w:t>った。</w:t>
            </w:r>
            <w:r w:rsidRPr="00D710AD">
              <w:rPr>
                <w:rFonts w:ascii="メイリオ" w:eastAsia="メイリオ" w:hAnsi="メイリオ" w:cs="メイリオ" w:hint="eastAsia"/>
                <w:bCs/>
                <w:kern w:val="0"/>
                <w:szCs w:val="21"/>
              </w:rPr>
              <w:t>認知症の当事者と家族と出会い、関係性を構築することで、実際の移動支援ボランティアの活動につなげた。</w:t>
            </w:r>
          </w:p>
          <w:p w14:paraId="2CD3E373" w14:textId="77777777" w:rsidR="0034666F" w:rsidRPr="00D710AD" w:rsidRDefault="0034666F" w:rsidP="00D710AD">
            <w:pPr>
              <w:pStyle w:val="a8"/>
              <w:widowControl/>
              <w:numPr>
                <w:ilvl w:val="0"/>
                <w:numId w:val="5"/>
              </w:numPr>
              <w:spacing w:line="300" w:lineRule="exact"/>
              <w:ind w:leftChars="0"/>
              <w:jc w:val="left"/>
              <w:rPr>
                <w:rFonts w:ascii="メイリオ" w:eastAsia="メイリオ" w:hAnsi="メイリオ" w:cs="メイリオ"/>
                <w:bCs/>
                <w:kern w:val="0"/>
                <w:szCs w:val="21"/>
              </w:rPr>
            </w:pPr>
            <w:r w:rsidRPr="00D710AD">
              <w:rPr>
                <w:rFonts w:ascii="メイリオ" w:eastAsia="メイリオ" w:hAnsi="メイリオ" w:cs="メイリオ" w:hint="eastAsia"/>
                <w:bCs/>
                <w:kern w:val="0"/>
                <w:szCs w:val="21"/>
              </w:rPr>
              <w:t>実習報告会の開催</w:t>
            </w:r>
          </w:p>
          <w:p w14:paraId="69414549" w14:textId="4E61FAE8" w:rsidR="0034666F" w:rsidRPr="00280EAD" w:rsidRDefault="001B51AA" w:rsidP="00F546ED">
            <w:pPr>
              <w:pStyle w:val="a8"/>
              <w:widowControl/>
              <w:spacing w:line="300" w:lineRule="exact"/>
              <w:ind w:leftChars="0" w:left="360"/>
              <w:jc w:val="left"/>
              <w:rPr>
                <w:rFonts w:ascii="メイリオ" w:eastAsia="メイリオ" w:hAnsi="メイリオ" w:cs="メイリオ"/>
                <w:bCs/>
                <w:kern w:val="0"/>
                <w:szCs w:val="21"/>
              </w:rPr>
            </w:pPr>
            <w:r w:rsidRPr="00D710AD">
              <w:rPr>
                <w:rFonts w:ascii="メイリオ" w:eastAsia="メイリオ" w:hAnsi="メイリオ" w:cs="メイリオ" w:hint="eastAsia"/>
                <w:bCs/>
                <w:kern w:val="0"/>
                <w:szCs w:val="21"/>
              </w:rPr>
              <w:t>受講者が実習の感想等を報告し、講座受講者46名</w:t>
            </w:r>
            <w:r w:rsidR="00A97F06">
              <w:rPr>
                <w:rFonts w:ascii="メイリオ" w:eastAsia="メイリオ" w:hAnsi="メイリオ" w:cs="メイリオ" w:hint="eastAsia"/>
                <w:bCs/>
                <w:kern w:val="0"/>
                <w:szCs w:val="21"/>
              </w:rPr>
              <w:t>、</w:t>
            </w:r>
            <w:r w:rsidRPr="00D710AD">
              <w:rPr>
                <w:rFonts w:ascii="メイリオ" w:eastAsia="メイリオ" w:hAnsi="メイリオ" w:cs="メイリオ" w:hint="eastAsia"/>
                <w:bCs/>
                <w:kern w:val="0"/>
                <w:szCs w:val="21"/>
              </w:rPr>
              <w:t>後日動画</w:t>
            </w:r>
            <w:r w:rsidRPr="00280EAD">
              <w:rPr>
                <w:rFonts w:ascii="メイリオ" w:eastAsia="メイリオ" w:hAnsi="メイリオ" w:cs="メイリオ" w:hint="eastAsia"/>
                <w:bCs/>
                <w:kern w:val="0"/>
                <w:szCs w:val="21"/>
              </w:rPr>
              <w:t>受講者</w:t>
            </w:r>
            <w:r w:rsidR="00AE7F91">
              <w:rPr>
                <w:rFonts w:ascii="メイリオ" w:eastAsia="メイリオ" w:hAnsi="メイリオ" w:cs="メイリオ" w:hint="eastAsia"/>
                <w:bCs/>
                <w:kern w:val="0"/>
                <w:szCs w:val="21"/>
              </w:rPr>
              <w:t>3</w:t>
            </w:r>
            <w:r w:rsidR="00562F09">
              <w:rPr>
                <w:rFonts w:ascii="メイリオ" w:eastAsia="メイリオ" w:hAnsi="メイリオ" w:cs="メイリオ" w:hint="eastAsia"/>
                <w:bCs/>
                <w:kern w:val="0"/>
                <w:szCs w:val="21"/>
              </w:rPr>
              <w:t>名</w:t>
            </w:r>
            <w:r w:rsidR="00A97F06">
              <w:rPr>
                <w:rFonts w:ascii="メイリオ" w:eastAsia="メイリオ" w:hAnsi="メイリオ" w:cs="メイリオ" w:hint="eastAsia"/>
                <w:bCs/>
                <w:kern w:val="0"/>
                <w:szCs w:val="21"/>
              </w:rPr>
              <w:t>、</w:t>
            </w:r>
            <w:r w:rsidR="00562F09">
              <w:rPr>
                <w:rFonts w:ascii="メイリオ" w:eastAsia="メイリオ" w:hAnsi="メイリオ" w:cs="メイリオ" w:hint="eastAsia"/>
                <w:bCs/>
                <w:kern w:val="0"/>
                <w:szCs w:val="21"/>
              </w:rPr>
              <w:t>計</w:t>
            </w:r>
            <w:r w:rsidRPr="00280EAD">
              <w:rPr>
                <w:rFonts w:ascii="メイリオ" w:eastAsia="メイリオ" w:hAnsi="メイリオ" w:cs="メイリオ" w:hint="eastAsia"/>
                <w:bCs/>
                <w:kern w:val="0"/>
                <w:szCs w:val="21"/>
              </w:rPr>
              <w:t>49名がボランティア登録した。</w:t>
            </w:r>
          </w:p>
          <w:p w14:paraId="080BED92" w14:textId="77777777" w:rsidR="00D710AD" w:rsidRPr="00D710AD" w:rsidRDefault="00D710AD" w:rsidP="00D710AD">
            <w:pPr>
              <w:pStyle w:val="a8"/>
              <w:numPr>
                <w:ilvl w:val="0"/>
                <w:numId w:val="5"/>
              </w:numPr>
              <w:spacing w:line="300" w:lineRule="exact"/>
              <w:ind w:leftChars="0"/>
              <w:rPr>
                <w:rFonts w:ascii="メイリオ" w:eastAsia="メイリオ" w:hAnsi="メイリオ" w:cs="Meiryo UI"/>
                <w:spacing w:val="-2"/>
                <w:szCs w:val="21"/>
              </w:rPr>
            </w:pPr>
            <w:r w:rsidRPr="00D710AD">
              <w:rPr>
                <w:rFonts w:ascii="メイリオ" w:eastAsia="メイリオ" w:hAnsi="メイリオ" w:cs="メイリオ" w:hint="eastAsia"/>
                <w:szCs w:val="21"/>
              </w:rPr>
              <w:t>移動支援ボランティアのマッチング</w:t>
            </w:r>
          </w:p>
          <w:p w14:paraId="4CA5AAAB" w14:textId="77777777" w:rsidR="00280EAD" w:rsidRDefault="00D710AD" w:rsidP="00D710AD">
            <w:pPr>
              <w:pStyle w:val="a8"/>
              <w:spacing w:line="300" w:lineRule="exact"/>
              <w:ind w:leftChars="0" w:left="360"/>
              <w:rPr>
                <w:rFonts w:ascii="メイリオ" w:eastAsia="メイリオ" w:hAnsi="メイリオ" w:cs="メイリオ"/>
                <w:bCs/>
                <w:kern w:val="0"/>
                <w:szCs w:val="21"/>
              </w:rPr>
            </w:pPr>
            <w:r w:rsidRPr="00D710AD">
              <w:rPr>
                <w:rFonts w:ascii="メイリオ" w:eastAsia="メイリオ" w:hAnsi="メイリオ" w:cs="メイリオ" w:hint="eastAsia"/>
                <w:bCs/>
                <w:kern w:val="0"/>
                <w:szCs w:val="21"/>
              </w:rPr>
              <w:t>認知症当事者及び家族とボランティアをマッチングするアプリ</w:t>
            </w:r>
          </w:p>
          <w:p w14:paraId="0A91378B" w14:textId="09DBCB58" w:rsidR="0034666F" w:rsidRPr="00D710AD" w:rsidRDefault="00D710AD" w:rsidP="00280EAD">
            <w:pPr>
              <w:spacing w:line="300" w:lineRule="exact"/>
              <w:ind w:leftChars="100" w:left="210"/>
              <w:rPr>
                <w:rFonts w:ascii="メイリオ" w:eastAsia="メイリオ" w:hAnsi="メイリオ" w:cs="メイリオ"/>
                <w:bCs/>
                <w:kern w:val="0"/>
                <w:szCs w:val="21"/>
              </w:rPr>
            </w:pPr>
            <w:r w:rsidRPr="00280EAD">
              <w:rPr>
                <w:rFonts w:ascii="メイリオ" w:eastAsia="メイリオ" w:hAnsi="メイリオ" w:cs="メイリオ" w:hint="eastAsia"/>
                <w:bCs/>
                <w:kern w:val="0"/>
                <w:szCs w:val="21"/>
              </w:rPr>
              <w:t>を利用することで、速やかなマッチング</w:t>
            </w:r>
            <w:r w:rsidR="00DD3182">
              <w:rPr>
                <w:rFonts w:ascii="メイリオ" w:eastAsia="メイリオ" w:hAnsi="メイリオ" w:cs="メイリオ" w:hint="eastAsia"/>
                <w:bCs/>
                <w:kern w:val="0"/>
                <w:szCs w:val="21"/>
              </w:rPr>
              <w:t>を</w:t>
            </w:r>
            <w:r w:rsidRPr="00280EAD">
              <w:rPr>
                <w:rFonts w:ascii="メイリオ" w:eastAsia="メイリオ" w:hAnsi="メイリオ" w:cs="メイリオ" w:hint="eastAsia"/>
                <w:bCs/>
                <w:kern w:val="0"/>
                <w:szCs w:val="21"/>
              </w:rPr>
              <w:t>可能</w:t>
            </w:r>
            <w:r w:rsidR="00DD3182">
              <w:rPr>
                <w:rFonts w:ascii="メイリオ" w:eastAsia="メイリオ" w:hAnsi="メイリオ" w:cs="メイリオ" w:hint="eastAsia"/>
                <w:bCs/>
                <w:kern w:val="0"/>
                <w:szCs w:val="21"/>
              </w:rPr>
              <w:t>とする環境が整った</w:t>
            </w:r>
            <w:r w:rsidR="00592451">
              <w:rPr>
                <w:rFonts w:ascii="メイリオ" w:eastAsia="メイリオ" w:hAnsi="メイリオ" w:cs="メイリオ" w:hint="eastAsia"/>
                <w:bCs/>
                <w:kern w:val="0"/>
                <w:szCs w:val="21"/>
              </w:rPr>
              <w:t>ものの、</w:t>
            </w:r>
            <w:r w:rsidR="0034666F" w:rsidRPr="00D710AD">
              <w:rPr>
                <w:rFonts w:ascii="メイリオ" w:eastAsia="メイリオ" w:hAnsi="メイリオ" w:cs="メイリオ" w:hint="eastAsia"/>
                <w:bCs/>
                <w:kern w:val="0"/>
                <w:szCs w:val="21"/>
              </w:rPr>
              <w:t>コロナ禍の外出自粛、対面自粛等により、</w:t>
            </w:r>
            <w:r w:rsidR="001B51AA" w:rsidRPr="00D710AD">
              <w:rPr>
                <w:rFonts w:ascii="メイリオ" w:eastAsia="メイリオ" w:hAnsi="メイリオ" w:cs="メイリオ" w:hint="eastAsia"/>
                <w:bCs/>
                <w:kern w:val="0"/>
                <w:szCs w:val="21"/>
              </w:rPr>
              <w:t>登録ボランティアが認知症の当事者と外出支援を実施したのは、</w:t>
            </w:r>
            <w:r w:rsidR="008B103E">
              <w:rPr>
                <w:rFonts w:ascii="メイリオ" w:eastAsia="メイリオ" w:hAnsi="メイリオ" w:cs="メイリオ" w:hint="eastAsia"/>
                <w:bCs/>
                <w:kern w:val="0"/>
                <w:szCs w:val="21"/>
              </w:rPr>
              <w:t>延べ</w:t>
            </w:r>
            <w:r w:rsidR="001B51AA" w:rsidRPr="00D710AD">
              <w:rPr>
                <w:rFonts w:ascii="メイリオ" w:eastAsia="メイリオ" w:hAnsi="メイリオ" w:cs="メイリオ" w:hint="eastAsia"/>
                <w:bCs/>
                <w:kern w:val="0"/>
                <w:szCs w:val="21"/>
              </w:rPr>
              <w:t>29</w:t>
            </w:r>
            <w:r w:rsidRPr="00D710AD">
              <w:rPr>
                <w:rFonts w:ascii="メイリオ" w:eastAsia="メイリオ" w:hAnsi="メイリオ" w:cs="メイリオ" w:hint="eastAsia"/>
                <w:bCs/>
                <w:kern w:val="0"/>
                <w:szCs w:val="21"/>
              </w:rPr>
              <w:t>回</w:t>
            </w:r>
            <w:r w:rsidR="001B51AA" w:rsidRPr="00D710AD">
              <w:rPr>
                <w:rFonts w:ascii="メイリオ" w:eastAsia="メイリオ" w:hAnsi="メイリオ" w:cs="メイリオ" w:hint="eastAsia"/>
                <w:bCs/>
                <w:kern w:val="0"/>
                <w:szCs w:val="21"/>
              </w:rPr>
              <w:t>に留まった。</w:t>
            </w:r>
          </w:p>
          <w:p w14:paraId="000C85AC" w14:textId="77777777" w:rsidR="00D710AD" w:rsidRDefault="00D710AD" w:rsidP="00D710AD">
            <w:pPr>
              <w:pStyle w:val="a8"/>
              <w:numPr>
                <w:ilvl w:val="0"/>
                <w:numId w:val="5"/>
              </w:numPr>
              <w:spacing w:line="300" w:lineRule="exact"/>
              <w:ind w:leftChars="0"/>
              <w:jc w:val="left"/>
              <w:rPr>
                <w:rFonts w:ascii="メイリオ" w:eastAsia="メイリオ" w:hAnsi="メイリオ" w:cs="メイリオ"/>
                <w:szCs w:val="21"/>
              </w:rPr>
            </w:pPr>
            <w:r w:rsidRPr="00D710AD">
              <w:rPr>
                <w:rFonts w:ascii="メイリオ" w:eastAsia="メイリオ" w:hAnsi="メイリオ" w:cs="メイリオ" w:hint="eastAsia"/>
                <w:szCs w:val="21"/>
              </w:rPr>
              <w:t>ボランティアの交通費の支給</w:t>
            </w:r>
          </w:p>
          <w:p w14:paraId="7B70D778" w14:textId="77777777" w:rsidR="008B103E" w:rsidRDefault="008B103E" w:rsidP="00280EAD">
            <w:pPr>
              <w:pStyle w:val="a8"/>
              <w:spacing w:line="300" w:lineRule="exact"/>
              <w:ind w:leftChars="0" w:left="360"/>
              <w:jc w:val="left"/>
              <w:rPr>
                <w:rFonts w:ascii="メイリオ" w:eastAsia="メイリオ" w:hAnsi="メイリオ" w:cs="メイリオ"/>
                <w:szCs w:val="21"/>
              </w:rPr>
            </w:pPr>
            <w:r>
              <w:rPr>
                <w:rFonts w:ascii="メイリオ" w:eastAsia="メイリオ" w:hAnsi="メイリオ" w:cs="メイリオ" w:hint="eastAsia"/>
                <w:szCs w:val="21"/>
              </w:rPr>
              <w:t>延べ29回のボランティア活動に48,200円の交通費を支弁し</w:t>
            </w:r>
          </w:p>
          <w:p w14:paraId="33071B72" w14:textId="77777777" w:rsidR="00280EAD" w:rsidRPr="00D710AD" w:rsidRDefault="008B103E" w:rsidP="008B103E">
            <w:pPr>
              <w:spacing w:line="300" w:lineRule="exact"/>
              <w:ind w:firstLineChars="100" w:firstLine="210"/>
              <w:jc w:val="left"/>
              <w:rPr>
                <w:rFonts w:ascii="メイリオ" w:eastAsia="メイリオ" w:hAnsi="メイリオ" w:cs="メイリオ"/>
                <w:szCs w:val="21"/>
              </w:rPr>
            </w:pPr>
            <w:r w:rsidRPr="008B103E">
              <w:rPr>
                <w:rFonts w:ascii="メイリオ" w:eastAsia="メイリオ" w:hAnsi="メイリオ" w:cs="メイリオ" w:hint="eastAsia"/>
                <w:szCs w:val="21"/>
              </w:rPr>
              <w:t>た。</w:t>
            </w:r>
          </w:p>
          <w:p w14:paraId="32B4A77A" w14:textId="77777777" w:rsidR="00D710AD" w:rsidRPr="008B103E" w:rsidRDefault="008B103E" w:rsidP="00D710AD">
            <w:pPr>
              <w:pStyle w:val="a8"/>
              <w:numPr>
                <w:ilvl w:val="0"/>
                <w:numId w:val="5"/>
              </w:numPr>
              <w:spacing w:line="300" w:lineRule="exact"/>
              <w:ind w:leftChars="0"/>
              <w:rPr>
                <w:rFonts w:ascii="メイリオ" w:eastAsia="メイリオ" w:hAnsi="メイリオ" w:cs="メイリオ"/>
                <w:bCs/>
                <w:kern w:val="0"/>
                <w:szCs w:val="21"/>
              </w:rPr>
            </w:pPr>
            <w:r>
              <w:rPr>
                <w:rFonts w:ascii="メイリオ" w:eastAsia="メイリオ" w:hAnsi="メイリオ" w:cs="メイリオ" w:hint="eastAsia"/>
                <w:szCs w:val="21"/>
              </w:rPr>
              <w:t>講座の動画のアップとテキストの作成</w:t>
            </w:r>
          </w:p>
          <w:p w14:paraId="3E2D429E" w14:textId="2F31A92C" w:rsidR="00E737B1" w:rsidRPr="00E737B1" w:rsidRDefault="008B103E" w:rsidP="00E737B1">
            <w:pPr>
              <w:pStyle w:val="a8"/>
              <w:spacing w:line="300" w:lineRule="exact"/>
              <w:ind w:leftChars="0" w:left="360"/>
              <w:rPr>
                <w:rFonts w:ascii="メイリオ" w:eastAsia="メイリオ" w:hAnsi="メイリオ" w:cs="メイリオ"/>
                <w:bCs/>
                <w:kern w:val="0"/>
                <w:szCs w:val="21"/>
              </w:rPr>
            </w:pPr>
            <w:r>
              <w:rPr>
                <w:rFonts w:ascii="メイリオ" w:eastAsia="メイリオ" w:hAnsi="メイリオ" w:cs="メイリオ" w:hint="eastAsia"/>
                <w:bCs/>
                <w:kern w:val="0"/>
                <w:szCs w:val="21"/>
              </w:rPr>
              <w:t>9月の2日間の講座の動画をホームページにアップ</w:t>
            </w:r>
            <w:r w:rsidR="0011266D">
              <w:rPr>
                <w:rFonts w:ascii="メイリオ" w:eastAsia="メイリオ" w:hAnsi="メイリオ" w:cs="メイリオ" w:hint="eastAsia"/>
                <w:bCs/>
                <w:kern w:val="0"/>
                <w:szCs w:val="21"/>
              </w:rPr>
              <w:t>し、</w:t>
            </w:r>
            <w:r w:rsidRPr="008B103E">
              <w:rPr>
                <w:rFonts w:ascii="メイリオ" w:eastAsia="メイリオ" w:hAnsi="メイリオ" w:cs="メイリオ" w:hint="eastAsia"/>
                <w:bCs/>
                <w:kern w:val="0"/>
                <w:szCs w:val="21"/>
              </w:rPr>
              <w:t>テキス</w:t>
            </w:r>
          </w:p>
          <w:p w14:paraId="5A152C25" w14:textId="77777777" w:rsidR="008B103E" w:rsidRPr="0011266D" w:rsidRDefault="008B103E" w:rsidP="0011266D">
            <w:pPr>
              <w:spacing w:line="300" w:lineRule="exact"/>
              <w:ind w:leftChars="100" w:left="210"/>
              <w:rPr>
                <w:rFonts w:ascii="メイリオ" w:eastAsia="メイリオ" w:hAnsi="メイリオ" w:cs="メイリオ"/>
                <w:bCs/>
                <w:kern w:val="0"/>
                <w:szCs w:val="21"/>
              </w:rPr>
            </w:pPr>
            <w:r w:rsidRPr="0011266D">
              <w:rPr>
                <w:rFonts w:ascii="メイリオ" w:eastAsia="メイリオ" w:hAnsi="メイリオ" w:cs="メイリオ" w:hint="eastAsia"/>
                <w:bCs/>
                <w:kern w:val="0"/>
                <w:szCs w:val="21"/>
              </w:rPr>
              <w:lastRenderedPageBreak/>
              <w:t>ト300冊</w:t>
            </w:r>
            <w:r w:rsidR="0011266D">
              <w:rPr>
                <w:rFonts w:ascii="メイリオ" w:eastAsia="メイリオ" w:hAnsi="メイリオ" w:cs="メイリオ" w:hint="eastAsia"/>
                <w:bCs/>
                <w:kern w:val="0"/>
                <w:szCs w:val="21"/>
              </w:rPr>
              <w:t>を</w:t>
            </w:r>
            <w:r w:rsidRPr="0011266D">
              <w:rPr>
                <w:rFonts w:ascii="メイリオ" w:eastAsia="メイリオ" w:hAnsi="メイリオ" w:cs="メイリオ" w:hint="eastAsia"/>
                <w:bCs/>
                <w:kern w:val="0"/>
                <w:szCs w:val="21"/>
              </w:rPr>
              <w:t>作成して関係機関に配布し、認知症移動支援ボランティア活動の啓発に努めた。</w:t>
            </w:r>
          </w:p>
          <w:p w14:paraId="794B7D3A" w14:textId="77777777" w:rsidR="00A05D3E" w:rsidRPr="00D710AD" w:rsidRDefault="00A05D3E" w:rsidP="00A05D3E">
            <w:pPr>
              <w:pStyle w:val="a8"/>
              <w:widowControl/>
              <w:spacing w:line="300" w:lineRule="exact"/>
              <w:ind w:leftChars="0" w:left="360"/>
              <w:jc w:val="left"/>
              <w:rPr>
                <w:rFonts w:ascii="メイリオ" w:eastAsia="メイリオ" w:hAnsi="メイリオ" w:cs="メイリオ"/>
                <w:bCs/>
                <w:kern w:val="0"/>
                <w:szCs w:val="21"/>
              </w:rPr>
            </w:pPr>
          </w:p>
          <w:p w14:paraId="60100897" w14:textId="77777777" w:rsidR="004F0A3E" w:rsidRPr="004F0A3E" w:rsidRDefault="004F0A3E" w:rsidP="003057DF">
            <w:pPr>
              <w:widowControl/>
              <w:spacing w:line="300" w:lineRule="exact"/>
              <w:jc w:val="left"/>
              <w:rPr>
                <w:szCs w:val="21"/>
              </w:rPr>
            </w:pPr>
          </w:p>
        </w:tc>
        <w:tc>
          <w:tcPr>
            <w:tcW w:w="9439" w:type="dxa"/>
          </w:tcPr>
          <w:p w14:paraId="52B7CDFC" w14:textId="6B540602" w:rsidR="003614F3" w:rsidRDefault="005B62A8" w:rsidP="005B62A8">
            <w:pPr>
              <w:widowControl/>
              <w:spacing w:line="300" w:lineRule="exact"/>
              <w:ind w:firstLineChars="100" w:firstLine="200"/>
              <w:jc w:val="left"/>
              <w:rPr>
                <w:rFonts w:ascii="メイリオ" w:eastAsia="メイリオ" w:hAnsi="メイリオ" w:cs="メイリオ"/>
                <w:bCs/>
                <w:kern w:val="0"/>
                <w:sz w:val="20"/>
                <w:szCs w:val="20"/>
              </w:rPr>
            </w:pPr>
            <w:r>
              <w:rPr>
                <w:rFonts w:ascii="メイリオ" w:eastAsia="メイリオ" w:hAnsi="メイリオ" w:cs="メイリオ" w:hint="eastAsia"/>
                <w:bCs/>
                <w:kern w:val="0"/>
                <w:sz w:val="20"/>
                <w:szCs w:val="20"/>
              </w:rPr>
              <w:lastRenderedPageBreak/>
              <w:t>認知症と診断され、</w:t>
            </w:r>
            <w:r w:rsidR="0011626B">
              <w:rPr>
                <w:rFonts w:ascii="メイリオ" w:eastAsia="メイリオ" w:hAnsi="メイリオ" w:cs="メイリオ" w:hint="eastAsia"/>
                <w:bCs/>
                <w:kern w:val="0"/>
                <w:sz w:val="20"/>
                <w:szCs w:val="20"/>
              </w:rPr>
              <w:t>外出しづらく</w:t>
            </w:r>
            <w:r w:rsidR="00FB16AD">
              <w:rPr>
                <w:rFonts w:ascii="メイリオ" w:eastAsia="メイリオ" w:hAnsi="メイリオ" w:cs="メイリオ" w:hint="eastAsia"/>
                <w:bCs/>
                <w:kern w:val="0"/>
                <w:sz w:val="20"/>
                <w:szCs w:val="20"/>
              </w:rPr>
              <w:t>なっている</w:t>
            </w:r>
            <w:r w:rsidR="00E41FB0">
              <w:rPr>
                <w:rFonts w:ascii="メイリオ" w:eastAsia="メイリオ" w:hAnsi="メイリオ" w:cs="メイリオ" w:hint="eastAsia"/>
                <w:bCs/>
                <w:kern w:val="0"/>
                <w:sz w:val="20"/>
                <w:szCs w:val="20"/>
              </w:rPr>
              <w:t>認知症の</w:t>
            </w:r>
            <w:r w:rsidR="00BF3E71">
              <w:rPr>
                <w:rFonts w:ascii="メイリオ" w:eastAsia="メイリオ" w:hAnsi="メイリオ" w:cs="メイリオ" w:hint="eastAsia"/>
                <w:bCs/>
                <w:kern w:val="0"/>
                <w:sz w:val="20"/>
                <w:szCs w:val="20"/>
              </w:rPr>
              <w:t>本人</w:t>
            </w:r>
            <w:r w:rsidR="00E41FB0">
              <w:rPr>
                <w:rFonts w:ascii="メイリオ" w:eastAsia="メイリオ" w:hAnsi="メイリオ" w:cs="メイリオ" w:hint="eastAsia"/>
                <w:bCs/>
                <w:kern w:val="0"/>
                <w:sz w:val="20"/>
                <w:szCs w:val="20"/>
              </w:rPr>
              <w:t>や</w:t>
            </w:r>
            <w:r>
              <w:rPr>
                <w:rFonts w:ascii="メイリオ" w:eastAsia="メイリオ" w:hAnsi="メイリオ" w:cs="メイリオ" w:hint="eastAsia"/>
                <w:bCs/>
                <w:kern w:val="0"/>
                <w:sz w:val="20"/>
                <w:szCs w:val="20"/>
              </w:rPr>
              <w:t>家族にとって、</w:t>
            </w:r>
            <w:r w:rsidR="00387F4B">
              <w:rPr>
                <w:rFonts w:ascii="メイリオ" w:eastAsia="メイリオ" w:hAnsi="メイリオ" w:cs="メイリオ" w:hint="eastAsia"/>
                <w:bCs/>
                <w:kern w:val="0"/>
                <w:sz w:val="20"/>
                <w:szCs w:val="20"/>
              </w:rPr>
              <w:t>認知症移動支援</w:t>
            </w:r>
            <w:r w:rsidR="00387F4B" w:rsidRPr="00B80224">
              <w:rPr>
                <w:rFonts w:ascii="メイリオ" w:eastAsia="メイリオ" w:hAnsi="メイリオ" w:cs="メイリオ" w:hint="eastAsia"/>
                <w:bCs/>
                <w:kern w:val="0"/>
                <w:sz w:val="20"/>
                <w:szCs w:val="20"/>
              </w:rPr>
              <w:t>ボランティア</w:t>
            </w:r>
            <w:r w:rsidR="00387F4B">
              <w:rPr>
                <w:rFonts w:ascii="メイリオ" w:eastAsia="メイリオ" w:hAnsi="メイリオ" w:cs="メイリオ" w:hint="eastAsia"/>
                <w:bCs/>
                <w:kern w:val="0"/>
                <w:sz w:val="20"/>
                <w:szCs w:val="20"/>
              </w:rPr>
              <w:t>育成事業は、</w:t>
            </w:r>
            <w:r w:rsidR="00C131DA">
              <w:rPr>
                <w:rFonts w:ascii="メイリオ" w:eastAsia="メイリオ" w:hAnsi="メイリオ" w:cs="メイリオ" w:hint="eastAsia"/>
                <w:bCs/>
                <w:kern w:val="0"/>
                <w:sz w:val="20"/>
                <w:szCs w:val="20"/>
              </w:rPr>
              <w:t>外出意欲の回復</w:t>
            </w:r>
            <w:r w:rsidR="00F74DDB">
              <w:rPr>
                <w:rFonts w:ascii="メイリオ" w:eastAsia="メイリオ" w:hAnsi="メイリオ" w:cs="メイリオ" w:hint="eastAsia"/>
                <w:bCs/>
                <w:kern w:val="0"/>
                <w:sz w:val="20"/>
                <w:szCs w:val="20"/>
              </w:rPr>
              <w:t>が期待されるものである。</w:t>
            </w:r>
            <w:r w:rsidR="00AD4FED">
              <w:rPr>
                <w:rFonts w:ascii="メイリオ" w:eastAsia="メイリオ" w:hAnsi="メイリオ" w:cs="メイリオ" w:hint="eastAsia"/>
                <w:bCs/>
                <w:kern w:val="0"/>
                <w:sz w:val="20"/>
                <w:szCs w:val="20"/>
              </w:rPr>
              <w:t>実際、認知症と診断され、活動が制限され、家の中に閉じこもる生活を余儀なくされ</w:t>
            </w:r>
            <w:r w:rsidR="00E53A8E">
              <w:rPr>
                <w:rFonts w:ascii="メイリオ" w:eastAsia="メイリオ" w:hAnsi="メイリオ" w:cs="メイリオ" w:hint="eastAsia"/>
                <w:bCs/>
                <w:kern w:val="0"/>
                <w:sz w:val="20"/>
                <w:szCs w:val="20"/>
              </w:rPr>
              <w:t>、一時は</w:t>
            </w:r>
            <w:r w:rsidR="00704D07">
              <w:rPr>
                <w:rFonts w:ascii="メイリオ" w:eastAsia="メイリオ" w:hAnsi="メイリオ" w:cs="メイリオ" w:hint="eastAsia"/>
                <w:bCs/>
                <w:kern w:val="0"/>
                <w:sz w:val="20"/>
                <w:szCs w:val="20"/>
              </w:rPr>
              <w:t>生きる望み</w:t>
            </w:r>
            <w:r w:rsidR="00E53A8E">
              <w:rPr>
                <w:rFonts w:ascii="メイリオ" w:eastAsia="メイリオ" w:hAnsi="メイリオ" w:cs="メイリオ" w:hint="eastAsia"/>
                <w:bCs/>
                <w:kern w:val="0"/>
                <w:sz w:val="20"/>
                <w:szCs w:val="20"/>
              </w:rPr>
              <w:t>を失</w:t>
            </w:r>
            <w:r w:rsidR="006260F5">
              <w:rPr>
                <w:rFonts w:ascii="メイリオ" w:eastAsia="メイリオ" w:hAnsi="メイリオ" w:cs="メイリオ" w:hint="eastAsia"/>
                <w:bCs/>
                <w:kern w:val="0"/>
                <w:sz w:val="20"/>
                <w:szCs w:val="20"/>
              </w:rPr>
              <w:t>いかけていた</w:t>
            </w:r>
            <w:r w:rsidR="00C35D3D">
              <w:rPr>
                <w:rFonts w:ascii="メイリオ" w:eastAsia="メイリオ" w:hAnsi="メイリオ" w:cs="メイリオ" w:hint="eastAsia"/>
                <w:bCs/>
                <w:kern w:val="0"/>
                <w:sz w:val="20"/>
                <w:szCs w:val="20"/>
              </w:rPr>
              <w:t>方</w:t>
            </w:r>
            <w:r w:rsidR="00FD51D8">
              <w:rPr>
                <w:rFonts w:ascii="メイリオ" w:eastAsia="メイリオ" w:hAnsi="メイリオ" w:cs="メイリオ" w:hint="eastAsia"/>
                <w:bCs/>
                <w:kern w:val="0"/>
                <w:sz w:val="20"/>
                <w:szCs w:val="20"/>
              </w:rPr>
              <w:t>から、</w:t>
            </w:r>
            <w:r>
              <w:rPr>
                <w:rFonts w:ascii="メイリオ" w:eastAsia="メイリオ" w:hAnsi="メイリオ" w:cs="メイリオ" w:hint="eastAsia"/>
                <w:bCs/>
                <w:kern w:val="0"/>
                <w:sz w:val="20"/>
                <w:szCs w:val="20"/>
              </w:rPr>
              <w:t>ボランティアの同行によって</w:t>
            </w:r>
            <w:r w:rsidR="00186B6D">
              <w:rPr>
                <w:rFonts w:ascii="メイリオ" w:eastAsia="メイリオ" w:hAnsi="メイリオ" w:cs="メイリオ" w:hint="eastAsia"/>
                <w:bCs/>
                <w:kern w:val="0"/>
                <w:sz w:val="20"/>
                <w:szCs w:val="20"/>
              </w:rPr>
              <w:t>安心して外出</w:t>
            </w:r>
            <w:r w:rsidR="00DC3CDA">
              <w:rPr>
                <w:rFonts w:ascii="メイリオ" w:eastAsia="メイリオ" w:hAnsi="メイリオ" w:cs="メイリオ" w:hint="eastAsia"/>
                <w:bCs/>
                <w:kern w:val="0"/>
                <w:sz w:val="20"/>
                <w:szCs w:val="20"/>
              </w:rPr>
              <w:t>することが</w:t>
            </w:r>
            <w:r w:rsidR="003614F3">
              <w:rPr>
                <w:rFonts w:ascii="メイリオ" w:eastAsia="メイリオ" w:hAnsi="メイリオ" w:cs="メイリオ" w:hint="eastAsia"/>
                <w:bCs/>
                <w:kern w:val="0"/>
                <w:sz w:val="20"/>
                <w:szCs w:val="20"/>
              </w:rPr>
              <w:t>できる</w:t>
            </w:r>
            <w:r w:rsidR="00DC3CDA">
              <w:rPr>
                <w:rFonts w:ascii="メイリオ" w:eastAsia="メイリオ" w:hAnsi="メイリオ" w:cs="メイリオ" w:hint="eastAsia"/>
                <w:bCs/>
                <w:kern w:val="0"/>
                <w:sz w:val="20"/>
                <w:szCs w:val="20"/>
              </w:rPr>
              <w:t>ようになった</w:t>
            </w:r>
            <w:r w:rsidR="003614F3">
              <w:rPr>
                <w:rFonts w:ascii="メイリオ" w:eastAsia="メイリオ" w:hAnsi="メイリオ" w:cs="メイリオ" w:hint="eastAsia"/>
                <w:bCs/>
                <w:kern w:val="0"/>
                <w:sz w:val="20"/>
                <w:szCs w:val="20"/>
              </w:rPr>
              <w:t>と</w:t>
            </w:r>
            <w:r w:rsidR="00FD51D8">
              <w:rPr>
                <w:rFonts w:ascii="メイリオ" w:eastAsia="メイリオ" w:hAnsi="メイリオ" w:cs="メイリオ" w:hint="eastAsia"/>
                <w:bCs/>
                <w:kern w:val="0"/>
                <w:sz w:val="20"/>
                <w:szCs w:val="20"/>
              </w:rPr>
              <w:t>の感想も</w:t>
            </w:r>
            <w:r w:rsidR="00156B16">
              <w:rPr>
                <w:rFonts w:ascii="メイリオ" w:eastAsia="メイリオ" w:hAnsi="メイリオ" w:cs="メイリオ" w:hint="eastAsia"/>
                <w:bCs/>
                <w:kern w:val="0"/>
                <w:sz w:val="20"/>
                <w:szCs w:val="20"/>
              </w:rPr>
              <w:t>いただいて</w:t>
            </w:r>
            <w:r w:rsidR="00FD51D8">
              <w:rPr>
                <w:rFonts w:ascii="メイリオ" w:eastAsia="メイリオ" w:hAnsi="メイリオ" w:cs="メイリオ" w:hint="eastAsia"/>
                <w:bCs/>
                <w:kern w:val="0"/>
                <w:sz w:val="20"/>
                <w:szCs w:val="20"/>
              </w:rPr>
              <w:t>いる</w:t>
            </w:r>
            <w:r w:rsidR="00156B16">
              <w:rPr>
                <w:rFonts w:ascii="メイリオ" w:eastAsia="メイリオ" w:hAnsi="メイリオ" w:cs="メイリオ" w:hint="eastAsia"/>
                <w:bCs/>
                <w:kern w:val="0"/>
                <w:sz w:val="20"/>
                <w:szCs w:val="20"/>
              </w:rPr>
              <w:t>。</w:t>
            </w:r>
          </w:p>
          <w:p w14:paraId="7BFC777C" w14:textId="5BC02029" w:rsidR="003614F3" w:rsidRPr="00156B16" w:rsidRDefault="00156B16" w:rsidP="005B62A8">
            <w:pPr>
              <w:widowControl/>
              <w:spacing w:line="300" w:lineRule="exact"/>
              <w:ind w:firstLineChars="100" w:firstLine="200"/>
              <w:jc w:val="left"/>
              <w:rPr>
                <w:rFonts w:ascii="メイリオ" w:eastAsia="メイリオ" w:hAnsi="メイリオ" w:cs="メイリオ"/>
                <w:bCs/>
                <w:kern w:val="0"/>
                <w:sz w:val="20"/>
                <w:szCs w:val="20"/>
              </w:rPr>
            </w:pPr>
            <w:r>
              <w:rPr>
                <w:rFonts w:ascii="メイリオ" w:eastAsia="メイリオ" w:hAnsi="メイリオ" w:cs="メイリオ" w:hint="eastAsia"/>
                <w:bCs/>
                <w:kern w:val="0"/>
                <w:sz w:val="20"/>
                <w:szCs w:val="20"/>
              </w:rPr>
              <w:t>また、</w:t>
            </w:r>
            <w:r w:rsidR="00C2611B">
              <w:rPr>
                <w:rFonts w:ascii="メイリオ" w:eastAsia="メイリオ" w:hAnsi="メイリオ" w:cs="メイリオ" w:hint="eastAsia"/>
                <w:bCs/>
                <w:kern w:val="0"/>
                <w:sz w:val="20"/>
                <w:szCs w:val="20"/>
              </w:rPr>
              <w:t>認知症の当事者及び家族の外出に同行したボランティア自身も</w:t>
            </w:r>
            <w:r w:rsidR="00EC1AA3">
              <w:rPr>
                <w:rFonts w:ascii="メイリオ" w:eastAsia="メイリオ" w:hAnsi="メイリオ" w:cs="メイリオ" w:hint="eastAsia"/>
                <w:bCs/>
                <w:kern w:val="0"/>
                <w:sz w:val="20"/>
                <w:szCs w:val="20"/>
              </w:rPr>
              <w:t>、</w:t>
            </w:r>
            <w:r w:rsidR="00EC1AA3" w:rsidRPr="00B80224">
              <w:rPr>
                <w:rFonts w:ascii="メイリオ" w:eastAsia="メイリオ" w:hAnsi="メイリオ" w:cs="メイリオ" w:hint="eastAsia"/>
                <w:bCs/>
                <w:kern w:val="0"/>
                <w:sz w:val="20"/>
                <w:szCs w:val="20"/>
              </w:rPr>
              <w:t>同行した</w:t>
            </w:r>
            <w:r w:rsidR="00EC1AA3">
              <w:rPr>
                <w:rFonts w:ascii="メイリオ" w:eastAsia="メイリオ" w:hAnsi="メイリオ" w:cs="メイリオ" w:hint="eastAsia"/>
                <w:bCs/>
                <w:kern w:val="0"/>
                <w:sz w:val="20"/>
                <w:szCs w:val="20"/>
              </w:rPr>
              <w:t>認知症の当事者</w:t>
            </w:r>
            <w:r w:rsidR="00282F42">
              <w:rPr>
                <w:rFonts w:ascii="メイリオ" w:eastAsia="メイリオ" w:hAnsi="メイリオ" w:cs="メイリオ" w:hint="eastAsia"/>
                <w:bCs/>
                <w:kern w:val="0"/>
                <w:sz w:val="20"/>
                <w:szCs w:val="20"/>
              </w:rPr>
              <w:t>や</w:t>
            </w:r>
            <w:r w:rsidR="00EC1AA3" w:rsidRPr="00B80224">
              <w:rPr>
                <w:rFonts w:ascii="メイリオ" w:eastAsia="メイリオ" w:hAnsi="メイリオ" w:cs="メイリオ" w:hint="eastAsia"/>
                <w:bCs/>
                <w:kern w:val="0"/>
                <w:sz w:val="20"/>
                <w:szCs w:val="20"/>
              </w:rPr>
              <w:t>家族</w:t>
            </w:r>
            <w:r w:rsidR="00282F42">
              <w:rPr>
                <w:rFonts w:ascii="メイリオ" w:eastAsia="メイリオ" w:hAnsi="メイリオ" w:cs="メイリオ" w:hint="eastAsia"/>
                <w:bCs/>
                <w:kern w:val="0"/>
                <w:sz w:val="20"/>
                <w:szCs w:val="20"/>
              </w:rPr>
              <w:t>が得ている喜びを目の当たりにし、</w:t>
            </w:r>
            <w:r w:rsidR="00EC1AA3">
              <w:rPr>
                <w:rFonts w:ascii="メイリオ" w:eastAsia="メイリオ" w:hAnsi="メイリオ" w:cs="メイリオ" w:hint="eastAsia"/>
                <w:bCs/>
                <w:kern w:val="0"/>
                <w:sz w:val="20"/>
                <w:szCs w:val="20"/>
              </w:rPr>
              <w:t>大きな感動を受けることができた。</w:t>
            </w:r>
          </w:p>
          <w:p w14:paraId="37428164" w14:textId="19356264" w:rsidR="009841C8" w:rsidRDefault="00DA7BA8" w:rsidP="005B62A8">
            <w:pPr>
              <w:widowControl/>
              <w:spacing w:line="300" w:lineRule="exact"/>
              <w:ind w:firstLineChars="100" w:firstLine="200"/>
              <w:jc w:val="left"/>
              <w:rPr>
                <w:rFonts w:ascii="メイリオ" w:eastAsia="メイリオ" w:hAnsi="メイリオ" w:cs="メイリオ"/>
                <w:bCs/>
                <w:kern w:val="0"/>
                <w:sz w:val="20"/>
                <w:szCs w:val="20"/>
              </w:rPr>
            </w:pPr>
            <w:r>
              <w:rPr>
                <w:rFonts w:ascii="メイリオ" w:eastAsia="メイリオ" w:hAnsi="メイリオ" w:cs="メイリオ" w:hint="eastAsia"/>
                <w:bCs/>
                <w:kern w:val="0"/>
                <w:sz w:val="20"/>
                <w:szCs w:val="20"/>
              </w:rPr>
              <w:t>活動を通じ喜びを得た</w:t>
            </w:r>
            <w:r w:rsidR="00341960">
              <w:rPr>
                <w:rFonts w:ascii="メイリオ" w:eastAsia="メイリオ" w:hAnsi="メイリオ" w:cs="メイリオ" w:hint="eastAsia"/>
                <w:bCs/>
                <w:kern w:val="0"/>
                <w:sz w:val="20"/>
                <w:szCs w:val="20"/>
              </w:rPr>
              <w:t>ボランティア</w:t>
            </w:r>
            <w:r>
              <w:rPr>
                <w:rFonts w:ascii="メイリオ" w:eastAsia="メイリオ" w:hAnsi="メイリオ" w:cs="メイリオ" w:hint="eastAsia"/>
                <w:bCs/>
                <w:kern w:val="0"/>
                <w:sz w:val="20"/>
                <w:szCs w:val="20"/>
              </w:rPr>
              <w:t>は、</w:t>
            </w:r>
            <w:r w:rsidR="009841C8">
              <w:rPr>
                <w:rFonts w:ascii="メイリオ" w:eastAsia="メイリオ" w:hAnsi="メイリオ" w:cs="メイリオ" w:hint="eastAsia"/>
                <w:bCs/>
                <w:kern w:val="0"/>
                <w:sz w:val="20"/>
                <w:szCs w:val="20"/>
              </w:rPr>
              <w:t>不安から活動を</w:t>
            </w:r>
            <w:r w:rsidR="009841C8" w:rsidRPr="00B80224">
              <w:rPr>
                <w:rFonts w:ascii="メイリオ" w:eastAsia="メイリオ" w:hAnsi="メイリオ" w:cs="メイリオ" w:hint="eastAsia"/>
                <w:bCs/>
                <w:kern w:val="0"/>
                <w:sz w:val="20"/>
                <w:szCs w:val="20"/>
              </w:rPr>
              <w:t>ためら</w:t>
            </w:r>
            <w:r w:rsidR="009841C8">
              <w:rPr>
                <w:rFonts w:ascii="メイリオ" w:eastAsia="メイリオ" w:hAnsi="メイリオ" w:cs="メイリオ" w:hint="eastAsia"/>
                <w:bCs/>
                <w:kern w:val="0"/>
                <w:sz w:val="20"/>
                <w:szCs w:val="20"/>
              </w:rPr>
              <w:t>う</w:t>
            </w:r>
            <w:r w:rsidR="009841C8" w:rsidRPr="00B80224">
              <w:rPr>
                <w:rFonts w:ascii="メイリオ" w:eastAsia="メイリオ" w:hAnsi="メイリオ" w:cs="メイリオ" w:hint="eastAsia"/>
                <w:bCs/>
                <w:kern w:val="0"/>
                <w:sz w:val="20"/>
                <w:szCs w:val="20"/>
              </w:rPr>
              <w:t>ボランティアに影響を与え</w:t>
            </w:r>
            <w:r w:rsidR="009841C8">
              <w:rPr>
                <w:rFonts w:ascii="メイリオ" w:eastAsia="メイリオ" w:hAnsi="メイリオ" w:cs="メイリオ" w:hint="eastAsia"/>
                <w:bCs/>
                <w:kern w:val="0"/>
                <w:sz w:val="20"/>
                <w:szCs w:val="20"/>
              </w:rPr>
              <w:t>、活動の輪が広がりつつある。</w:t>
            </w:r>
          </w:p>
          <w:p w14:paraId="1EA2E902" w14:textId="77777777" w:rsidR="005B62A8" w:rsidRDefault="00BF3E71" w:rsidP="005B62A8">
            <w:pPr>
              <w:widowControl/>
              <w:spacing w:line="300" w:lineRule="exact"/>
              <w:ind w:firstLineChars="100" w:firstLine="200"/>
              <w:jc w:val="left"/>
              <w:rPr>
                <w:rFonts w:ascii="メイリオ" w:eastAsia="メイリオ" w:hAnsi="メイリオ" w:cs="メイリオ"/>
                <w:bCs/>
                <w:kern w:val="0"/>
                <w:sz w:val="20"/>
                <w:szCs w:val="20"/>
              </w:rPr>
            </w:pPr>
            <w:r w:rsidRPr="00B80224">
              <w:rPr>
                <w:rFonts w:ascii="メイリオ" w:eastAsia="メイリオ" w:hAnsi="メイリオ" w:cs="メイリオ" w:hint="eastAsia"/>
                <w:bCs/>
                <w:kern w:val="0"/>
                <w:sz w:val="20"/>
                <w:szCs w:val="20"/>
              </w:rPr>
              <w:t>この事業の拡大は多くの認知症家族を救うと同時に</w:t>
            </w:r>
            <w:r w:rsidR="005B62A8">
              <w:rPr>
                <w:rFonts w:ascii="メイリオ" w:eastAsia="メイリオ" w:hAnsi="メイリオ" w:cs="メイリオ" w:hint="eastAsia"/>
                <w:bCs/>
                <w:kern w:val="0"/>
                <w:sz w:val="20"/>
                <w:szCs w:val="20"/>
              </w:rPr>
              <w:t>、</w:t>
            </w:r>
            <w:r w:rsidRPr="00B80224">
              <w:rPr>
                <w:rFonts w:ascii="メイリオ" w:eastAsia="メイリオ" w:hAnsi="メイリオ" w:cs="メイリオ" w:hint="eastAsia"/>
                <w:bCs/>
                <w:kern w:val="0"/>
                <w:sz w:val="20"/>
                <w:szCs w:val="20"/>
              </w:rPr>
              <w:t>ボランティア</w:t>
            </w:r>
            <w:r w:rsidR="005B62A8" w:rsidRPr="00BF3E71">
              <w:rPr>
                <w:rFonts w:ascii="メイリオ" w:eastAsia="メイリオ" w:hAnsi="メイリオ" w:cs="メイリオ" w:hint="eastAsia"/>
                <w:bCs/>
                <w:kern w:val="0"/>
                <w:szCs w:val="21"/>
              </w:rPr>
              <w:t>自身の福祉意識を向上させ、自身の成熟に寄与するもの</w:t>
            </w:r>
            <w:r w:rsidR="005B62A8">
              <w:rPr>
                <w:rFonts w:ascii="メイリオ" w:eastAsia="メイリオ" w:hAnsi="メイリオ" w:cs="メイリオ" w:hint="eastAsia"/>
                <w:bCs/>
                <w:kern w:val="0"/>
                <w:szCs w:val="21"/>
              </w:rPr>
              <w:t>である。</w:t>
            </w:r>
          </w:p>
          <w:p w14:paraId="6AD1B10A" w14:textId="77777777" w:rsidR="00170DFB" w:rsidRDefault="005B62A8" w:rsidP="00170DFB">
            <w:pPr>
              <w:widowControl/>
              <w:spacing w:line="300" w:lineRule="exact"/>
              <w:ind w:firstLineChars="100" w:firstLine="200"/>
              <w:jc w:val="left"/>
              <w:rPr>
                <w:rFonts w:ascii="メイリオ" w:eastAsia="メイリオ" w:hAnsi="メイリオ" w:cs="メイリオ"/>
                <w:bCs/>
                <w:kern w:val="0"/>
                <w:sz w:val="20"/>
                <w:szCs w:val="20"/>
              </w:rPr>
            </w:pPr>
            <w:r>
              <w:rPr>
                <w:rFonts w:ascii="メイリオ" w:eastAsia="メイリオ" w:hAnsi="メイリオ" w:cs="メイリオ" w:hint="eastAsia"/>
                <w:bCs/>
                <w:kern w:val="0"/>
                <w:sz w:val="20"/>
                <w:szCs w:val="20"/>
              </w:rPr>
              <w:t>こ</w:t>
            </w:r>
            <w:r w:rsidR="00AD6362">
              <w:rPr>
                <w:rFonts w:ascii="メイリオ" w:eastAsia="メイリオ" w:hAnsi="メイリオ" w:cs="メイリオ" w:hint="eastAsia"/>
                <w:bCs/>
                <w:kern w:val="0"/>
                <w:sz w:val="20"/>
                <w:szCs w:val="20"/>
              </w:rPr>
              <w:t>の事業により、</w:t>
            </w:r>
            <w:r w:rsidR="00BF3E71" w:rsidRPr="00283395">
              <w:rPr>
                <w:rFonts w:ascii="メイリオ" w:eastAsia="メイリオ" w:hAnsi="メイリオ" w:cs="メイリオ" w:hint="eastAsia"/>
                <w:bCs/>
                <w:kern w:val="0"/>
                <w:sz w:val="20"/>
                <w:szCs w:val="20"/>
              </w:rPr>
              <w:t>ボランティアも</w:t>
            </w:r>
            <w:r w:rsidR="00BF3E71">
              <w:rPr>
                <w:rFonts w:ascii="メイリオ" w:eastAsia="メイリオ" w:hAnsi="メイリオ" w:cs="メイリオ" w:hint="eastAsia"/>
                <w:bCs/>
                <w:kern w:val="0"/>
                <w:sz w:val="20"/>
                <w:szCs w:val="20"/>
              </w:rPr>
              <w:t>本人も</w:t>
            </w:r>
            <w:r w:rsidR="00BF3E71" w:rsidRPr="00283395">
              <w:rPr>
                <w:rFonts w:ascii="メイリオ" w:eastAsia="メイリオ" w:hAnsi="メイリオ" w:cs="メイリオ" w:hint="eastAsia"/>
                <w:bCs/>
                <w:kern w:val="0"/>
                <w:sz w:val="20"/>
                <w:szCs w:val="20"/>
              </w:rPr>
              <w:t>家族も大いに喜びにあふれた感想を持ち帰</w:t>
            </w:r>
            <w:r w:rsidR="00170DFB">
              <w:rPr>
                <w:rFonts w:ascii="メイリオ" w:eastAsia="メイリオ" w:hAnsi="メイリオ" w:cs="メイリオ" w:hint="eastAsia"/>
                <w:bCs/>
                <w:kern w:val="0"/>
                <w:sz w:val="20"/>
                <w:szCs w:val="20"/>
              </w:rPr>
              <w:t>り、地域の中で当たり前の友人のように付き合い、支えあうことができるまちづくりの第一歩を踏み出すことができたことは大きな成果である。</w:t>
            </w:r>
          </w:p>
          <w:p w14:paraId="0981B922" w14:textId="7AA2134A" w:rsidR="00EB00C0" w:rsidRDefault="00170DFB" w:rsidP="00170DFB">
            <w:pPr>
              <w:widowControl/>
              <w:spacing w:line="300" w:lineRule="exact"/>
              <w:ind w:firstLineChars="100" w:firstLine="200"/>
              <w:jc w:val="left"/>
              <w:rPr>
                <w:rFonts w:ascii="メイリオ" w:eastAsia="メイリオ" w:hAnsi="メイリオ" w:cs="メイリオ"/>
                <w:bCs/>
                <w:kern w:val="0"/>
                <w:sz w:val="20"/>
                <w:szCs w:val="20"/>
              </w:rPr>
            </w:pPr>
            <w:r>
              <w:rPr>
                <w:rFonts w:ascii="メイリオ" w:eastAsia="メイリオ" w:hAnsi="メイリオ" w:cs="メイリオ" w:hint="eastAsia"/>
                <w:bCs/>
                <w:kern w:val="0"/>
                <w:sz w:val="20"/>
                <w:szCs w:val="20"/>
              </w:rPr>
              <w:t>コロナ禍の中で、育成したボランティアの数も、実際に活動した件数も少ない状況ではあったが、講座の中で</w:t>
            </w:r>
            <w:r w:rsidR="00EB00C0">
              <w:rPr>
                <w:rFonts w:ascii="メイリオ" w:eastAsia="メイリオ" w:hAnsi="メイリオ" w:cs="メイリオ" w:hint="eastAsia"/>
                <w:bCs/>
                <w:kern w:val="0"/>
                <w:sz w:val="20"/>
                <w:szCs w:val="20"/>
              </w:rPr>
              <w:t>認知症の人を理解し寄り添うことを学び、実習の中で実際に当事者の方と触れ合い、関係性を構築することで、お互いに安心して同行することができることが明らかになった。単に場所を移動する支援ではない、人の人との付き合いの中で共に支えあうことの大切さを知ることができた。</w:t>
            </w:r>
          </w:p>
          <w:p w14:paraId="50A8016D" w14:textId="3D8042B2" w:rsidR="003057DF" w:rsidRDefault="00EB00C0" w:rsidP="00864DF2">
            <w:pPr>
              <w:widowControl/>
              <w:spacing w:line="300" w:lineRule="exact"/>
              <w:ind w:firstLineChars="100" w:firstLine="200"/>
              <w:jc w:val="left"/>
              <w:rPr>
                <w:rFonts w:ascii="メイリオ" w:eastAsia="メイリオ" w:hAnsi="メイリオ" w:cs="メイリオ"/>
                <w:bCs/>
                <w:kern w:val="0"/>
                <w:sz w:val="20"/>
                <w:szCs w:val="20"/>
              </w:rPr>
            </w:pPr>
            <w:r>
              <w:rPr>
                <w:rFonts w:ascii="メイリオ" w:eastAsia="メイリオ" w:hAnsi="メイリオ" w:cs="メイリオ" w:hint="eastAsia"/>
                <w:bCs/>
                <w:kern w:val="0"/>
                <w:sz w:val="20"/>
                <w:szCs w:val="20"/>
              </w:rPr>
              <w:t>今後</w:t>
            </w:r>
            <w:r w:rsidR="00864DF2">
              <w:rPr>
                <w:rFonts w:ascii="メイリオ" w:eastAsia="メイリオ" w:hAnsi="メイリオ" w:cs="メイリオ" w:hint="eastAsia"/>
                <w:bCs/>
                <w:kern w:val="0"/>
                <w:sz w:val="20"/>
                <w:szCs w:val="20"/>
              </w:rPr>
              <w:t>も</w:t>
            </w:r>
            <w:r>
              <w:rPr>
                <w:rFonts w:ascii="メイリオ" w:eastAsia="メイリオ" w:hAnsi="メイリオ" w:cs="メイリオ" w:hint="eastAsia"/>
                <w:bCs/>
                <w:kern w:val="0"/>
                <w:sz w:val="20"/>
                <w:szCs w:val="20"/>
              </w:rPr>
              <w:t>、認知症の人の移動支援の活動が広まるよう、</w:t>
            </w:r>
            <w:r w:rsidR="00864DF2">
              <w:rPr>
                <w:rFonts w:ascii="メイリオ" w:eastAsia="メイリオ" w:hAnsi="メイリオ" w:cs="メイリオ" w:hint="eastAsia"/>
                <w:bCs/>
                <w:kern w:val="0"/>
                <w:sz w:val="20"/>
                <w:szCs w:val="20"/>
              </w:rPr>
              <w:t>啓発活動や講座の開催を継続するとともに、認知症当事者の活動の場を作り、活動をサポートすることで、地域の中で交流を促しながら触れ合い、支えあう文化を醸成させていきたいと考える。</w:t>
            </w:r>
          </w:p>
          <w:p w14:paraId="584B95A7" w14:textId="31A39577" w:rsidR="00AD6362" w:rsidRDefault="00AD6362" w:rsidP="00BF3E71">
            <w:pPr>
              <w:widowControl/>
              <w:spacing w:line="300" w:lineRule="exact"/>
              <w:jc w:val="left"/>
              <w:rPr>
                <w:rFonts w:ascii="メイリオ" w:eastAsia="メイリオ" w:hAnsi="メイリオ" w:cs="メイリオ"/>
                <w:bCs/>
                <w:kern w:val="0"/>
                <w:sz w:val="20"/>
                <w:szCs w:val="20"/>
              </w:rPr>
            </w:pPr>
          </w:p>
          <w:p w14:paraId="6F5B7C52" w14:textId="4273D2E2" w:rsidR="00577955" w:rsidRDefault="00577955" w:rsidP="00BF3E71">
            <w:pPr>
              <w:widowControl/>
              <w:spacing w:line="300" w:lineRule="exact"/>
              <w:jc w:val="left"/>
              <w:rPr>
                <w:rFonts w:ascii="メイリオ" w:eastAsia="メイリオ" w:hAnsi="メイリオ" w:cs="メイリオ"/>
                <w:bCs/>
                <w:kern w:val="0"/>
                <w:sz w:val="20"/>
                <w:szCs w:val="20"/>
              </w:rPr>
            </w:pPr>
          </w:p>
          <w:p w14:paraId="23BD5505" w14:textId="1FE36D0D" w:rsidR="00577955" w:rsidRDefault="00577955" w:rsidP="00BF3E71">
            <w:pPr>
              <w:widowControl/>
              <w:spacing w:line="300" w:lineRule="exact"/>
              <w:jc w:val="left"/>
              <w:rPr>
                <w:rFonts w:ascii="メイリオ" w:eastAsia="メイリオ" w:hAnsi="メイリオ" w:cs="メイリオ"/>
                <w:bCs/>
                <w:kern w:val="0"/>
                <w:sz w:val="20"/>
                <w:szCs w:val="20"/>
              </w:rPr>
            </w:pPr>
          </w:p>
          <w:p w14:paraId="66B90673" w14:textId="7B8ACBE4" w:rsidR="00864DF2" w:rsidRDefault="00864DF2" w:rsidP="00E737B1">
            <w:pPr>
              <w:widowControl/>
              <w:spacing w:line="300" w:lineRule="exact"/>
              <w:ind w:firstLineChars="400" w:firstLine="800"/>
              <w:jc w:val="left"/>
              <w:rPr>
                <w:rFonts w:ascii="メイリオ" w:eastAsia="メイリオ" w:hAnsi="メイリオ" w:cs="メイリオ"/>
                <w:bCs/>
                <w:kern w:val="0"/>
                <w:sz w:val="20"/>
                <w:szCs w:val="20"/>
              </w:rPr>
            </w:pPr>
          </w:p>
          <w:p w14:paraId="6339615C" w14:textId="16BCD2E1" w:rsidR="00864DF2" w:rsidRPr="00BF3E71" w:rsidRDefault="00864DF2" w:rsidP="003B2850">
            <w:pPr>
              <w:widowControl/>
              <w:spacing w:line="300" w:lineRule="exact"/>
              <w:jc w:val="left"/>
              <w:rPr>
                <w:rFonts w:ascii="メイリオ" w:eastAsia="メイリオ" w:hAnsi="メイリオ" w:cs="メイリオ"/>
                <w:bCs/>
                <w:kern w:val="0"/>
                <w:sz w:val="20"/>
                <w:szCs w:val="20"/>
              </w:rPr>
            </w:pPr>
          </w:p>
        </w:tc>
      </w:tr>
    </w:tbl>
    <w:p w14:paraId="10CA8086" w14:textId="77777777" w:rsidR="00143007" w:rsidRDefault="00143007" w:rsidP="00143007">
      <w:r>
        <w:rPr>
          <w:rFonts w:hint="eastAsia"/>
        </w:rPr>
        <w:t>※写真の挿入も可能です。（１～２枚程度）</w:t>
      </w:r>
    </w:p>
    <w:p w14:paraId="43B15E2F" w14:textId="77777777" w:rsidR="00E301BD" w:rsidRDefault="00E301BD" w:rsidP="00EE5C4D"/>
    <w:p w14:paraId="0677122F" w14:textId="77777777" w:rsidR="000C5CE4" w:rsidRDefault="000C5CE4" w:rsidP="00EE5C4D"/>
    <w:p w14:paraId="21015823" w14:textId="77777777" w:rsidR="000C5CE4" w:rsidRDefault="000C5CE4" w:rsidP="00EE5C4D"/>
    <w:p w14:paraId="1E379C69" w14:textId="77777777" w:rsidR="000C5CE4" w:rsidRPr="000C5CE4" w:rsidRDefault="000C5CE4" w:rsidP="00EE5C4D"/>
    <w:sectPr w:rsidR="000C5CE4" w:rsidRPr="000C5CE4" w:rsidSect="00143007">
      <w:headerReference w:type="even" r:id="rId7"/>
      <w:headerReference w:type="default" r:id="rId8"/>
      <w:footerReference w:type="even" r:id="rId9"/>
      <w:footerReference w:type="default" r:id="rId10"/>
      <w:headerReference w:type="first" r:id="rId11"/>
      <w:footerReference w:type="first" r:id="rId12"/>
      <w:pgSz w:w="23814" w:h="16839" w:orient="landscape" w:code="8"/>
      <w:pgMar w:top="397"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5AADC" w14:textId="77777777" w:rsidR="004C5C39" w:rsidRDefault="004C5C39" w:rsidP="00E301BD">
      <w:r>
        <w:separator/>
      </w:r>
    </w:p>
  </w:endnote>
  <w:endnote w:type="continuationSeparator" w:id="0">
    <w:p w14:paraId="30D42800" w14:textId="77777777" w:rsidR="004C5C39" w:rsidRDefault="004C5C39" w:rsidP="00E3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1423" w14:textId="77777777" w:rsidR="00E737B1" w:rsidRDefault="00E737B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2D47" w14:textId="77777777" w:rsidR="00E737B1" w:rsidRDefault="00E737B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606F" w14:textId="77777777" w:rsidR="00E737B1" w:rsidRDefault="00E737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C334" w14:textId="77777777" w:rsidR="004C5C39" w:rsidRDefault="004C5C39" w:rsidP="00E301BD">
      <w:r>
        <w:separator/>
      </w:r>
    </w:p>
  </w:footnote>
  <w:footnote w:type="continuationSeparator" w:id="0">
    <w:p w14:paraId="7FD49304" w14:textId="77777777" w:rsidR="004C5C39" w:rsidRDefault="004C5C39" w:rsidP="00E3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93B3" w14:textId="77777777" w:rsidR="00E737B1" w:rsidRDefault="00E737B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6D2F" w14:textId="7812D6BE" w:rsidR="00E301BD" w:rsidRPr="00080C6D" w:rsidRDefault="00E301BD" w:rsidP="00080C6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A9FA" w14:textId="77777777" w:rsidR="00E737B1" w:rsidRDefault="00E737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546AA"/>
    <w:multiLevelType w:val="hybridMultilevel"/>
    <w:tmpl w:val="07F23B68"/>
    <w:lvl w:ilvl="0" w:tplc="92B83E08">
      <w:start w:val="2"/>
      <w:numFmt w:val="bullet"/>
      <w:lvlText w:val="・"/>
      <w:lvlJc w:val="left"/>
      <w:pPr>
        <w:ind w:left="566" w:hanging="360"/>
      </w:pPr>
      <w:rPr>
        <w:rFonts w:ascii="Meiryo UI" w:eastAsia="Meiryo UI" w:hAnsi="Meiryo UI" w:cs="Meiryo UI"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 w15:restartNumberingAfterBreak="0">
    <w:nsid w:val="11DC60B0"/>
    <w:multiLevelType w:val="hybridMultilevel"/>
    <w:tmpl w:val="EDBE27B0"/>
    <w:lvl w:ilvl="0" w:tplc="C5642CB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0E2E28"/>
    <w:multiLevelType w:val="hybridMultilevel"/>
    <w:tmpl w:val="07BE6FEA"/>
    <w:lvl w:ilvl="0" w:tplc="6A72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E077D6"/>
    <w:multiLevelType w:val="hybridMultilevel"/>
    <w:tmpl w:val="A4AE1F80"/>
    <w:lvl w:ilvl="0" w:tplc="5D3634F2">
      <w:start w:val="3"/>
      <w:numFmt w:val="decimal"/>
      <w:lvlText w:val="(%1)"/>
      <w:lvlJc w:val="left"/>
      <w:pPr>
        <w:ind w:left="360" w:hanging="360"/>
      </w:pPr>
      <w:rPr>
        <w:rFonts w:hint="default"/>
      </w:rPr>
    </w:lvl>
    <w:lvl w:ilvl="1" w:tplc="887432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90545E"/>
    <w:multiLevelType w:val="hybridMultilevel"/>
    <w:tmpl w:val="E242A13E"/>
    <w:lvl w:ilvl="0" w:tplc="BFB04314">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716EA4"/>
    <w:multiLevelType w:val="hybridMultilevel"/>
    <w:tmpl w:val="99B68678"/>
    <w:lvl w:ilvl="0" w:tplc="C5642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DF6EAA"/>
    <w:multiLevelType w:val="hybridMultilevel"/>
    <w:tmpl w:val="8DFC8FAE"/>
    <w:lvl w:ilvl="0" w:tplc="8874321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4D"/>
    <w:rsid w:val="000028C5"/>
    <w:rsid w:val="00021512"/>
    <w:rsid w:val="0003084F"/>
    <w:rsid w:val="00037881"/>
    <w:rsid w:val="000678BD"/>
    <w:rsid w:val="00080C6D"/>
    <w:rsid w:val="00091892"/>
    <w:rsid w:val="000972C7"/>
    <w:rsid w:val="000B72F4"/>
    <w:rsid w:val="000C5CE4"/>
    <w:rsid w:val="000D7E2A"/>
    <w:rsid w:val="001026F2"/>
    <w:rsid w:val="0011266D"/>
    <w:rsid w:val="0011626B"/>
    <w:rsid w:val="00143007"/>
    <w:rsid w:val="00156B16"/>
    <w:rsid w:val="00170913"/>
    <w:rsid w:val="00170DFB"/>
    <w:rsid w:val="00180687"/>
    <w:rsid w:val="00182898"/>
    <w:rsid w:val="00186B6D"/>
    <w:rsid w:val="001B51AA"/>
    <w:rsid w:val="001D671B"/>
    <w:rsid w:val="001E5407"/>
    <w:rsid w:val="00224A85"/>
    <w:rsid w:val="00254F13"/>
    <w:rsid w:val="00263E75"/>
    <w:rsid w:val="00280EAD"/>
    <w:rsid w:val="00282F42"/>
    <w:rsid w:val="002D1073"/>
    <w:rsid w:val="002E6A8E"/>
    <w:rsid w:val="002F4A20"/>
    <w:rsid w:val="002F5DD7"/>
    <w:rsid w:val="003057DF"/>
    <w:rsid w:val="00320073"/>
    <w:rsid w:val="00334936"/>
    <w:rsid w:val="00341960"/>
    <w:rsid w:val="0034666F"/>
    <w:rsid w:val="003614F3"/>
    <w:rsid w:val="00387F4B"/>
    <w:rsid w:val="003A3C92"/>
    <w:rsid w:val="003B2850"/>
    <w:rsid w:val="003C4941"/>
    <w:rsid w:val="004310EC"/>
    <w:rsid w:val="00433F8E"/>
    <w:rsid w:val="004716CB"/>
    <w:rsid w:val="00472D78"/>
    <w:rsid w:val="004736FA"/>
    <w:rsid w:val="004C1EEC"/>
    <w:rsid w:val="004C5C39"/>
    <w:rsid w:val="004F0A3E"/>
    <w:rsid w:val="00503EAB"/>
    <w:rsid w:val="00562F09"/>
    <w:rsid w:val="00577955"/>
    <w:rsid w:val="00592451"/>
    <w:rsid w:val="005A7F1C"/>
    <w:rsid w:val="005B361E"/>
    <w:rsid w:val="005B62A8"/>
    <w:rsid w:val="005F3602"/>
    <w:rsid w:val="006039D7"/>
    <w:rsid w:val="006260F5"/>
    <w:rsid w:val="006648B1"/>
    <w:rsid w:val="00671206"/>
    <w:rsid w:val="00704D07"/>
    <w:rsid w:val="00720771"/>
    <w:rsid w:val="007624D7"/>
    <w:rsid w:val="00766CAC"/>
    <w:rsid w:val="007A5516"/>
    <w:rsid w:val="007F3AFE"/>
    <w:rsid w:val="008034AC"/>
    <w:rsid w:val="008110BC"/>
    <w:rsid w:val="00864452"/>
    <w:rsid w:val="00864DF2"/>
    <w:rsid w:val="008B103E"/>
    <w:rsid w:val="008B3B76"/>
    <w:rsid w:val="008B7D8B"/>
    <w:rsid w:val="00940528"/>
    <w:rsid w:val="00950166"/>
    <w:rsid w:val="009841C8"/>
    <w:rsid w:val="00993724"/>
    <w:rsid w:val="00995801"/>
    <w:rsid w:val="009A09C7"/>
    <w:rsid w:val="009A12D5"/>
    <w:rsid w:val="009B0109"/>
    <w:rsid w:val="009D01B9"/>
    <w:rsid w:val="009D35EF"/>
    <w:rsid w:val="00A05D3E"/>
    <w:rsid w:val="00A31813"/>
    <w:rsid w:val="00A732FD"/>
    <w:rsid w:val="00A96F7D"/>
    <w:rsid w:val="00A97F06"/>
    <w:rsid w:val="00AA26AC"/>
    <w:rsid w:val="00AD4CB6"/>
    <w:rsid w:val="00AD4FED"/>
    <w:rsid w:val="00AD6362"/>
    <w:rsid w:val="00AE7F91"/>
    <w:rsid w:val="00B03170"/>
    <w:rsid w:val="00B074C1"/>
    <w:rsid w:val="00B622E9"/>
    <w:rsid w:val="00BF3E71"/>
    <w:rsid w:val="00C10AF4"/>
    <w:rsid w:val="00C131DA"/>
    <w:rsid w:val="00C24F56"/>
    <w:rsid w:val="00C2611B"/>
    <w:rsid w:val="00C339D5"/>
    <w:rsid w:val="00C35D3D"/>
    <w:rsid w:val="00C615BC"/>
    <w:rsid w:val="00CB4CF7"/>
    <w:rsid w:val="00CC39F5"/>
    <w:rsid w:val="00CC77AE"/>
    <w:rsid w:val="00D41B03"/>
    <w:rsid w:val="00D710AD"/>
    <w:rsid w:val="00D97ADA"/>
    <w:rsid w:val="00DA7BA8"/>
    <w:rsid w:val="00DB35B5"/>
    <w:rsid w:val="00DC3CDA"/>
    <w:rsid w:val="00DD3182"/>
    <w:rsid w:val="00E301BD"/>
    <w:rsid w:val="00E41FB0"/>
    <w:rsid w:val="00E41FB2"/>
    <w:rsid w:val="00E53A8E"/>
    <w:rsid w:val="00E54F80"/>
    <w:rsid w:val="00E60155"/>
    <w:rsid w:val="00E737B1"/>
    <w:rsid w:val="00EA0AD1"/>
    <w:rsid w:val="00EA777B"/>
    <w:rsid w:val="00EB00C0"/>
    <w:rsid w:val="00EC1AA3"/>
    <w:rsid w:val="00EE5C4D"/>
    <w:rsid w:val="00EE7B08"/>
    <w:rsid w:val="00F546ED"/>
    <w:rsid w:val="00F72ABC"/>
    <w:rsid w:val="00F74DDB"/>
    <w:rsid w:val="00F77DAD"/>
    <w:rsid w:val="00F86632"/>
    <w:rsid w:val="00FB16AD"/>
    <w:rsid w:val="00FB32BC"/>
    <w:rsid w:val="00FC3D26"/>
    <w:rsid w:val="00FD5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B8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1BD"/>
    <w:pPr>
      <w:tabs>
        <w:tab w:val="center" w:pos="4252"/>
        <w:tab w:val="right" w:pos="8504"/>
      </w:tabs>
      <w:snapToGrid w:val="0"/>
    </w:pPr>
  </w:style>
  <w:style w:type="character" w:customStyle="1" w:styleId="a5">
    <w:name w:val="ヘッダー (文字)"/>
    <w:basedOn w:val="a0"/>
    <w:link w:val="a4"/>
    <w:uiPriority w:val="99"/>
    <w:rsid w:val="00E301BD"/>
  </w:style>
  <w:style w:type="paragraph" w:styleId="a6">
    <w:name w:val="footer"/>
    <w:basedOn w:val="a"/>
    <w:link w:val="a7"/>
    <w:uiPriority w:val="99"/>
    <w:unhideWhenUsed/>
    <w:rsid w:val="00E301BD"/>
    <w:pPr>
      <w:tabs>
        <w:tab w:val="center" w:pos="4252"/>
        <w:tab w:val="right" w:pos="8504"/>
      </w:tabs>
      <w:snapToGrid w:val="0"/>
    </w:pPr>
  </w:style>
  <w:style w:type="character" w:customStyle="1" w:styleId="a7">
    <w:name w:val="フッター (文字)"/>
    <w:basedOn w:val="a0"/>
    <w:link w:val="a6"/>
    <w:uiPriority w:val="99"/>
    <w:rsid w:val="00E301BD"/>
  </w:style>
  <w:style w:type="table" w:customStyle="1" w:styleId="1">
    <w:name w:val="表 (格子)1"/>
    <w:basedOn w:val="a1"/>
    <w:next w:val="a3"/>
    <w:uiPriority w:val="59"/>
    <w:rsid w:val="0014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F3E71"/>
    <w:pPr>
      <w:ind w:leftChars="400" w:left="840"/>
    </w:pPr>
  </w:style>
  <w:style w:type="paragraph" w:styleId="a9">
    <w:name w:val="Revision"/>
    <w:hidden/>
    <w:uiPriority w:val="99"/>
    <w:semiHidden/>
    <w:rsid w:val="00DD3182"/>
  </w:style>
  <w:style w:type="paragraph" w:styleId="aa">
    <w:name w:val="Balloon Text"/>
    <w:basedOn w:val="a"/>
    <w:link w:val="ab"/>
    <w:uiPriority w:val="99"/>
    <w:semiHidden/>
    <w:unhideWhenUsed/>
    <w:rsid w:val="003B285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28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2023-01-25T02:40:00Z</dcterms:created>
  <dcterms:modified xsi:type="dcterms:W3CDTF">2023-01-25T02:45:00Z</dcterms:modified>
</cp:coreProperties>
</file>