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80365A" w:rsidRPr="00E546CC" w14:paraId="5CAB3F71" w14:textId="77777777" w:rsidTr="004276B8">
        <w:trPr>
          <w:trHeight w:val="480"/>
          <w:jc w:val="center"/>
        </w:trPr>
        <w:tc>
          <w:tcPr>
            <w:tcW w:w="1963" w:type="dxa"/>
            <w:vAlign w:val="center"/>
          </w:tcPr>
          <w:p w14:paraId="4E263634"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2AFA3AB7" w14:textId="77777777" w:rsidR="0080365A" w:rsidRPr="005427DE" w:rsidRDefault="0080365A" w:rsidP="004276B8">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14:paraId="30ADBE66" w14:textId="77777777" w:rsidR="0080365A" w:rsidRPr="00726F8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06"/>
        <w:gridCol w:w="6"/>
        <w:gridCol w:w="3865"/>
        <w:gridCol w:w="4444"/>
      </w:tblGrid>
      <w:tr w:rsidR="0080365A" w:rsidRPr="00726F8C" w14:paraId="1CA10798" w14:textId="77777777" w:rsidTr="004276B8">
        <w:trPr>
          <w:trHeight w:val="5289"/>
          <w:jc w:val="center"/>
        </w:trPr>
        <w:tc>
          <w:tcPr>
            <w:tcW w:w="455" w:type="dxa"/>
            <w:textDirection w:val="tbRlV"/>
            <w:vAlign w:val="center"/>
          </w:tcPr>
          <w:p w14:paraId="146E1B8F" w14:textId="77777777" w:rsidR="0080365A" w:rsidRPr="00726F8C" w:rsidRDefault="0080365A" w:rsidP="004276B8">
            <w:pPr>
              <w:spacing w:line="300" w:lineRule="exact"/>
              <w:ind w:left="113" w:right="113"/>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計画（Ｐ）→実施（Ｄ）</w:t>
            </w:r>
          </w:p>
        </w:tc>
        <w:tc>
          <w:tcPr>
            <w:tcW w:w="1012" w:type="dxa"/>
            <w:gridSpan w:val="2"/>
            <w:vAlign w:val="center"/>
          </w:tcPr>
          <w:p w14:paraId="5F2401E2" w14:textId="77777777"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目標値</w:t>
            </w:r>
          </w:p>
          <w:p w14:paraId="03691924" w14:textId="77777777" w:rsidR="0080365A" w:rsidRPr="00726F8C" w:rsidRDefault="0080365A" w:rsidP="004276B8">
            <w:pPr>
              <w:spacing w:line="300" w:lineRule="exact"/>
              <w:jc w:val="center"/>
              <w:rPr>
                <w:rFonts w:ascii="HG丸ｺﾞｼｯｸM-PRO" w:eastAsia="HG丸ｺﾞｼｯｸM-PRO" w:hAnsi="HG丸ｺﾞｼｯｸM-PRO"/>
                <w:szCs w:val="22"/>
              </w:rPr>
            </w:pPr>
          </w:p>
          <w:p w14:paraId="71F62BFA" w14:textId="77777777"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実績値</w:t>
            </w:r>
          </w:p>
        </w:tc>
        <w:tc>
          <w:tcPr>
            <w:tcW w:w="8309" w:type="dxa"/>
            <w:gridSpan w:val="2"/>
          </w:tcPr>
          <w:p w14:paraId="0C0214FA"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46EB77BD" w14:textId="77777777"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【令和２年度末までの目標値】</w:t>
            </w:r>
          </w:p>
          <w:p w14:paraId="525D5AFC" w14:textId="77777777"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hint="eastAsia"/>
                <w:szCs w:val="22"/>
              </w:rPr>
              <w:t xml:space="preserve">　・福祉施設から一般就労への移行：</w:t>
            </w:r>
            <w:r w:rsidRPr="00726F8C">
              <w:rPr>
                <w:rFonts w:ascii="HG丸ｺﾞｼｯｸM-PRO" w:eastAsia="HG丸ｺﾞｼｯｸM-PRO" w:hAnsi="HG丸ｺﾞｼｯｸM-PRO" w:hint="eastAsia"/>
                <w:b/>
                <w:szCs w:val="22"/>
              </w:rPr>
              <w:t>１,７００人</w:t>
            </w:r>
          </w:p>
          <w:p w14:paraId="627860C4" w14:textId="77777777"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・就労移行支援事業の利用者数：</w:t>
            </w:r>
            <w:r w:rsidRPr="00726F8C">
              <w:rPr>
                <w:rFonts w:ascii="HG丸ｺﾞｼｯｸM-PRO" w:eastAsia="HG丸ｺﾞｼｯｸM-PRO" w:hAnsi="HG丸ｺﾞｼｯｸM-PRO" w:cs="Arial" w:hint="eastAsia"/>
                <w:b/>
                <w:szCs w:val="22"/>
              </w:rPr>
              <w:t>３,７７７人</w:t>
            </w:r>
          </w:p>
          <w:p w14:paraId="3F253CA2" w14:textId="77777777"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・就労移行支援事業所ごとの就労移行率が3割以上の事業所の割合：</w:t>
            </w:r>
            <w:r w:rsidRPr="00726F8C">
              <w:rPr>
                <w:rFonts w:ascii="HG丸ｺﾞｼｯｸM-PRO" w:eastAsia="HG丸ｺﾞｼｯｸM-PRO" w:hAnsi="HG丸ｺﾞｼｯｸM-PRO" w:cs="Arial" w:hint="eastAsia"/>
                <w:b/>
                <w:szCs w:val="22"/>
              </w:rPr>
              <w:t>５割</w:t>
            </w:r>
          </w:p>
          <w:p w14:paraId="1293EF3E" w14:textId="77777777"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・就労定着支援事業による一年後の職場定着率：</w:t>
            </w:r>
            <w:r w:rsidRPr="00726F8C">
              <w:rPr>
                <w:rFonts w:ascii="HG丸ｺﾞｼｯｸM-PRO" w:eastAsia="HG丸ｺﾞｼｯｸM-PRO" w:hAnsi="HG丸ｺﾞｼｯｸM-PRO" w:cs="Arial" w:hint="eastAsia"/>
                <w:b/>
                <w:szCs w:val="22"/>
              </w:rPr>
              <w:t>80％</w:t>
            </w:r>
          </w:p>
          <w:p w14:paraId="504DCF93" w14:textId="2B4B4572" w:rsidR="0080365A" w:rsidRPr="00726F8C" w:rsidRDefault="000D2BF4" w:rsidP="004276B8">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szCs w:val="22"/>
              </w:rPr>
            </w:pPr>
            <w:r>
              <w:rPr>
                <w:rFonts w:ascii="HG丸ｺﾞｼｯｸM-PRO" w:eastAsia="HG丸ｺﾞｼｯｸM-PRO" w:hAnsi="HG丸ｺﾞｼｯｸM-PRO" w:cs="Arial" w:hint="eastAsia"/>
                <w:szCs w:val="22"/>
              </w:rPr>
              <w:t xml:space="preserve">　・就労</w:t>
            </w:r>
            <w:r w:rsidR="0080365A" w:rsidRPr="00726F8C">
              <w:rPr>
                <w:rFonts w:ascii="HG丸ｺﾞｼｯｸM-PRO" w:eastAsia="HG丸ｺﾞｼｯｸM-PRO" w:hAnsi="HG丸ｺﾞｼｯｸM-PRO" w:cs="Arial" w:hint="eastAsia"/>
                <w:szCs w:val="22"/>
              </w:rPr>
              <w:t>継続支援（B型）事業所における工賃の平均額：</w:t>
            </w:r>
            <w:r w:rsidR="0080365A" w:rsidRPr="00726F8C">
              <w:rPr>
                <w:rFonts w:ascii="HG丸ｺﾞｼｯｸM-PRO" w:eastAsia="HG丸ｺﾞｼｯｸM-PRO" w:hAnsi="HG丸ｺﾞｼｯｸM-PRO" w:cs="Arial" w:hint="eastAsia"/>
                <w:b/>
                <w:szCs w:val="22"/>
              </w:rPr>
              <w:t>14,200円</w:t>
            </w:r>
          </w:p>
          <w:p w14:paraId="54212121"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1600C9F4" w14:textId="77777777" w:rsidR="0080365A" w:rsidRPr="00726F8C" w:rsidRDefault="0080365A" w:rsidP="004276B8">
            <w:pP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【目標達成に向けた考え方等】</w:t>
            </w:r>
          </w:p>
          <w:p w14:paraId="37505CC0" w14:textId="77777777" w:rsidR="0034476A" w:rsidRPr="0034476A" w:rsidRDefault="0034476A" w:rsidP="0034476A">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34476A">
              <w:rPr>
                <w:rFonts w:ascii="HG丸ｺﾞｼｯｸM-PRO" w:eastAsia="HG丸ｺﾞｼｯｸM-PRO" w:hAnsi="HG丸ｺﾞｼｯｸM-PRO" w:cs="Arial" w:hint="eastAsia"/>
                <w:szCs w:val="22"/>
              </w:rPr>
              <w:t>「福祉施設からの一般就労」、「就労移行支援事業所ごとの就労移行率が3割以上の事業所の割合」及び「就労定着支援事業による一年後の職場定着率」については、既に令和2年度の目標を上回った。今後、継続して目標達成できるようこれまでの取組みを進めていく。</w:t>
            </w:r>
          </w:p>
          <w:p w14:paraId="2102F3B0" w14:textId="77777777" w:rsidR="0080365A" w:rsidRPr="00726F8C" w:rsidRDefault="0034476A" w:rsidP="0034476A">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34476A">
              <w:rPr>
                <w:rFonts w:ascii="HG丸ｺﾞｼｯｸM-PRO" w:eastAsia="HG丸ｺﾞｼｯｸM-PRO" w:hAnsi="HG丸ｺﾞｼｯｸM-PRO" w:cs="Arial" w:hint="eastAsia"/>
                <w:szCs w:val="22"/>
              </w:rPr>
              <w:t>特に職場定着については、それぞれの障がい特性を理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w:t>
            </w:r>
          </w:p>
          <w:p w14:paraId="094B7AC9" w14:textId="77777777"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p>
          <w:p w14:paraId="2FB22E50" w14:textId="77777777"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【実績の推移】</w:t>
            </w:r>
          </w:p>
          <w:p w14:paraId="61A77CDD" w14:textId="77777777"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054" w:type="dxa"/>
              <w:tblLayout w:type="fixed"/>
              <w:tblLook w:val="04A0" w:firstRow="1" w:lastRow="0" w:firstColumn="1" w:lastColumn="0" w:noHBand="0" w:noVBand="1"/>
            </w:tblPr>
            <w:tblGrid>
              <w:gridCol w:w="3700"/>
              <w:gridCol w:w="1451"/>
              <w:gridCol w:w="1451"/>
              <w:gridCol w:w="1452"/>
            </w:tblGrid>
            <w:tr w:rsidR="0080365A" w:rsidRPr="00726F8C" w14:paraId="25BF86C6" w14:textId="77777777" w:rsidTr="005C2F13">
              <w:trPr>
                <w:trHeight w:val="348"/>
              </w:trPr>
              <w:tc>
                <w:tcPr>
                  <w:tcW w:w="3700" w:type="dxa"/>
                  <w:shd w:val="clear" w:color="auto" w:fill="92CDDC" w:themeFill="accent5" w:themeFillTint="99"/>
                  <w:vAlign w:val="center"/>
                </w:tcPr>
                <w:p w14:paraId="716E2743" w14:textId="77777777" w:rsidR="0080365A" w:rsidRPr="00726F8C" w:rsidRDefault="0080365A" w:rsidP="004276B8">
                  <w:pPr>
                    <w:spacing w:line="320" w:lineRule="exact"/>
                    <w:rPr>
                      <w:rFonts w:ascii="HG丸ｺﾞｼｯｸM-PRO" w:eastAsia="HG丸ｺﾞｼｯｸM-PRO" w:hAnsi="HG丸ｺﾞｼｯｸM-PRO"/>
                      <w:szCs w:val="22"/>
                    </w:rPr>
                  </w:pPr>
                </w:p>
              </w:tc>
              <w:tc>
                <w:tcPr>
                  <w:tcW w:w="1451" w:type="dxa"/>
                  <w:shd w:val="clear" w:color="auto" w:fill="92CDDC" w:themeFill="accent5" w:themeFillTint="99"/>
                  <w:vAlign w:val="center"/>
                </w:tcPr>
                <w:p w14:paraId="29E534A5" w14:textId="77777777"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w:t>
                  </w:r>
                  <w:r w:rsidRPr="00726F8C">
                    <w:rPr>
                      <w:rFonts w:ascii="HG丸ｺﾞｼｯｸM-PRO" w:eastAsia="HG丸ｺﾞｼｯｸM-PRO" w:hAnsi="HG丸ｺﾞｼｯｸM-PRO"/>
                      <w:szCs w:val="22"/>
                    </w:rPr>
                    <w:t>30</w:t>
                  </w:r>
                </w:p>
              </w:tc>
              <w:tc>
                <w:tcPr>
                  <w:tcW w:w="1451" w:type="dxa"/>
                  <w:shd w:val="clear" w:color="auto" w:fill="92CDDC" w:themeFill="accent5" w:themeFillTint="99"/>
                  <w:vAlign w:val="center"/>
                </w:tcPr>
                <w:p w14:paraId="592168CB" w14:textId="77777777" w:rsidR="0080365A" w:rsidRPr="0034476A" w:rsidRDefault="0080365A" w:rsidP="004276B8">
                  <w:pPr>
                    <w:spacing w:line="32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color w:val="000000" w:themeColor="text1"/>
                      <w:szCs w:val="22"/>
                    </w:rPr>
                    <w:t>R1</w:t>
                  </w:r>
                </w:p>
              </w:tc>
              <w:tc>
                <w:tcPr>
                  <w:tcW w:w="1452" w:type="dxa"/>
                  <w:shd w:val="clear" w:color="auto" w:fill="92CDDC" w:themeFill="accent5" w:themeFillTint="99"/>
                  <w:vAlign w:val="center"/>
                </w:tcPr>
                <w:p w14:paraId="71BE1F31" w14:textId="77777777"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szCs w:val="22"/>
                    </w:rPr>
                    <w:t>R2</w:t>
                  </w:r>
                </w:p>
              </w:tc>
            </w:tr>
            <w:tr w:rsidR="0034476A" w:rsidRPr="00726F8C" w14:paraId="4C07778F" w14:textId="77777777" w:rsidTr="005C2F13">
              <w:trPr>
                <w:trHeight w:val="960"/>
              </w:trPr>
              <w:tc>
                <w:tcPr>
                  <w:tcW w:w="3700" w:type="dxa"/>
                  <w:vAlign w:val="center"/>
                </w:tcPr>
                <w:p w14:paraId="3FA22A07" w14:textId="77777777" w:rsidR="0034476A" w:rsidRPr="00726F8C" w:rsidRDefault="0034476A" w:rsidP="0034476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福祉施設から一般就労への移行</w:t>
                  </w:r>
                </w:p>
              </w:tc>
              <w:tc>
                <w:tcPr>
                  <w:tcW w:w="1451" w:type="dxa"/>
                  <w:vAlign w:val="center"/>
                </w:tcPr>
                <w:p w14:paraId="4B332F0D" w14:textId="77777777" w:rsidR="0034476A" w:rsidRPr="00726F8C" w:rsidRDefault="0034476A" w:rsidP="0034476A">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1,838人</w:t>
                  </w:r>
                </w:p>
              </w:tc>
              <w:tc>
                <w:tcPr>
                  <w:tcW w:w="1451" w:type="dxa"/>
                  <w:vAlign w:val="center"/>
                </w:tcPr>
                <w:p w14:paraId="05A0DDC4" w14:textId="77777777" w:rsidR="0034476A" w:rsidRPr="0034476A" w:rsidRDefault="0034476A" w:rsidP="0034476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2,140人</w:t>
                  </w:r>
                </w:p>
              </w:tc>
              <w:tc>
                <w:tcPr>
                  <w:tcW w:w="1452" w:type="dxa"/>
                  <w:vAlign w:val="center"/>
                </w:tcPr>
                <w:p w14:paraId="07686C18" w14:textId="77777777" w:rsidR="0034476A" w:rsidRPr="00726F8C" w:rsidRDefault="0034476A" w:rsidP="0034476A">
                  <w:pPr>
                    <w:spacing w:line="320" w:lineRule="exact"/>
                    <w:jc w:val="right"/>
                    <w:rPr>
                      <w:rFonts w:ascii="HG丸ｺﾞｼｯｸM-PRO" w:eastAsia="HG丸ｺﾞｼｯｸM-PRO" w:hAnsi="HG丸ｺﾞｼｯｸM-PRO"/>
                      <w:szCs w:val="22"/>
                    </w:rPr>
                  </w:pPr>
                </w:p>
              </w:tc>
            </w:tr>
            <w:tr w:rsidR="0034476A" w:rsidRPr="00726F8C" w14:paraId="43A7BE24" w14:textId="77777777" w:rsidTr="005C2F13">
              <w:trPr>
                <w:trHeight w:val="960"/>
              </w:trPr>
              <w:tc>
                <w:tcPr>
                  <w:tcW w:w="3700" w:type="dxa"/>
                  <w:vAlign w:val="center"/>
                </w:tcPr>
                <w:p w14:paraId="5582948C" w14:textId="77777777" w:rsidR="0034476A" w:rsidRPr="00726F8C" w:rsidRDefault="0034476A" w:rsidP="0034476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就労移行支援事業の利用者数</w:t>
                  </w:r>
                </w:p>
              </w:tc>
              <w:tc>
                <w:tcPr>
                  <w:tcW w:w="1451" w:type="dxa"/>
                  <w:vAlign w:val="center"/>
                </w:tcPr>
                <w:p w14:paraId="0D899268" w14:textId="77777777" w:rsidR="0034476A" w:rsidRPr="00726F8C" w:rsidRDefault="0034476A" w:rsidP="0034476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3,390</w:t>
                  </w:r>
                  <w:r w:rsidRPr="00726F8C">
                    <w:rPr>
                      <w:rFonts w:ascii="HG丸ｺﾞｼｯｸM-PRO" w:eastAsia="HG丸ｺﾞｼｯｸM-PRO" w:hAnsi="HG丸ｺﾞｼｯｸM-PRO" w:hint="eastAsia"/>
                      <w:szCs w:val="22"/>
                    </w:rPr>
                    <w:t>人</w:t>
                  </w:r>
                </w:p>
              </w:tc>
              <w:tc>
                <w:tcPr>
                  <w:tcW w:w="1451" w:type="dxa"/>
                  <w:vAlign w:val="center"/>
                </w:tcPr>
                <w:p w14:paraId="71C2678F" w14:textId="77777777" w:rsidR="0034476A" w:rsidRPr="0034476A" w:rsidRDefault="0034476A" w:rsidP="0034476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3,760人</w:t>
                  </w:r>
                </w:p>
              </w:tc>
              <w:tc>
                <w:tcPr>
                  <w:tcW w:w="1452" w:type="dxa"/>
                  <w:vAlign w:val="center"/>
                </w:tcPr>
                <w:p w14:paraId="4A0BD99A" w14:textId="77777777" w:rsidR="0034476A" w:rsidRPr="00726F8C" w:rsidRDefault="0034476A" w:rsidP="0034476A">
                  <w:pPr>
                    <w:spacing w:line="320" w:lineRule="exact"/>
                    <w:jc w:val="right"/>
                    <w:rPr>
                      <w:rFonts w:ascii="HG丸ｺﾞｼｯｸM-PRO" w:eastAsia="HG丸ｺﾞｼｯｸM-PRO" w:hAnsi="HG丸ｺﾞｼｯｸM-PRO"/>
                      <w:szCs w:val="22"/>
                    </w:rPr>
                  </w:pPr>
                </w:p>
              </w:tc>
            </w:tr>
            <w:tr w:rsidR="0034476A" w:rsidRPr="00726F8C" w14:paraId="1790B0E4" w14:textId="77777777" w:rsidTr="005C2F13">
              <w:trPr>
                <w:trHeight w:val="960"/>
              </w:trPr>
              <w:tc>
                <w:tcPr>
                  <w:tcW w:w="3700" w:type="dxa"/>
                  <w:vAlign w:val="center"/>
                </w:tcPr>
                <w:p w14:paraId="153632B6" w14:textId="77777777" w:rsidR="0034476A" w:rsidRPr="00726F8C" w:rsidRDefault="0034476A" w:rsidP="0034476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就労移行支援事業所ごとの就労移行率が3割以上の事業所の割合</w:t>
                  </w:r>
                </w:p>
              </w:tc>
              <w:tc>
                <w:tcPr>
                  <w:tcW w:w="1451" w:type="dxa"/>
                  <w:vAlign w:val="center"/>
                </w:tcPr>
                <w:p w14:paraId="5B443C78" w14:textId="77777777" w:rsidR="0034476A" w:rsidRPr="00726F8C" w:rsidRDefault="0034476A" w:rsidP="0034476A">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40.3%</w:t>
                  </w:r>
                </w:p>
              </w:tc>
              <w:tc>
                <w:tcPr>
                  <w:tcW w:w="1451" w:type="dxa"/>
                  <w:vAlign w:val="center"/>
                </w:tcPr>
                <w:p w14:paraId="63D0A4F4" w14:textId="77777777" w:rsidR="0034476A" w:rsidRPr="0034476A" w:rsidRDefault="0034476A" w:rsidP="0034476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54.1％</w:t>
                  </w:r>
                </w:p>
              </w:tc>
              <w:tc>
                <w:tcPr>
                  <w:tcW w:w="1452" w:type="dxa"/>
                  <w:vAlign w:val="center"/>
                </w:tcPr>
                <w:p w14:paraId="56550AEB" w14:textId="77777777" w:rsidR="0034476A" w:rsidRPr="00726F8C" w:rsidRDefault="0034476A" w:rsidP="0034476A">
                  <w:pPr>
                    <w:spacing w:line="320" w:lineRule="exact"/>
                    <w:jc w:val="right"/>
                    <w:rPr>
                      <w:rFonts w:ascii="HG丸ｺﾞｼｯｸM-PRO" w:eastAsia="HG丸ｺﾞｼｯｸM-PRO" w:hAnsi="HG丸ｺﾞｼｯｸM-PRO"/>
                      <w:szCs w:val="22"/>
                    </w:rPr>
                  </w:pPr>
                </w:p>
              </w:tc>
            </w:tr>
            <w:tr w:rsidR="0034476A" w:rsidRPr="00726F8C" w14:paraId="323F6BE6" w14:textId="77777777" w:rsidTr="005C2F13">
              <w:trPr>
                <w:trHeight w:val="960"/>
              </w:trPr>
              <w:tc>
                <w:tcPr>
                  <w:tcW w:w="3700" w:type="dxa"/>
                  <w:vAlign w:val="center"/>
                </w:tcPr>
                <w:p w14:paraId="24DED44D" w14:textId="77777777" w:rsidR="0034476A" w:rsidRPr="00726F8C" w:rsidRDefault="0034476A" w:rsidP="0034476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就労定着支援事業による一年後の職場定着率</w:t>
                  </w:r>
                </w:p>
              </w:tc>
              <w:tc>
                <w:tcPr>
                  <w:tcW w:w="1451" w:type="dxa"/>
                  <w:vAlign w:val="center"/>
                </w:tcPr>
                <w:p w14:paraId="13834DAA" w14:textId="77777777" w:rsidR="0034476A" w:rsidRPr="00726F8C" w:rsidRDefault="0034476A" w:rsidP="0034476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szCs w:val="22"/>
                    </w:rPr>
                    <w:t>91.9</w:t>
                  </w:r>
                  <w:r w:rsidRPr="00726F8C">
                    <w:rPr>
                      <w:rFonts w:ascii="HG丸ｺﾞｼｯｸM-PRO" w:eastAsia="HG丸ｺﾞｼｯｸM-PRO" w:hAnsi="HG丸ｺﾞｼｯｸM-PRO" w:hint="eastAsia"/>
                      <w:szCs w:val="22"/>
                    </w:rPr>
                    <w:t>％</w:t>
                  </w:r>
                </w:p>
              </w:tc>
              <w:tc>
                <w:tcPr>
                  <w:tcW w:w="1451" w:type="dxa"/>
                  <w:vAlign w:val="center"/>
                </w:tcPr>
                <w:p w14:paraId="2F47355F" w14:textId="77777777" w:rsidR="0034476A" w:rsidRPr="0034476A" w:rsidRDefault="0034476A" w:rsidP="0034476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97.5％</w:t>
                  </w:r>
                </w:p>
              </w:tc>
              <w:tc>
                <w:tcPr>
                  <w:tcW w:w="1452" w:type="dxa"/>
                  <w:vAlign w:val="center"/>
                </w:tcPr>
                <w:p w14:paraId="59D74358" w14:textId="77777777" w:rsidR="0034476A" w:rsidRPr="00726F8C" w:rsidRDefault="0034476A" w:rsidP="0034476A">
                  <w:pPr>
                    <w:spacing w:line="320" w:lineRule="exact"/>
                    <w:jc w:val="right"/>
                    <w:rPr>
                      <w:rFonts w:ascii="HG丸ｺﾞｼｯｸM-PRO" w:eastAsia="HG丸ｺﾞｼｯｸM-PRO" w:hAnsi="HG丸ｺﾞｼｯｸM-PRO"/>
                      <w:szCs w:val="22"/>
                    </w:rPr>
                  </w:pPr>
                </w:p>
              </w:tc>
            </w:tr>
            <w:tr w:rsidR="0034476A" w:rsidRPr="00726F8C" w14:paraId="23F146CC" w14:textId="77777777" w:rsidTr="005C2F13">
              <w:trPr>
                <w:trHeight w:val="960"/>
              </w:trPr>
              <w:tc>
                <w:tcPr>
                  <w:tcW w:w="3700" w:type="dxa"/>
                  <w:vAlign w:val="center"/>
                </w:tcPr>
                <w:p w14:paraId="461B23BB" w14:textId="77777777" w:rsidR="0034476A" w:rsidRPr="00726F8C" w:rsidRDefault="0034476A" w:rsidP="0034476A">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就労継続支援（Ｂ型）事業所における工賃の平均額</w:t>
                  </w:r>
                </w:p>
              </w:tc>
              <w:tc>
                <w:tcPr>
                  <w:tcW w:w="1451" w:type="dxa"/>
                  <w:vAlign w:val="center"/>
                </w:tcPr>
                <w:p w14:paraId="1A369A39" w14:textId="77777777" w:rsidR="0034476A" w:rsidRPr="00726F8C" w:rsidRDefault="0034476A" w:rsidP="0034476A">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12,009円</w:t>
                  </w:r>
                </w:p>
              </w:tc>
              <w:tc>
                <w:tcPr>
                  <w:tcW w:w="1451" w:type="dxa"/>
                  <w:vAlign w:val="center"/>
                </w:tcPr>
                <w:p w14:paraId="3BC735A7" w14:textId="77777777" w:rsidR="0034476A" w:rsidRPr="0034476A" w:rsidRDefault="0034476A" w:rsidP="0034476A">
                  <w:pPr>
                    <w:spacing w:line="320" w:lineRule="exact"/>
                    <w:jc w:val="righ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12,688円</w:t>
                  </w:r>
                </w:p>
              </w:tc>
              <w:tc>
                <w:tcPr>
                  <w:tcW w:w="1452" w:type="dxa"/>
                  <w:vAlign w:val="center"/>
                </w:tcPr>
                <w:p w14:paraId="6462234E" w14:textId="77777777" w:rsidR="0034476A" w:rsidRPr="00726F8C" w:rsidRDefault="0034476A" w:rsidP="0034476A">
                  <w:pPr>
                    <w:spacing w:line="320" w:lineRule="exact"/>
                    <w:jc w:val="right"/>
                    <w:rPr>
                      <w:rFonts w:ascii="HG丸ｺﾞｼｯｸM-PRO" w:eastAsia="HG丸ｺﾞｼｯｸM-PRO" w:hAnsi="HG丸ｺﾞｼｯｸM-PRO"/>
                      <w:szCs w:val="22"/>
                    </w:rPr>
                  </w:pPr>
                </w:p>
              </w:tc>
            </w:tr>
          </w:tbl>
          <w:p w14:paraId="7A35C351" w14:textId="77777777"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B92F801" w14:textId="77777777" w:rsidR="001B6CBE" w:rsidRPr="00726F8C" w:rsidRDefault="001B6CB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04128B0" w14:textId="77777777"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EC2B82F" w14:textId="77777777" w:rsidR="00A6076B" w:rsidRDefault="00A6076B"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F20D185" w14:textId="77777777" w:rsidR="00A6076B" w:rsidRDefault="00A6076B"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6912AB43"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0C412247"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9CCB7B7"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DB0AA9D"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D8E3FA5"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552C8B76"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28EF04B6"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4948199"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003CAF5D" w14:textId="77777777" w:rsidR="0034476A"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3320421A" w14:textId="77777777" w:rsidR="0034476A" w:rsidRPr="00726F8C" w:rsidRDefault="0034476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7794A594" w14:textId="6D6BE631" w:rsidR="0080365A" w:rsidRPr="00726F8C" w:rsidRDefault="008A1C11" w:rsidP="008A1C11">
            <w:pPr>
              <w:widowControl/>
              <w:tabs>
                <w:tab w:val="left" w:pos="3090"/>
              </w:tabs>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r>
              <w:rPr>
                <w:rFonts w:ascii="HG丸ｺﾞｼｯｸM-PRO" w:eastAsia="HG丸ｺﾞｼｯｸM-PRO" w:hAnsi="HG丸ｺﾞｼｯｸM-PRO" w:cs="Arial"/>
                <w:szCs w:val="22"/>
              </w:rPr>
              <w:tab/>
            </w:r>
          </w:p>
        </w:tc>
      </w:tr>
      <w:tr w:rsidR="0080365A" w:rsidRPr="00726F8C" w14:paraId="5D9A343E" w14:textId="77777777" w:rsidTr="004276B8">
        <w:trPr>
          <w:trHeight w:val="186"/>
          <w:jc w:val="center"/>
        </w:trPr>
        <w:tc>
          <w:tcPr>
            <w:tcW w:w="1467" w:type="dxa"/>
            <w:gridSpan w:val="3"/>
            <w:vMerge w:val="restart"/>
            <w:vAlign w:val="center"/>
          </w:tcPr>
          <w:p w14:paraId="68AD0A30" w14:textId="77777777" w:rsidR="0080365A" w:rsidRPr="0034476A" w:rsidRDefault="0055332B" w:rsidP="0055332B">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lastRenderedPageBreak/>
              <w:t>Ｒ１</w:t>
            </w:r>
            <w:r w:rsidR="0080365A" w:rsidRPr="0034476A">
              <w:rPr>
                <w:rFonts w:ascii="HG丸ｺﾞｼｯｸM-PRO" w:eastAsia="HG丸ｺﾞｼｯｸM-PRO" w:hAnsi="HG丸ｺﾞｼｯｸM-PRO" w:hint="eastAsia"/>
                <w:color w:val="000000" w:themeColor="text1"/>
                <w:szCs w:val="22"/>
              </w:rPr>
              <w:t>年度</w:t>
            </w:r>
          </w:p>
        </w:tc>
        <w:tc>
          <w:tcPr>
            <w:tcW w:w="3865" w:type="dxa"/>
          </w:tcPr>
          <w:p w14:paraId="516CC793" w14:textId="77777777" w:rsidR="0080365A" w:rsidRPr="0034476A" w:rsidRDefault="0080365A" w:rsidP="004276B8">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評価（Ｃ）</w:t>
            </w:r>
          </w:p>
        </w:tc>
        <w:tc>
          <w:tcPr>
            <w:tcW w:w="4444" w:type="dxa"/>
          </w:tcPr>
          <w:p w14:paraId="55314112" w14:textId="77777777" w:rsidR="0080365A" w:rsidRPr="0034476A" w:rsidRDefault="0080365A" w:rsidP="004276B8">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改善（Ａ）</w:t>
            </w:r>
          </w:p>
        </w:tc>
      </w:tr>
      <w:tr w:rsidR="0034476A" w:rsidRPr="00726F8C" w14:paraId="2853619D" w14:textId="77777777" w:rsidTr="004276B8">
        <w:trPr>
          <w:trHeight w:val="1390"/>
          <w:jc w:val="center"/>
        </w:trPr>
        <w:tc>
          <w:tcPr>
            <w:tcW w:w="1467" w:type="dxa"/>
            <w:gridSpan w:val="3"/>
            <w:vMerge/>
            <w:vAlign w:val="center"/>
          </w:tcPr>
          <w:p w14:paraId="7FD30D28"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p>
        </w:tc>
        <w:tc>
          <w:tcPr>
            <w:tcW w:w="3865" w:type="dxa"/>
          </w:tcPr>
          <w:p w14:paraId="072095C1" w14:textId="77777777" w:rsidR="008A1C11" w:rsidRPr="008A1C11" w:rsidRDefault="008A1C11" w:rsidP="008A1C11">
            <w:pPr>
              <w:spacing w:line="300" w:lineRule="exact"/>
              <w:jc w:val="left"/>
              <w:rPr>
                <w:rFonts w:ascii="HG丸ｺﾞｼｯｸM-PRO" w:eastAsia="HG丸ｺﾞｼｯｸM-PRO" w:hAnsi="HG丸ｺﾞｼｯｸM-PRO"/>
                <w:color w:val="000000" w:themeColor="text1"/>
                <w:szCs w:val="22"/>
              </w:rPr>
            </w:pPr>
          </w:p>
          <w:p w14:paraId="1FB0400C" w14:textId="73BF25F8" w:rsidR="0034476A" w:rsidRPr="008A1C11" w:rsidRDefault="0034476A" w:rsidP="008A1C11">
            <w:pPr>
              <w:spacing w:line="300" w:lineRule="exact"/>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【目標等を踏まえた評価】</w:t>
            </w:r>
          </w:p>
          <w:p w14:paraId="4795DA23" w14:textId="77777777" w:rsidR="0034476A" w:rsidRPr="008A1C11" w:rsidRDefault="0034476A" w:rsidP="008A1C11">
            <w:pPr>
              <w:spacing w:line="300" w:lineRule="exact"/>
              <w:ind w:left="220" w:hangingChars="100" w:hanging="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１．福祉施設から一般就労への移行状況</w:t>
            </w:r>
          </w:p>
          <w:p w14:paraId="5ADE3905" w14:textId="101B5AF4" w:rsidR="0034476A" w:rsidRPr="008A1C11" w:rsidRDefault="0034476A" w:rsidP="008A1C11">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福祉施設から一般就労への移行については、令和元年度においては2,140人であり目標を達成した。</w:t>
            </w:r>
          </w:p>
          <w:p w14:paraId="1A3E5986" w14:textId="77777777" w:rsidR="0034476A" w:rsidRPr="008A1C11" w:rsidRDefault="0034476A" w:rsidP="0034476A">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この要因としては、平成30年４月１日から、障がい者雇用義務の対象に精神障がい者が加わったこと、また法定雇用率も上昇したことから、雇用がより一層促進されたためと考えられる。</w:t>
            </w:r>
          </w:p>
          <w:p w14:paraId="64FD21F3" w14:textId="77777777" w:rsidR="0034476A" w:rsidRPr="008A1C11" w:rsidRDefault="0034476A" w:rsidP="0034476A">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これは、前年度と比較した際に精神障がい者の就労者数の増加が、他の障がい種別の増加よりも顕著であることからも推察することができる。</w:t>
            </w:r>
          </w:p>
          <w:p w14:paraId="5E0C50ED"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p>
          <w:p w14:paraId="19897249"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２．就労移行支援事業所の2極化</w:t>
            </w:r>
          </w:p>
          <w:p w14:paraId="48F21A5C" w14:textId="2574557E" w:rsidR="0034476A" w:rsidRPr="008A1C11" w:rsidRDefault="0034476A" w:rsidP="008A1C11">
            <w:pPr>
              <w:spacing w:line="300" w:lineRule="exact"/>
              <w:ind w:leftChars="-7" w:left="-15"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令和元年度実績で、就労移行率が3割以上の事業所は全体の54.1%（</w:t>
            </w:r>
            <w:r w:rsidRPr="008A1C11">
              <w:rPr>
                <w:rFonts w:ascii="HG丸ｺﾞｼｯｸM-PRO" w:eastAsia="HG丸ｺﾞｼｯｸM-PRO" w:hAnsi="HG丸ｺﾞｼｯｸM-PRO"/>
                <w:color w:val="000000" w:themeColor="text1"/>
                <w:szCs w:val="22"/>
              </w:rPr>
              <w:t>158</w:t>
            </w:r>
            <w:r w:rsidRPr="008A1C11">
              <w:rPr>
                <w:rFonts w:ascii="HG丸ｺﾞｼｯｸM-PRO" w:eastAsia="HG丸ｺﾞｼｯｸM-PRO" w:hAnsi="HG丸ｺﾞｼｯｸM-PRO" w:hint="eastAsia"/>
                <w:color w:val="000000" w:themeColor="text1"/>
                <w:szCs w:val="22"/>
              </w:rPr>
              <w:t>事業所）と前年度より上昇しており、一般就労実績のない事業所が22.</w:t>
            </w:r>
            <w:r w:rsidRPr="008A1C11">
              <w:rPr>
                <w:rFonts w:ascii="HG丸ｺﾞｼｯｸM-PRO" w:eastAsia="HG丸ｺﾞｼｯｸM-PRO" w:hAnsi="HG丸ｺﾞｼｯｸM-PRO"/>
                <w:color w:val="000000" w:themeColor="text1"/>
                <w:szCs w:val="22"/>
              </w:rPr>
              <w:t>3</w:t>
            </w:r>
            <w:r w:rsidRPr="008A1C11">
              <w:rPr>
                <w:rFonts w:ascii="HG丸ｺﾞｼｯｸM-PRO" w:eastAsia="HG丸ｺﾞｼｯｸM-PRO" w:hAnsi="HG丸ｺﾞｼｯｸM-PRO" w:hint="eastAsia"/>
                <w:color w:val="000000" w:themeColor="text1"/>
                <w:szCs w:val="22"/>
              </w:rPr>
              <w:t>％（</w:t>
            </w:r>
            <w:r w:rsidRPr="008A1C11">
              <w:rPr>
                <w:rFonts w:ascii="HG丸ｺﾞｼｯｸM-PRO" w:eastAsia="HG丸ｺﾞｼｯｸM-PRO" w:hAnsi="HG丸ｺﾞｼｯｸM-PRO"/>
                <w:color w:val="000000" w:themeColor="text1"/>
                <w:szCs w:val="22"/>
              </w:rPr>
              <w:t>65</w:t>
            </w:r>
            <w:r w:rsidRPr="008A1C11">
              <w:rPr>
                <w:rFonts w:ascii="HG丸ｺﾞｼｯｸM-PRO" w:eastAsia="HG丸ｺﾞｼｯｸM-PRO" w:hAnsi="HG丸ｺﾞｼｯｸM-PRO" w:hint="eastAsia"/>
                <w:color w:val="000000" w:themeColor="text1"/>
                <w:szCs w:val="22"/>
              </w:rPr>
              <w:t>事業所）と前年より低下している。一方で、一般就労実績のない開設後2年経過している事業所が</w:t>
            </w:r>
            <w:r w:rsidRPr="008A1C11">
              <w:rPr>
                <w:rFonts w:ascii="HG丸ｺﾞｼｯｸM-PRO" w:eastAsia="HG丸ｺﾞｼｯｸM-PRO" w:hAnsi="HG丸ｺﾞｼｯｸM-PRO"/>
                <w:color w:val="000000" w:themeColor="text1"/>
                <w:szCs w:val="22"/>
              </w:rPr>
              <w:t>36</w:t>
            </w:r>
            <w:r w:rsidRPr="008A1C11">
              <w:rPr>
                <w:rFonts w:ascii="HG丸ｺﾞｼｯｸM-PRO" w:eastAsia="HG丸ｺﾞｼｯｸM-PRO" w:hAnsi="HG丸ｺﾞｼｯｸM-PRO" w:hint="eastAsia"/>
                <w:color w:val="000000" w:themeColor="text1"/>
                <w:szCs w:val="22"/>
              </w:rPr>
              <w:t>事業所、内</w:t>
            </w:r>
            <w:r w:rsidRPr="008A1C11">
              <w:rPr>
                <w:rFonts w:ascii="HG丸ｺﾞｼｯｸM-PRO" w:eastAsia="HG丸ｺﾞｼｯｸM-PRO" w:hAnsi="HG丸ｺﾞｼｯｸM-PRO"/>
                <w:color w:val="000000" w:themeColor="text1"/>
                <w:szCs w:val="22"/>
              </w:rPr>
              <w:t>17</w:t>
            </w:r>
            <w:r w:rsidRPr="008A1C11">
              <w:rPr>
                <w:rFonts w:ascii="HG丸ｺﾞｼｯｸM-PRO" w:eastAsia="HG丸ｺﾞｼｯｸM-PRO" w:hAnsi="HG丸ｺﾞｼｯｸM-PRO" w:hint="eastAsia"/>
                <w:color w:val="000000" w:themeColor="text1"/>
                <w:szCs w:val="22"/>
              </w:rPr>
              <w:t>事業所については2年連続で就労実績がないという状態である。</w:t>
            </w:r>
          </w:p>
          <w:p w14:paraId="0AEA0BF9" w14:textId="39CA9659" w:rsidR="0034476A" w:rsidRPr="008A1C11" w:rsidRDefault="0034476A" w:rsidP="008A1C11">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就労移行支援事業所の利用者数については、就労継続支援A・Bと同程度増加しており、目標を達成。また、就労移行支援事業所数については、府全体で微減。</w:t>
            </w:r>
          </w:p>
          <w:p w14:paraId="4FDA0D0C"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p>
          <w:p w14:paraId="7B336B09"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３．就労定着支援事業について</w:t>
            </w:r>
          </w:p>
          <w:p w14:paraId="7E9E24C3" w14:textId="7985861A" w:rsidR="0034476A" w:rsidRPr="008A1C11" w:rsidRDefault="0034476A" w:rsidP="008A1C11">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令和元年度の就労定着支援事業による一年後の職場定着率については目標値を上回っているものの、活動指標である利用者数は見込に対して実績が大きく乖離している。平成30年度に新設されたサービスであるため、普及に時間がかかっていると思</w:t>
            </w:r>
            <w:r w:rsidRPr="008A1C11">
              <w:rPr>
                <w:rFonts w:ascii="HG丸ｺﾞｼｯｸM-PRO" w:eastAsia="HG丸ｺﾞｼｯｸM-PRO" w:hAnsi="HG丸ｺﾞｼｯｸM-PRO" w:hint="eastAsia"/>
                <w:color w:val="000000" w:themeColor="text1"/>
                <w:szCs w:val="22"/>
              </w:rPr>
              <w:lastRenderedPageBreak/>
              <w:t>われる。</w:t>
            </w:r>
          </w:p>
          <w:p w14:paraId="6AE24053" w14:textId="412B05D6"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p>
          <w:p w14:paraId="04CAACD6"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４．工賃向上について</w:t>
            </w:r>
          </w:p>
          <w:p w14:paraId="6E554ACE" w14:textId="5A6BF5F7" w:rsidR="0034476A" w:rsidRPr="008A1C11" w:rsidRDefault="0034476A" w:rsidP="008A1C11">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平成30年度の月額平均工賃実績1</w:t>
            </w:r>
            <w:r w:rsidRPr="008A1C11">
              <w:rPr>
                <w:rFonts w:ascii="HG丸ｺﾞｼｯｸM-PRO" w:eastAsia="HG丸ｺﾞｼｯｸM-PRO" w:hAnsi="HG丸ｺﾞｼｯｸM-PRO"/>
                <w:color w:val="000000" w:themeColor="text1"/>
                <w:szCs w:val="22"/>
              </w:rPr>
              <w:t>2,009</w:t>
            </w:r>
            <w:r w:rsidRPr="008A1C11">
              <w:rPr>
                <w:rFonts w:ascii="HG丸ｺﾞｼｯｸM-PRO" w:eastAsia="HG丸ｺﾞｼｯｸM-PRO" w:hAnsi="HG丸ｺﾞｼｯｸM-PRO" w:hint="eastAsia"/>
                <w:color w:val="000000" w:themeColor="text1"/>
                <w:szCs w:val="22"/>
              </w:rPr>
              <w:t>円に対し、令和元年度実績は12,6</w:t>
            </w:r>
            <w:r w:rsidRPr="008A1C11">
              <w:rPr>
                <w:rFonts w:ascii="HG丸ｺﾞｼｯｸM-PRO" w:eastAsia="HG丸ｺﾞｼｯｸM-PRO" w:hAnsi="HG丸ｺﾞｼｯｸM-PRO"/>
                <w:color w:val="000000" w:themeColor="text1"/>
                <w:szCs w:val="22"/>
              </w:rPr>
              <w:t>88</w:t>
            </w:r>
            <w:r w:rsidRPr="008A1C11">
              <w:rPr>
                <w:rFonts w:ascii="HG丸ｺﾞｼｯｸM-PRO" w:eastAsia="HG丸ｺﾞｼｯｸM-PRO" w:hAnsi="HG丸ｺﾞｼｯｸM-PRO" w:hint="eastAsia"/>
                <w:color w:val="000000" w:themeColor="text1"/>
                <w:szCs w:val="22"/>
              </w:rPr>
              <w:t>円と増加しているものの、</w:t>
            </w:r>
            <w:r w:rsidR="00901F80" w:rsidRPr="008A1C11">
              <w:rPr>
                <w:rFonts w:ascii="HG丸ｺﾞｼｯｸM-PRO" w:eastAsia="HG丸ｺﾞｼｯｸM-PRO" w:hAnsi="HG丸ｺﾞｼｯｸM-PRO" w:hint="eastAsia"/>
                <w:color w:val="000000" w:themeColor="text1"/>
                <w:szCs w:val="22"/>
              </w:rPr>
              <w:t>平成30年度</w:t>
            </w:r>
            <w:r w:rsidRPr="008A1C11">
              <w:rPr>
                <w:rFonts w:ascii="HG丸ｺﾞｼｯｸM-PRO" w:eastAsia="HG丸ｺﾞｼｯｸM-PRO" w:hAnsi="HG丸ｺﾞｼｯｸM-PRO" w:hint="eastAsia"/>
                <w:color w:val="000000" w:themeColor="text1"/>
                <w:szCs w:val="22"/>
              </w:rPr>
              <w:t>全国平均16,118円</w:t>
            </w:r>
            <w:r w:rsidR="00901F80" w:rsidRPr="008A1C11">
              <w:rPr>
                <w:rFonts w:ascii="HG丸ｺﾞｼｯｸM-PRO" w:eastAsia="HG丸ｺﾞｼｯｸM-PRO" w:hAnsi="HG丸ｺﾞｼｯｸM-PRO" w:hint="eastAsia"/>
                <w:color w:val="000000" w:themeColor="text1"/>
                <w:szCs w:val="22"/>
              </w:rPr>
              <w:t>（令和２年11月末現在最新値）</w:t>
            </w:r>
            <w:r w:rsidRPr="008A1C11">
              <w:rPr>
                <w:rFonts w:ascii="HG丸ｺﾞｼｯｸM-PRO" w:eastAsia="HG丸ｺﾞｼｯｸM-PRO" w:hAnsi="HG丸ｺﾞｼｯｸM-PRO" w:hint="eastAsia"/>
                <w:color w:val="000000" w:themeColor="text1"/>
                <w:szCs w:val="22"/>
              </w:rPr>
              <w:t>と比較すると</w:t>
            </w:r>
            <w:r w:rsidR="00901F80" w:rsidRPr="008A1C11">
              <w:rPr>
                <w:rFonts w:ascii="HG丸ｺﾞｼｯｸM-PRO" w:eastAsia="HG丸ｺﾞｼｯｸM-PRO" w:hAnsi="HG丸ｺﾞｼｯｸM-PRO" w:hint="eastAsia"/>
                <w:color w:val="000000" w:themeColor="text1"/>
                <w:szCs w:val="22"/>
              </w:rPr>
              <w:t>3,430</w:t>
            </w:r>
            <w:r w:rsidRPr="008A1C11">
              <w:rPr>
                <w:rFonts w:ascii="HG丸ｺﾞｼｯｸM-PRO" w:eastAsia="HG丸ｺﾞｼｯｸM-PRO" w:hAnsi="HG丸ｺﾞｼｯｸM-PRO" w:hint="eastAsia"/>
                <w:color w:val="000000" w:themeColor="text1"/>
                <w:szCs w:val="22"/>
              </w:rPr>
              <w:t>円低く</w:t>
            </w:r>
            <w:r w:rsidR="00901F80" w:rsidRPr="008A1C11">
              <w:rPr>
                <w:rFonts w:ascii="HG丸ｺﾞｼｯｸM-PRO" w:eastAsia="HG丸ｺﾞｼｯｸM-PRO" w:hAnsi="HG丸ｺﾞｼｯｸM-PRO" w:hint="eastAsia"/>
                <w:color w:val="000000" w:themeColor="text1"/>
                <w:szCs w:val="22"/>
              </w:rPr>
              <w:t>、</w:t>
            </w:r>
            <w:r w:rsidRPr="008A1C11">
              <w:rPr>
                <w:rFonts w:ascii="HG丸ｺﾞｼｯｸM-PRO" w:eastAsia="HG丸ｺﾞｼｯｸM-PRO" w:hAnsi="HG丸ｺﾞｼｯｸM-PRO" w:hint="eastAsia"/>
                <w:color w:val="000000" w:themeColor="text1"/>
                <w:szCs w:val="22"/>
              </w:rPr>
              <w:t>全国最低水準</w:t>
            </w:r>
            <w:r w:rsidR="00901F80" w:rsidRPr="008A1C11">
              <w:rPr>
                <w:rFonts w:ascii="HG丸ｺﾞｼｯｸM-PRO" w:eastAsia="HG丸ｺﾞｼｯｸM-PRO" w:hAnsi="HG丸ｺﾞｼｯｸM-PRO" w:hint="eastAsia"/>
                <w:color w:val="000000" w:themeColor="text1"/>
                <w:szCs w:val="22"/>
              </w:rPr>
              <w:t>を脱するに至ってないと考えられる</w:t>
            </w:r>
            <w:r w:rsidRPr="008A1C11">
              <w:rPr>
                <w:rFonts w:ascii="HG丸ｺﾞｼｯｸM-PRO" w:eastAsia="HG丸ｺﾞｼｯｸM-PRO" w:hAnsi="HG丸ｺﾞｼｯｸM-PRO" w:hint="eastAsia"/>
                <w:color w:val="000000" w:themeColor="text1"/>
                <w:szCs w:val="22"/>
              </w:rPr>
              <w:t>。</w:t>
            </w:r>
          </w:p>
          <w:p w14:paraId="5923C276" w14:textId="77777777" w:rsidR="0034476A" w:rsidRPr="008A1C11" w:rsidRDefault="0034476A" w:rsidP="008A1C11">
            <w:pPr>
              <w:spacing w:line="300" w:lineRule="exact"/>
              <w:ind w:firstLineChars="100" w:firstLine="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最低水準の要因としては、全国と比べて小規模事業所の数が多いことや重度利用者の割合が高いことが考えられる。</w:t>
            </w:r>
          </w:p>
          <w:p w14:paraId="4BE80BFF" w14:textId="77777777" w:rsidR="0034476A" w:rsidRPr="008A1C11" w:rsidRDefault="0034476A" w:rsidP="0034476A">
            <w:pPr>
              <w:spacing w:line="300" w:lineRule="exact"/>
              <w:jc w:val="left"/>
              <w:rPr>
                <w:rFonts w:ascii="HG丸ｺﾞｼｯｸM-PRO" w:eastAsia="HG丸ｺﾞｼｯｸM-PRO" w:hAnsi="HG丸ｺﾞｼｯｸM-PRO"/>
                <w:color w:val="000000" w:themeColor="text1"/>
                <w:szCs w:val="22"/>
              </w:rPr>
            </w:pPr>
          </w:p>
        </w:tc>
        <w:tc>
          <w:tcPr>
            <w:tcW w:w="4444" w:type="dxa"/>
          </w:tcPr>
          <w:p w14:paraId="12A68AEE" w14:textId="77777777" w:rsidR="008A1C11" w:rsidRPr="008A1C11" w:rsidRDefault="008A1C11" w:rsidP="0034476A">
            <w:pPr>
              <w:spacing w:line="240" w:lineRule="auto"/>
              <w:ind w:left="220" w:hangingChars="100" w:hanging="220"/>
              <w:rPr>
                <w:rFonts w:ascii="HG丸ｺﾞｼｯｸM-PRO" w:eastAsia="HG丸ｺﾞｼｯｸM-PRO" w:hAnsi="HG丸ｺﾞｼｯｸM-PRO"/>
                <w:color w:val="000000" w:themeColor="text1"/>
                <w:szCs w:val="22"/>
              </w:rPr>
            </w:pPr>
          </w:p>
          <w:p w14:paraId="3124986E" w14:textId="1337A666"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【R２年度における取組等】</w:t>
            </w:r>
          </w:p>
          <w:p w14:paraId="63F88A47" w14:textId="77777777" w:rsidR="0034476A" w:rsidRPr="008A1C11" w:rsidRDefault="0034476A" w:rsidP="008A1C11">
            <w:pPr>
              <w:spacing w:line="300" w:lineRule="exact"/>
              <w:ind w:left="220" w:hangingChars="100" w:hanging="220"/>
              <w:jc w:val="left"/>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平成28年度から行っている就労系サービス事業所を対象とした大阪府就労移行支援事業所連絡会と共催の研修を継続して実施、実践事例を広く周知することにより、障がい者の就労支援についての理念の徹底、支援力の向上を図る。</w:t>
            </w:r>
          </w:p>
          <w:p w14:paraId="50DDA939" w14:textId="77777777" w:rsidR="0034476A" w:rsidRPr="008A1C11" w:rsidRDefault="0034476A" w:rsidP="0034476A">
            <w:pPr>
              <w:spacing w:line="240" w:lineRule="auto"/>
              <w:ind w:left="220" w:hangingChars="100" w:hanging="220"/>
              <w:rPr>
                <w:rFonts w:ascii="HG丸ｺﾞｼｯｸM-PRO" w:eastAsia="HG丸ｺﾞｼｯｸM-PRO" w:hAnsi="HG丸ｺﾞｼｯｸM-PRO"/>
                <w:color w:val="000000" w:themeColor="text1"/>
                <w:szCs w:val="22"/>
              </w:rPr>
            </w:pPr>
          </w:p>
          <w:p w14:paraId="62B1CAF8" w14:textId="77777777"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精神、発達障がい者の職場定着支援を図るため、「精神障がい者の就労サポートカード」の定着及び「発達障がい者の就労サポートカード」の普及を行うことで、企業と医療機関、支援機関等の連携を強化し、職場定着支援の充実を図る。</w:t>
            </w:r>
          </w:p>
          <w:p w14:paraId="16297F31" w14:textId="77777777" w:rsidR="0034476A" w:rsidRPr="008A1C11" w:rsidRDefault="0034476A" w:rsidP="0034476A">
            <w:pPr>
              <w:spacing w:line="240" w:lineRule="auto"/>
              <w:rPr>
                <w:rFonts w:ascii="HG丸ｺﾞｼｯｸM-PRO" w:eastAsia="HG丸ｺﾞｼｯｸM-PRO" w:hAnsi="HG丸ｺﾞｼｯｸM-PRO"/>
                <w:color w:val="000000" w:themeColor="text1"/>
                <w:szCs w:val="22"/>
              </w:rPr>
            </w:pPr>
          </w:p>
          <w:p w14:paraId="51012A01" w14:textId="77777777"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一般就労実績のない事業所は実績を出せない状態が継続する傾向にあり、事業所全体の質を向上させるためには、連続して一般就労実績のない事業所に対して、平成30年度から開始した「就労アセスメント強化事業」を活用し、就労実績の高い移行支援事業所から就労実績のない事業所にアドバイザーを派遣することで、事業所が抱える潜在的な課題の解決、支援力の底上げを図る。</w:t>
            </w:r>
          </w:p>
          <w:p w14:paraId="34B552D6" w14:textId="77777777" w:rsidR="0034476A" w:rsidRPr="008A1C11" w:rsidRDefault="0034476A" w:rsidP="0034476A">
            <w:pPr>
              <w:spacing w:line="240" w:lineRule="auto"/>
              <w:rPr>
                <w:rFonts w:ascii="HG丸ｺﾞｼｯｸM-PRO" w:eastAsia="HG丸ｺﾞｼｯｸM-PRO" w:hAnsi="HG丸ｺﾞｼｯｸM-PRO"/>
                <w:color w:val="000000" w:themeColor="text1"/>
                <w:szCs w:val="22"/>
              </w:rPr>
            </w:pPr>
          </w:p>
          <w:p w14:paraId="2B37B9DB" w14:textId="77777777"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就労継続支援A型、B型事業所を利用している方の中で、職業準備性が整っている利用者に対しては、「就労アセスメント強化事業」を通じ、適切なアセスメントを行うとともに、その中で収集した事例を地域の就労継続支援事業所へ研修を通じ普及することで、一般就労への移行を促す。</w:t>
            </w:r>
          </w:p>
          <w:p w14:paraId="13E1BF6F" w14:textId="77777777" w:rsidR="0034476A" w:rsidRPr="008A1C11" w:rsidRDefault="0034476A" w:rsidP="0034476A">
            <w:pPr>
              <w:spacing w:line="240" w:lineRule="auto"/>
              <w:rPr>
                <w:rFonts w:ascii="HG丸ｺﾞｼｯｸM-PRO" w:eastAsia="HG丸ｺﾞｼｯｸM-PRO" w:hAnsi="HG丸ｺﾞｼｯｸM-PRO"/>
                <w:color w:val="000000" w:themeColor="text1"/>
                <w:szCs w:val="22"/>
              </w:rPr>
            </w:pPr>
          </w:p>
          <w:p w14:paraId="5679B3A1" w14:textId="77777777"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就労定着支援事業を普及させるための課題を整理し、必要な方策を検討する。また、セミナー等を活用して就労定着支援事業所の実態把握に努めるとともに、事業所において障がい者の職場定着に必要な知識・ノウハウの向上を図る。</w:t>
            </w:r>
          </w:p>
          <w:p w14:paraId="15ED0B12" w14:textId="77777777" w:rsidR="0034476A" w:rsidRPr="008A1C11" w:rsidRDefault="0034476A" w:rsidP="0034476A">
            <w:pPr>
              <w:spacing w:line="240" w:lineRule="auto"/>
              <w:rPr>
                <w:rFonts w:ascii="HG丸ｺﾞｼｯｸM-PRO" w:eastAsia="HG丸ｺﾞｼｯｸM-PRO" w:hAnsi="HG丸ｺﾞｼｯｸM-PRO"/>
                <w:color w:val="000000" w:themeColor="text1"/>
                <w:szCs w:val="22"/>
              </w:rPr>
            </w:pPr>
          </w:p>
          <w:p w14:paraId="41CE7460" w14:textId="77777777" w:rsidR="0034476A" w:rsidRPr="008A1C11" w:rsidRDefault="0034476A" w:rsidP="008A1C11">
            <w:pPr>
              <w:spacing w:line="240" w:lineRule="auto"/>
              <w:ind w:left="220" w:hangingChars="100" w:hanging="220"/>
              <w:rPr>
                <w:rFonts w:ascii="HG丸ｺﾞｼｯｸM-PRO" w:eastAsia="HG丸ｺﾞｼｯｸM-PRO" w:hAnsi="HG丸ｺﾞｼｯｸM-PRO"/>
                <w:color w:val="000000" w:themeColor="text1"/>
                <w:szCs w:val="22"/>
              </w:rPr>
            </w:pPr>
            <w:r w:rsidRPr="008A1C11">
              <w:rPr>
                <w:rFonts w:ascii="HG丸ｺﾞｼｯｸM-PRO" w:eastAsia="HG丸ｺﾞｼｯｸM-PRO" w:hAnsi="HG丸ｺﾞｼｯｸM-PRO" w:hint="eastAsia"/>
                <w:color w:val="000000" w:themeColor="text1"/>
                <w:szCs w:val="22"/>
              </w:rPr>
              <w:t>・引き続き、福祉施設で働く障がい者の工賃向上に向け、商品開発プロジェクトや販売力強化セミナーの開催など各種支援事業を実施していく。</w:t>
            </w:r>
          </w:p>
        </w:tc>
      </w:tr>
      <w:tr w:rsidR="0034476A" w:rsidRPr="00726F8C" w14:paraId="2926F257" w14:textId="77777777" w:rsidTr="004276B8">
        <w:trPr>
          <w:trHeight w:val="8631"/>
          <w:jc w:val="center"/>
        </w:trPr>
        <w:tc>
          <w:tcPr>
            <w:tcW w:w="1461" w:type="dxa"/>
            <w:gridSpan w:val="2"/>
            <w:vAlign w:val="center"/>
          </w:tcPr>
          <w:p w14:paraId="21D49C9A"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主な</w:t>
            </w:r>
          </w:p>
          <w:p w14:paraId="74888E3E"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活動</w:t>
            </w:r>
          </w:p>
          <w:p w14:paraId="35C5D99C"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指標</w:t>
            </w:r>
          </w:p>
        </w:tc>
        <w:tc>
          <w:tcPr>
            <w:tcW w:w="8315" w:type="dxa"/>
            <w:gridSpan w:val="3"/>
          </w:tcPr>
          <w:p w14:paraId="0239FD88" w14:textId="77777777" w:rsidR="0034476A" w:rsidRPr="00726F8C" w:rsidRDefault="0034476A" w:rsidP="0034476A">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14:paraId="05C0054E" w14:textId="77777777" w:rsidR="0034476A" w:rsidRPr="00726F8C" w:rsidRDefault="0034476A" w:rsidP="0034476A">
            <w:pPr>
              <w:spacing w:line="30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○主な活動指標の一覧</w:t>
            </w:r>
          </w:p>
          <w:tbl>
            <w:tblPr>
              <w:tblStyle w:val="a3"/>
              <w:tblW w:w="8055" w:type="dxa"/>
              <w:tblInd w:w="4" w:type="dxa"/>
              <w:tblLayout w:type="fixed"/>
              <w:tblLook w:val="04A0" w:firstRow="1" w:lastRow="0" w:firstColumn="1" w:lastColumn="0" w:noHBand="0" w:noVBand="1"/>
            </w:tblPr>
            <w:tblGrid>
              <w:gridCol w:w="2669"/>
              <w:gridCol w:w="709"/>
              <w:gridCol w:w="1559"/>
              <w:gridCol w:w="1559"/>
              <w:gridCol w:w="1559"/>
            </w:tblGrid>
            <w:tr w:rsidR="0034476A" w:rsidRPr="00726F8C" w14:paraId="5197486E" w14:textId="77777777" w:rsidTr="000E0365">
              <w:trPr>
                <w:trHeight w:val="271"/>
              </w:trPr>
              <w:tc>
                <w:tcPr>
                  <w:tcW w:w="3378" w:type="dxa"/>
                  <w:gridSpan w:val="2"/>
                  <w:shd w:val="clear" w:color="auto" w:fill="92CDDC" w:themeFill="accent5" w:themeFillTint="99"/>
                  <w:vAlign w:val="center"/>
                </w:tcPr>
                <w:p w14:paraId="32982BF9" w14:textId="77777777" w:rsidR="0034476A" w:rsidRPr="00726F8C" w:rsidRDefault="0034476A" w:rsidP="0034476A">
                  <w:pPr>
                    <w:spacing w:line="300" w:lineRule="exact"/>
                    <w:jc w:val="center"/>
                    <w:rPr>
                      <w:rFonts w:ascii="HG丸ｺﾞｼｯｸM-PRO" w:eastAsia="HG丸ｺﾞｼｯｸM-PRO" w:hAnsi="HG丸ｺﾞｼｯｸM-PRO"/>
                      <w:szCs w:val="22"/>
                    </w:rPr>
                  </w:pPr>
                </w:p>
              </w:tc>
              <w:tc>
                <w:tcPr>
                  <w:tcW w:w="1559" w:type="dxa"/>
                  <w:shd w:val="clear" w:color="auto" w:fill="92CDDC" w:themeFill="accent5" w:themeFillTint="99"/>
                  <w:vAlign w:val="center"/>
                </w:tcPr>
                <w:p w14:paraId="12DBC77E"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H３０</w:t>
                  </w:r>
                </w:p>
              </w:tc>
              <w:tc>
                <w:tcPr>
                  <w:tcW w:w="1559" w:type="dxa"/>
                  <w:shd w:val="clear" w:color="auto" w:fill="92CDDC" w:themeFill="accent5" w:themeFillTint="99"/>
                  <w:vAlign w:val="center"/>
                </w:tcPr>
                <w:p w14:paraId="1480E16A"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R１</w:t>
                  </w:r>
                </w:p>
              </w:tc>
              <w:tc>
                <w:tcPr>
                  <w:tcW w:w="1559" w:type="dxa"/>
                  <w:shd w:val="clear" w:color="auto" w:fill="92CDDC" w:themeFill="accent5" w:themeFillTint="99"/>
                  <w:vAlign w:val="center"/>
                </w:tcPr>
                <w:p w14:paraId="2F5456EB" w14:textId="77777777" w:rsidR="0034476A" w:rsidRPr="00726F8C" w:rsidRDefault="0034476A" w:rsidP="0034476A">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R２</w:t>
                  </w:r>
                </w:p>
              </w:tc>
            </w:tr>
            <w:tr w:rsidR="0034476A" w:rsidRPr="0034476A" w14:paraId="108D93D8" w14:textId="77777777" w:rsidTr="004276B8">
              <w:trPr>
                <w:trHeight w:val="467"/>
              </w:trPr>
              <w:tc>
                <w:tcPr>
                  <w:tcW w:w="2669" w:type="dxa"/>
                  <w:vMerge w:val="restart"/>
                  <w:vAlign w:val="center"/>
                </w:tcPr>
                <w:p w14:paraId="33C277FE"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就労移行支援の利用者数</w:t>
                  </w:r>
                </w:p>
                <w:p w14:paraId="46822D21"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（年間の平均利用者数）</w:t>
                  </w:r>
                </w:p>
              </w:tc>
              <w:tc>
                <w:tcPr>
                  <w:tcW w:w="709" w:type="dxa"/>
                  <w:tcBorders>
                    <w:bottom w:val="dashed" w:sz="4" w:space="0" w:color="auto"/>
                  </w:tcBorders>
                  <w:vAlign w:val="center"/>
                </w:tcPr>
                <w:p w14:paraId="0B0A2D5F"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207B5BF2"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3,729人／月</w:t>
                  </w:r>
                </w:p>
              </w:tc>
              <w:tc>
                <w:tcPr>
                  <w:tcW w:w="1559" w:type="dxa"/>
                  <w:tcBorders>
                    <w:bottom w:val="dashed" w:sz="4" w:space="0" w:color="auto"/>
                  </w:tcBorders>
                  <w:vAlign w:val="center"/>
                </w:tcPr>
                <w:p w14:paraId="378322DD"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4,091人／月</w:t>
                  </w:r>
                </w:p>
              </w:tc>
              <w:tc>
                <w:tcPr>
                  <w:tcW w:w="1559" w:type="dxa"/>
                  <w:tcBorders>
                    <w:bottom w:val="dashed" w:sz="4" w:space="0" w:color="auto"/>
                  </w:tcBorders>
                  <w:vAlign w:val="center"/>
                </w:tcPr>
                <w:p w14:paraId="3CDD4AD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4,394人／月</w:t>
                  </w:r>
                </w:p>
              </w:tc>
            </w:tr>
            <w:tr w:rsidR="0034476A" w:rsidRPr="0034476A" w14:paraId="637F447D" w14:textId="77777777" w:rsidTr="004276B8">
              <w:trPr>
                <w:trHeight w:val="467"/>
              </w:trPr>
              <w:tc>
                <w:tcPr>
                  <w:tcW w:w="2669" w:type="dxa"/>
                  <w:vMerge/>
                  <w:tcBorders>
                    <w:bottom w:val="single" w:sz="4" w:space="0" w:color="auto"/>
                  </w:tcBorders>
                  <w:vAlign w:val="center"/>
                </w:tcPr>
                <w:p w14:paraId="226D889B"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5F1E728E"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2E1DA008"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4,011人／月</w:t>
                  </w:r>
                </w:p>
              </w:tc>
              <w:tc>
                <w:tcPr>
                  <w:tcW w:w="1559" w:type="dxa"/>
                  <w:tcBorders>
                    <w:top w:val="dashed" w:sz="4" w:space="0" w:color="auto"/>
                    <w:bottom w:val="single" w:sz="4" w:space="0" w:color="auto"/>
                  </w:tcBorders>
                  <w:vAlign w:val="center"/>
                </w:tcPr>
                <w:p w14:paraId="419122B5"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4,083人／月</w:t>
                  </w:r>
                </w:p>
              </w:tc>
              <w:tc>
                <w:tcPr>
                  <w:tcW w:w="1559" w:type="dxa"/>
                  <w:tcBorders>
                    <w:top w:val="dashed" w:sz="4" w:space="0" w:color="auto"/>
                    <w:bottom w:val="single" w:sz="4" w:space="0" w:color="auto"/>
                  </w:tcBorders>
                  <w:vAlign w:val="center"/>
                </w:tcPr>
                <w:p w14:paraId="77ED3E63"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4D8C746F" w14:textId="77777777" w:rsidTr="004276B8">
              <w:trPr>
                <w:trHeight w:val="467"/>
              </w:trPr>
              <w:tc>
                <w:tcPr>
                  <w:tcW w:w="2669" w:type="dxa"/>
                  <w:vMerge w:val="restart"/>
                  <w:vAlign w:val="center"/>
                </w:tcPr>
                <w:p w14:paraId="2473583D"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就労定着支援の利用者数</w:t>
                  </w:r>
                </w:p>
              </w:tc>
              <w:tc>
                <w:tcPr>
                  <w:tcW w:w="709" w:type="dxa"/>
                  <w:tcBorders>
                    <w:bottom w:val="dashed" w:sz="4" w:space="0" w:color="auto"/>
                  </w:tcBorders>
                  <w:vAlign w:val="center"/>
                </w:tcPr>
                <w:p w14:paraId="780CD40E"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1F300A42"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1,857人／月</w:t>
                  </w:r>
                </w:p>
              </w:tc>
              <w:tc>
                <w:tcPr>
                  <w:tcW w:w="1559" w:type="dxa"/>
                  <w:tcBorders>
                    <w:bottom w:val="dashed" w:sz="4" w:space="0" w:color="auto"/>
                  </w:tcBorders>
                  <w:vAlign w:val="center"/>
                </w:tcPr>
                <w:p w14:paraId="1106527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2,319人／月</w:t>
                  </w:r>
                </w:p>
              </w:tc>
              <w:tc>
                <w:tcPr>
                  <w:tcW w:w="1559" w:type="dxa"/>
                  <w:tcBorders>
                    <w:bottom w:val="dashed" w:sz="4" w:space="0" w:color="auto"/>
                  </w:tcBorders>
                  <w:vAlign w:val="center"/>
                </w:tcPr>
                <w:p w14:paraId="3A96FD9E"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2,815人／月</w:t>
                  </w:r>
                </w:p>
              </w:tc>
            </w:tr>
            <w:tr w:rsidR="0034476A" w:rsidRPr="0034476A" w14:paraId="31F696DA" w14:textId="77777777" w:rsidTr="004276B8">
              <w:trPr>
                <w:trHeight w:val="467"/>
              </w:trPr>
              <w:tc>
                <w:tcPr>
                  <w:tcW w:w="2669" w:type="dxa"/>
                  <w:vMerge/>
                  <w:tcBorders>
                    <w:bottom w:val="single" w:sz="4" w:space="0" w:color="auto"/>
                  </w:tcBorders>
                  <w:vAlign w:val="center"/>
                </w:tcPr>
                <w:p w14:paraId="205B9E98"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5DFDFA4"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2893A026"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392人／月</w:t>
                  </w:r>
                </w:p>
              </w:tc>
              <w:tc>
                <w:tcPr>
                  <w:tcW w:w="1559" w:type="dxa"/>
                  <w:tcBorders>
                    <w:top w:val="dashed" w:sz="4" w:space="0" w:color="auto"/>
                    <w:bottom w:val="single" w:sz="4" w:space="0" w:color="auto"/>
                  </w:tcBorders>
                  <w:vAlign w:val="center"/>
                </w:tcPr>
                <w:p w14:paraId="4273982A"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988人／月</w:t>
                  </w:r>
                </w:p>
              </w:tc>
              <w:tc>
                <w:tcPr>
                  <w:tcW w:w="1559" w:type="dxa"/>
                  <w:tcBorders>
                    <w:top w:val="dashed" w:sz="4" w:space="0" w:color="auto"/>
                    <w:bottom w:val="single" w:sz="4" w:space="0" w:color="auto"/>
                  </w:tcBorders>
                  <w:vAlign w:val="center"/>
                </w:tcPr>
                <w:p w14:paraId="67A14C3C"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172D5F8B" w14:textId="77777777" w:rsidTr="00530024">
              <w:trPr>
                <w:trHeight w:val="612"/>
              </w:trPr>
              <w:tc>
                <w:tcPr>
                  <w:tcW w:w="2669" w:type="dxa"/>
                  <w:vMerge w:val="restart"/>
                  <w:tcBorders>
                    <w:bottom w:val="single" w:sz="4" w:space="0" w:color="auto"/>
                  </w:tcBorders>
                  <w:vAlign w:val="center"/>
                </w:tcPr>
                <w:p w14:paraId="5C06091A"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就労移行支援事業及び就労継続支援事業利用者の一般就労移行者数</w:t>
                  </w:r>
                </w:p>
              </w:tc>
              <w:tc>
                <w:tcPr>
                  <w:tcW w:w="709" w:type="dxa"/>
                  <w:tcBorders>
                    <w:top w:val="single" w:sz="4" w:space="0" w:color="auto"/>
                    <w:bottom w:val="dashed" w:sz="4" w:space="0" w:color="auto"/>
                  </w:tcBorders>
                  <w:vAlign w:val="center"/>
                </w:tcPr>
                <w:p w14:paraId="6E981777"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5BC91515"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1,550人</w:t>
                  </w:r>
                </w:p>
              </w:tc>
              <w:tc>
                <w:tcPr>
                  <w:tcW w:w="1559" w:type="dxa"/>
                  <w:tcBorders>
                    <w:top w:val="single" w:sz="4" w:space="0" w:color="auto"/>
                    <w:bottom w:val="dashed" w:sz="4" w:space="0" w:color="auto"/>
                  </w:tcBorders>
                  <w:vAlign w:val="center"/>
                </w:tcPr>
                <w:p w14:paraId="4C3AB359"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1,600人</w:t>
                  </w:r>
                </w:p>
              </w:tc>
              <w:tc>
                <w:tcPr>
                  <w:tcW w:w="1559" w:type="dxa"/>
                  <w:tcBorders>
                    <w:top w:val="single" w:sz="4" w:space="0" w:color="auto"/>
                    <w:bottom w:val="dashed" w:sz="4" w:space="0" w:color="auto"/>
                  </w:tcBorders>
                  <w:vAlign w:val="center"/>
                </w:tcPr>
                <w:p w14:paraId="02FF4CAE"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1,700人</w:t>
                  </w:r>
                </w:p>
              </w:tc>
            </w:tr>
            <w:tr w:rsidR="0034476A" w:rsidRPr="0034476A" w14:paraId="165B6B3B" w14:textId="77777777" w:rsidTr="00530024">
              <w:trPr>
                <w:trHeight w:val="612"/>
              </w:trPr>
              <w:tc>
                <w:tcPr>
                  <w:tcW w:w="2669" w:type="dxa"/>
                  <w:vMerge/>
                  <w:vAlign w:val="center"/>
                </w:tcPr>
                <w:p w14:paraId="42B7110B" w14:textId="77777777" w:rsidR="0034476A" w:rsidRPr="0034476A" w:rsidRDefault="0034476A" w:rsidP="0034476A">
                  <w:pPr>
                    <w:spacing w:line="30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0415B0A9"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F26F8D1"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1,786人</w:t>
                  </w:r>
                </w:p>
              </w:tc>
              <w:tc>
                <w:tcPr>
                  <w:tcW w:w="1559" w:type="dxa"/>
                  <w:tcBorders>
                    <w:top w:val="dashed" w:sz="4" w:space="0" w:color="auto"/>
                    <w:bottom w:val="single" w:sz="4" w:space="0" w:color="auto"/>
                  </w:tcBorders>
                  <w:vAlign w:val="center"/>
                </w:tcPr>
                <w:p w14:paraId="25245753"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2,140人</w:t>
                  </w:r>
                </w:p>
              </w:tc>
              <w:tc>
                <w:tcPr>
                  <w:tcW w:w="1559" w:type="dxa"/>
                  <w:tcBorders>
                    <w:top w:val="dashed" w:sz="4" w:space="0" w:color="auto"/>
                    <w:bottom w:val="single" w:sz="4" w:space="0" w:color="auto"/>
                  </w:tcBorders>
                  <w:vAlign w:val="center"/>
                </w:tcPr>
                <w:p w14:paraId="7E36C61E"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3EBCC3EC" w14:textId="77777777" w:rsidTr="004276B8">
              <w:trPr>
                <w:trHeight w:val="487"/>
              </w:trPr>
              <w:tc>
                <w:tcPr>
                  <w:tcW w:w="2669" w:type="dxa"/>
                  <w:vMerge w:val="restart"/>
                  <w:vAlign w:val="center"/>
                </w:tcPr>
                <w:p w14:paraId="4C2D7380"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障がい者に対する職業訓練の受講者数</w:t>
                  </w:r>
                </w:p>
                <w:p w14:paraId="06B4D0C4"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 w:val="18"/>
                      <w:szCs w:val="22"/>
                    </w:rPr>
                    <w:t>※福祉施設を利用している障がい者に限る</w:t>
                  </w:r>
                </w:p>
              </w:tc>
              <w:tc>
                <w:tcPr>
                  <w:tcW w:w="709" w:type="dxa"/>
                  <w:tcBorders>
                    <w:top w:val="single" w:sz="4" w:space="0" w:color="auto"/>
                    <w:bottom w:val="dashed" w:sz="4" w:space="0" w:color="auto"/>
                  </w:tcBorders>
                  <w:vAlign w:val="center"/>
                </w:tcPr>
                <w:p w14:paraId="61B9ABD2"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2B016F1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c>
                <w:tcPr>
                  <w:tcW w:w="1559" w:type="dxa"/>
                  <w:tcBorders>
                    <w:top w:val="single" w:sz="4" w:space="0" w:color="auto"/>
                    <w:bottom w:val="dashed" w:sz="4" w:space="0" w:color="auto"/>
                  </w:tcBorders>
                  <w:vAlign w:val="center"/>
                </w:tcPr>
                <w:p w14:paraId="71103426"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c>
                <w:tcPr>
                  <w:tcW w:w="1559" w:type="dxa"/>
                  <w:tcBorders>
                    <w:top w:val="single" w:sz="4" w:space="0" w:color="auto"/>
                    <w:bottom w:val="dashed" w:sz="4" w:space="0" w:color="auto"/>
                  </w:tcBorders>
                  <w:vAlign w:val="center"/>
                </w:tcPr>
                <w:p w14:paraId="15AD91BD"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85人</w:t>
                  </w:r>
                </w:p>
              </w:tc>
            </w:tr>
            <w:tr w:rsidR="0034476A" w:rsidRPr="0034476A" w14:paraId="45241943" w14:textId="77777777" w:rsidTr="004276B8">
              <w:trPr>
                <w:trHeight w:val="488"/>
              </w:trPr>
              <w:tc>
                <w:tcPr>
                  <w:tcW w:w="2669" w:type="dxa"/>
                  <w:vMerge/>
                  <w:vAlign w:val="center"/>
                </w:tcPr>
                <w:p w14:paraId="6AB4FA6A"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3BF7B1DD"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286F40B5"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104人</w:t>
                  </w:r>
                </w:p>
              </w:tc>
              <w:tc>
                <w:tcPr>
                  <w:tcW w:w="1559" w:type="dxa"/>
                  <w:tcBorders>
                    <w:top w:val="dashed" w:sz="4" w:space="0" w:color="auto"/>
                    <w:bottom w:val="single" w:sz="4" w:space="0" w:color="auto"/>
                  </w:tcBorders>
                  <w:vAlign w:val="center"/>
                </w:tcPr>
                <w:p w14:paraId="4F1215ED"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55人</w:t>
                  </w:r>
                </w:p>
              </w:tc>
              <w:tc>
                <w:tcPr>
                  <w:tcW w:w="1559" w:type="dxa"/>
                  <w:tcBorders>
                    <w:top w:val="dashed" w:sz="4" w:space="0" w:color="auto"/>
                    <w:bottom w:val="single" w:sz="4" w:space="0" w:color="auto"/>
                  </w:tcBorders>
                  <w:vAlign w:val="center"/>
                </w:tcPr>
                <w:p w14:paraId="03E00B74"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06C2C909" w14:textId="77777777" w:rsidTr="00530024">
              <w:trPr>
                <w:trHeight w:val="487"/>
              </w:trPr>
              <w:tc>
                <w:tcPr>
                  <w:tcW w:w="2669" w:type="dxa"/>
                  <w:vMerge w:val="restart"/>
                  <w:vAlign w:val="center"/>
                </w:tcPr>
                <w:p w14:paraId="14E9FB0E"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福祉施設から公共職業安定所への誘導者数</w:t>
                  </w:r>
                </w:p>
              </w:tc>
              <w:tc>
                <w:tcPr>
                  <w:tcW w:w="709" w:type="dxa"/>
                  <w:tcBorders>
                    <w:top w:val="single" w:sz="4" w:space="0" w:color="auto"/>
                    <w:bottom w:val="dashed" w:sz="4" w:space="0" w:color="auto"/>
                  </w:tcBorders>
                  <w:vAlign w:val="center"/>
                </w:tcPr>
                <w:p w14:paraId="6F510826"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12B27F43"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c>
                <w:tcPr>
                  <w:tcW w:w="1559" w:type="dxa"/>
                  <w:tcBorders>
                    <w:top w:val="single" w:sz="4" w:space="0" w:color="auto"/>
                    <w:bottom w:val="dashed" w:sz="4" w:space="0" w:color="auto"/>
                  </w:tcBorders>
                  <w:vAlign w:val="center"/>
                </w:tcPr>
                <w:p w14:paraId="64C8DEB7"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c>
                <w:tcPr>
                  <w:tcW w:w="1559" w:type="dxa"/>
                  <w:tcBorders>
                    <w:top w:val="single" w:sz="4" w:space="0" w:color="auto"/>
                    <w:bottom w:val="dashed" w:sz="4" w:space="0" w:color="auto"/>
                  </w:tcBorders>
                  <w:vAlign w:val="center"/>
                </w:tcPr>
                <w:p w14:paraId="09150739"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5,000人</w:t>
                  </w:r>
                </w:p>
              </w:tc>
            </w:tr>
            <w:tr w:rsidR="0034476A" w:rsidRPr="0034476A" w14:paraId="1EDCADBB" w14:textId="77777777" w:rsidTr="00530024">
              <w:trPr>
                <w:trHeight w:val="488"/>
              </w:trPr>
              <w:tc>
                <w:tcPr>
                  <w:tcW w:w="2669" w:type="dxa"/>
                  <w:vMerge/>
                  <w:vAlign w:val="center"/>
                </w:tcPr>
                <w:p w14:paraId="79A72200"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1BD061FF"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244C4131"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3,417人</w:t>
                  </w:r>
                </w:p>
              </w:tc>
              <w:tc>
                <w:tcPr>
                  <w:tcW w:w="1559" w:type="dxa"/>
                  <w:tcBorders>
                    <w:top w:val="dashed" w:sz="4" w:space="0" w:color="auto"/>
                    <w:bottom w:val="single" w:sz="4" w:space="0" w:color="auto"/>
                  </w:tcBorders>
                  <w:vAlign w:val="center"/>
                </w:tcPr>
                <w:p w14:paraId="1C6DA834"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3,818人</w:t>
                  </w:r>
                </w:p>
              </w:tc>
              <w:tc>
                <w:tcPr>
                  <w:tcW w:w="1559" w:type="dxa"/>
                  <w:tcBorders>
                    <w:top w:val="dashed" w:sz="4" w:space="0" w:color="auto"/>
                    <w:bottom w:val="single" w:sz="4" w:space="0" w:color="auto"/>
                  </w:tcBorders>
                  <w:vAlign w:val="center"/>
                </w:tcPr>
                <w:p w14:paraId="35DA9D98"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564F9B47" w14:textId="77777777" w:rsidTr="00530024">
              <w:trPr>
                <w:trHeight w:val="569"/>
              </w:trPr>
              <w:tc>
                <w:tcPr>
                  <w:tcW w:w="2669" w:type="dxa"/>
                  <w:vMerge w:val="restart"/>
                  <w:vAlign w:val="center"/>
                </w:tcPr>
                <w:p w14:paraId="1301ACCA"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福祉施設から障害者就業・生活支援センターへの誘導者数</w:t>
                  </w:r>
                </w:p>
              </w:tc>
              <w:tc>
                <w:tcPr>
                  <w:tcW w:w="709" w:type="dxa"/>
                  <w:tcBorders>
                    <w:top w:val="single" w:sz="4" w:space="0" w:color="auto"/>
                    <w:bottom w:val="dashed" w:sz="4" w:space="0" w:color="auto"/>
                  </w:tcBorders>
                  <w:vAlign w:val="center"/>
                </w:tcPr>
                <w:p w14:paraId="424E6A4B"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55509FD4"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775人</w:t>
                  </w:r>
                </w:p>
              </w:tc>
              <w:tc>
                <w:tcPr>
                  <w:tcW w:w="1559" w:type="dxa"/>
                  <w:tcBorders>
                    <w:top w:val="single" w:sz="4" w:space="0" w:color="auto"/>
                    <w:bottom w:val="dashed" w:sz="4" w:space="0" w:color="auto"/>
                  </w:tcBorders>
                  <w:vAlign w:val="center"/>
                </w:tcPr>
                <w:p w14:paraId="11106707"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800人</w:t>
                  </w:r>
                </w:p>
              </w:tc>
              <w:tc>
                <w:tcPr>
                  <w:tcW w:w="1559" w:type="dxa"/>
                  <w:tcBorders>
                    <w:top w:val="single" w:sz="4" w:space="0" w:color="auto"/>
                    <w:bottom w:val="dashed" w:sz="4" w:space="0" w:color="auto"/>
                  </w:tcBorders>
                  <w:vAlign w:val="center"/>
                </w:tcPr>
                <w:p w14:paraId="3D4D374F"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850人</w:t>
                  </w:r>
                </w:p>
              </w:tc>
            </w:tr>
            <w:tr w:rsidR="0034476A" w:rsidRPr="0034476A" w14:paraId="17160735" w14:textId="77777777" w:rsidTr="00530024">
              <w:trPr>
                <w:trHeight w:val="569"/>
              </w:trPr>
              <w:tc>
                <w:tcPr>
                  <w:tcW w:w="2669" w:type="dxa"/>
                  <w:vMerge/>
                  <w:vAlign w:val="center"/>
                </w:tcPr>
                <w:p w14:paraId="4704DADE"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204D5BF4"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52CD694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560人</w:t>
                  </w:r>
                </w:p>
              </w:tc>
              <w:tc>
                <w:tcPr>
                  <w:tcW w:w="1559" w:type="dxa"/>
                  <w:tcBorders>
                    <w:top w:val="dashed" w:sz="4" w:space="0" w:color="auto"/>
                    <w:bottom w:val="single" w:sz="4" w:space="0" w:color="auto"/>
                  </w:tcBorders>
                  <w:vAlign w:val="center"/>
                </w:tcPr>
                <w:p w14:paraId="2D4D514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511人</w:t>
                  </w:r>
                </w:p>
              </w:tc>
              <w:tc>
                <w:tcPr>
                  <w:tcW w:w="1559" w:type="dxa"/>
                  <w:tcBorders>
                    <w:top w:val="dashed" w:sz="4" w:space="0" w:color="auto"/>
                    <w:bottom w:val="single" w:sz="4" w:space="0" w:color="auto"/>
                  </w:tcBorders>
                  <w:vAlign w:val="center"/>
                </w:tcPr>
                <w:p w14:paraId="0A346512"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r w:rsidR="0034476A" w:rsidRPr="0034476A" w14:paraId="12A8270D" w14:textId="77777777" w:rsidTr="004276B8">
              <w:trPr>
                <w:trHeight w:val="577"/>
              </w:trPr>
              <w:tc>
                <w:tcPr>
                  <w:tcW w:w="2669" w:type="dxa"/>
                  <w:vMerge w:val="restart"/>
                  <w:vAlign w:val="center"/>
                </w:tcPr>
                <w:p w14:paraId="431F416A"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14:paraId="211D4C16"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7BFCB3E4"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1,550人</w:t>
                  </w:r>
                </w:p>
              </w:tc>
              <w:tc>
                <w:tcPr>
                  <w:tcW w:w="1559" w:type="dxa"/>
                  <w:tcBorders>
                    <w:top w:val="single" w:sz="4" w:space="0" w:color="auto"/>
                    <w:bottom w:val="dashed" w:sz="4" w:space="0" w:color="auto"/>
                  </w:tcBorders>
                  <w:vAlign w:val="center"/>
                </w:tcPr>
                <w:p w14:paraId="288E321B"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1,600人</w:t>
                  </w:r>
                </w:p>
              </w:tc>
              <w:tc>
                <w:tcPr>
                  <w:tcW w:w="1559" w:type="dxa"/>
                  <w:tcBorders>
                    <w:top w:val="single" w:sz="4" w:space="0" w:color="auto"/>
                    <w:bottom w:val="dashed" w:sz="4" w:space="0" w:color="auto"/>
                  </w:tcBorders>
                  <w:vAlign w:val="center"/>
                </w:tcPr>
                <w:p w14:paraId="72250E72"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1,700人</w:t>
                  </w:r>
                </w:p>
              </w:tc>
            </w:tr>
            <w:tr w:rsidR="0034476A" w:rsidRPr="0034476A" w14:paraId="5DE6D0F5" w14:textId="77777777" w:rsidTr="004276B8">
              <w:trPr>
                <w:trHeight w:val="577"/>
              </w:trPr>
              <w:tc>
                <w:tcPr>
                  <w:tcW w:w="2669" w:type="dxa"/>
                  <w:vMerge/>
                  <w:vAlign w:val="center"/>
                </w:tcPr>
                <w:p w14:paraId="57EEC61C" w14:textId="77777777" w:rsidR="0034476A" w:rsidRPr="0034476A" w:rsidRDefault="0034476A" w:rsidP="0034476A">
                  <w:pPr>
                    <w:spacing w:line="260" w:lineRule="exact"/>
                    <w:rPr>
                      <w:rFonts w:ascii="HG丸ｺﾞｼｯｸM-PRO" w:eastAsia="HG丸ｺﾞｼｯｸM-PRO" w:hAnsi="HG丸ｺﾞｼｯｸM-PRO"/>
                      <w:color w:val="000000" w:themeColor="text1"/>
                      <w:szCs w:val="22"/>
                    </w:rPr>
                  </w:pPr>
                </w:p>
              </w:tc>
              <w:tc>
                <w:tcPr>
                  <w:tcW w:w="709" w:type="dxa"/>
                  <w:tcBorders>
                    <w:top w:val="dashed" w:sz="4" w:space="0" w:color="auto"/>
                    <w:bottom w:val="single" w:sz="4" w:space="0" w:color="auto"/>
                  </w:tcBorders>
                  <w:vAlign w:val="center"/>
                </w:tcPr>
                <w:p w14:paraId="7E32F656" w14:textId="77777777" w:rsidR="0034476A" w:rsidRPr="0034476A" w:rsidRDefault="0034476A" w:rsidP="0034476A">
                  <w:pPr>
                    <w:spacing w:line="300" w:lineRule="exact"/>
                    <w:jc w:val="center"/>
                    <w:rPr>
                      <w:rFonts w:ascii="HG丸ｺﾞｼｯｸM-PRO" w:eastAsia="HG丸ｺﾞｼｯｸM-PRO" w:hAnsi="HG丸ｺﾞｼｯｸM-PRO"/>
                      <w:color w:val="000000" w:themeColor="text1"/>
                      <w:szCs w:val="22"/>
                    </w:rPr>
                  </w:pPr>
                  <w:r w:rsidRPr="0034476A">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04213D1A"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968人</w:t>
                  </w:r>
                </w:p>
              </w:tc>
              <w:tc>
                <w:tcPr>
                  <w:tcW w:w="1559" w:type="dxa"/>
                  <w:tcBorders>
                    <w:top w:val="dashed" w:sz="4" w:space="0" w:color="auto"/>
                    <w:bottom w:val="single" w:sz="4" w:space="0" w:color="auto"/>
                  </w:tcBorders>
                  <w:vAlign w:val="center"/>
                </w:tcPr>
                <w:p w14:paraId="0A31CBAA"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r w:rsidRPr="0034476A">
                    <w:rPr>
                      <w:rFonts w:ascii="HG丸ｺﾞｼｯｸM-PRO" w:eastAsia="HG丸ｺﾞｼｯｸM-PRO" w:hAnsi="HG丸ｺﾞｼｯｸM-PRO" w:hint="eastAsia"/>
                      <w:color w:val="000000" w:themeColor="text1"/>
                      <w:sz w:val="20"/>
                    </w:rPr>
                    <w:t>1,016人</w:t>
                  </w:r>
                </w:p>
              </w:tc>
              <w:tc>
                <w:tcPr>
                  <w:tcW w:w="1559" w:type="dxa"/>
                  <w:tcBorders>
                    <w:top w:val="dashed" w:sz="4" w:space="0" w:color="auto"/>
                    <w:bottom w:val="single" w:sz="4" w:space="0" w:color="auto"/>
                  </w:tcBorders>
                  <w:vAlign w:val="center"/>
                </w:tcPr>
                <w:p w14:paraId="335EFB98" w14:textId="77777777" w:rsidR="0034476A" w:rsidRPr="0034476A" w:rsidRDefault="0034476A" w:rsidP="0034476A">
                  <w:pPr>
                    <w:spacing w:line="300" w:lineRule="exact"/>
                    <w:jc w:val="right"/>
                    <w:rPr>
                      <w:rFonts w:ascii="HG丸ｺﾞｼｯｸM-PRO" w:eastAsia="HG丸ｺﾞｼｯｸM-PRO" w:hAnsi="HG丸ｺﾞｼｯｸM-PRO"/>
                      <w:color w:val="000000" w:themeColor="text1"/>
                      <w:sz w:val="20"/>
                    </w:rPr>
                  </w:pPr>
                </w:p>
              </w:tc>
            </w:tr>
          </w:tbl>
          <w:p w14:paraId="7AEB1F91" w14:textId="77777777" w:rsidR="0034476A" w:rsidRPr="00726F8C" w:rsidRDefault="0034476A" w:rsidP="0034476A">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bl>
    <w:p w14:paraId="562BC666" w14:textId="77777777" w:rsidR="0080365A" w:rsidRPr="00726F8C" w:rsidRDefault="0080365A" w:rsidP="0080365A">
      <w:pPr>
        <w:spacing w:line="120" w:lineRule="exact"/>
        <w:jc w:val="left"/>
      </w:pPr>
    </w:p>
    <w:p w14:paraId="303C91C1" w14:textId="2A95FD48" w:rsidR="006F2BA1" w:rsidRDefault="006F2BA1" w:rsidP="002E0FB9">
      <w:pPr>
        <w:spacing w:line="120" w:lineRule="exact"/>
        <w:jc w:val="left"/>
      </w:pPr>
    </w:p>
    <w:sectPr w:rsidR="006F2BA1" w:rsidSect="008A1C1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737"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271D6" w14:textId="77777777" w:rsidR="0087381D" w:rsidRDefault="0087381D" w:rsidP="00850A33">
      <w:pPr>
        <w:spacing w:line="240" w:lineRule="auto"/>
      </w:pPr>
      <w:r>
        <w:separator/>
      </w:r>
    </w:p>
  </w:endnote>
  <w:endnote w:type="continuationSeparator" w:id="0">
    <w:p w14:paraId="10ECF86E" w14:textId="77777777" w:rsidR="0087381D" w:rsidRDefault="0087381D"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D8AEB" w14:textId="77777777" w:rsidR="00592F5D" w:rsidRDefault="00592F5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53246"/>
      <w:docPartObj>
        <w:docPartGallery w:val="Page Numbers (Bottom of Page)"/>
        <w:docPartUnique/>
      </w:docPartObj>
    </w:sdtPr>
    <w:sdtEndPr>
      <w:rPr>
        <w:rFonts w:ascii="HG丸ｺﾞｼｯｸM-PRO" w:eastAsia="HG丸ｺﾞｼｯｸM-PRO" w:hAnsi="HG丸ｺﾞｼｯｸM-PRO"/>
      </w:rPr>
    </w:sdtEndPr>
    <w:sdtContent>
      <w:p w14:paraId="105804CC" w14:textId="7CF98831" w:rsidR="00F9094E" w:rsidRPr="008A1C11" w:rsidRDefault="00F9094E">
        <w:pPr>
          <w:pStyle w:val="a6"/>
          <w:jc w:val="center"/>
          <w:rPr>
            <w:rFonts w:ascii="HG丸ｺﾞｼｯｸM-PRO" w:eastAsia="HG丸ｺﾞｼｯｸM-PRO" w:hAnsi="HG丸ｺﾞｼｯｸM-PRO"/>
          </w:rPr>
        </w:pPr>
        <w:r w:rsidRPr="008A1C11">
          <w:rPr>
            <w:rFonts w:ascii="HG丸ｺﾞｼｯｸM-PRO" w:eastAsia="HG丸ｺﾞｼｯｸM-PRO" w:hAnsi="HG丸ｺﾞｼｯｸM-PRO"/>
          </w:rPr>
          <w:fldChar w:fldCharType="begin"/>
        </w:r>
        <w:r w:rsidRPr="008A1C11">
          <w:rPr>
            <w:rFonts w:ascii="HG丸ｺﾞｼｯｸM-PRO" w:eastAsia="HG丸ｺﾞｼｯｸM-PRO" w:hAnsi="HG丸ｺﾞｼｯｸM-PRO"/>
          </w:rPr>
          <w:instrText>PAGE   \* MERGEFORMAT</w:instrText>
        </w:r>
        <w:r w:rsidRPr="008A1C11">
          <w:rPr>
            <w:rFonts w:ascii="HG丸ｺﾞｼｯｸM-PRO" w:eastAsia="HG丸ｺﾞｼｯｸM-PRO" w:hAnsi="HG丸ｺﾞｼｯｸM-PRO"/>
          </w:rPr>
          <w:fldChar w:fldCharType="separate"/>
        </w:r>
        <w:r w:rsidR="00592F5D" w:rsidRPr="00592F5D">
          <w:rPr>
            <w:rFonts w:ascii="HG丸ｺﾞｼｯｸM-PRO" w:eastAsia="HG丸ｺﾞｼｯｸM-PRO" w:hAnsi="HG丸ｺﾞｼｯｸM-PRO"/>
            <w:noProof/>
            <w:lang w:val="ja-JP"/>
          </w:rPr>
          <w:t>9</w:t>
        </w:r>
        <w:r w:rsidRPr="008A1C11">
          <w:rPr>
            <w:rFonts w:ascii="HG丸ｺﾞｼｯｸM-PRO" w:eastAsia="HG丸ｺﾞｼｯｸM-PRO" w:hAnsi="HG丸ｺﾞｼｯｸM-PRO"/>
          </w:rPr>
          <w:fldChar w:fldCharType="end"/>
        </w:r>
      </w:p>
    </w:sdtContent>
  </w:sdt>
  <w:p w14:paraId="1BBCBD2F" w14:textId="77777777"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D445" w14:textId="77777777" w:rsidR="00592F5D" w:rsidRDefault="00592F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7FCFF" w14:textId="77777777" w:rsidR="0087381D" w:rsidRDefault="0087381D" w:rsidP="00850A33">
      <w:pPr>
        <w:spacing w:line="240" w:lineRule="auto"/>
      </w:pPr>
      <w:r>
        <w:separator/>
      </w:r>
    </w:p>
  </w:footnote>
  <w:footnote w:type="continuationSeparator" w:id="0">
    <w:p w14:paraId="30695957" w14:textId="77777777" w:rsidR="0087381D" w:rsidRDefault="0087381D"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2C22" w14:textId="77777777" w:rsidR="00592F5D" w:rsidRDefault="00592F5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F7ED6" w14:textId="77777777" w:rsidR="004276B8" w:rsidRPr="00902C3B" w:rsidRDefault="004276B8" w:rsidP="00902C3B">
    <w:pPr>
      <w:pStyle w:val="a4"/>
      <w:jc w:val="center"/>
      <w:rPr>
        <w:rFonts w:ascii="HG丸ｺﾞｼｯｸM-PRO" w:eastAsia="HG丸ｺﾞｼｯｸM-PRO" w:hAnsi="HG丸ｺﾞｼｯｸM-PRO"/>
        <w:sz w:val="24"/>
        <w:szCs w:val="24"/>
      </w:rPr>
    </w:pPr>
    <w:r w:rsidRPr="00902C3B">
      <w:rPr>
        <w:rFonts w:ascii="HG丸ｺﾞｼｯｸM-PRO" w:eastAsia="HG丸ｺﾞｼｯｸM-PRO" w:hAnsi="HG丸ｺﾞｼｯｸM-PRO" w:hint="eastAsia"/>
        <w:sz w:val="24"/>
        <w:szCs w:val="24"/>
      </w:rPr>
      <w:t>第５期障がい福祉計画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8846" w14:textId="77777777" w:rsidR="00592F5D" w:rsidRDefault="00592F5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63975"/>
    <w:rsid w:val="00066464"/>
    <w:rsid w:val="0006710E"/>
    <w:rsid w:val="00081FBE"/>
    <w:rsid w:val="00086689"/>
    <w:rsid w:val="000D2BF4"/>
    <w:rsid w:val="000E0365"/>
    <w:rsid w:val="000E08FA"/>
    <w:rsid w:val="00111083"/>
    <w:rsid w:val="00113677"/>
    <w:rsid w:val="00120E1E"/>
    <w:rsid w:val="001463DB"/>
    <w:rsid w:val="00153967"/>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E01D8"/>
    <w:rsid w:val="002E0FB9"/>
    <w:rsid w:val="003358B0"/>
    <w:rsid w:val="00336EBA"/>
    <w:rsid w:val="0034476A"/>
    <w:rsid w:val="003558CC"/>
    <w:rsid w:val="003618A9"/>
    <w:rsid w:val="003717A8"/>
    <w:rsid w:val="00383EBD"/>
    <w:rsid w:val="00384C1F"/>
    <w:rsid w:val="00387AF9"/>
    <w:rsid w:val="003A43AA"/>
    <w:rsid w:val="0040229E"/>
    <w:rsid w:val="00403A08"/>
    <w:rsid w:val="00421C58"/>
    <w:rsid w:val="00424FD7"/>
    <w:rsid w:val="004276B8"/>
    <w:rsid w:val="00451675"/>
    <w:rsid w:val="0045198F"/>
    <w:rsid w:val="0045694F"/>
    <w:rsid w:val="00465138"/>
    <w:rsid w:val="0048303D"/>
    <w:rsid w:val="004A7819"/>
    <w:rsid w:val="005060EA"/>
    <w:rsid w:val="0051079B"/>
    <w:rsid w:val="00530024"/>
    <w:rsid w:val="005413F5"/>
    <w:rsid w:val="0055281E"/>
    <w:rsid w:val="0055332B"/>
    <w:rsid w:val="005600A1"/>
    <w:rsid w:val="00563F44"/>
    <w:rsid w:val="005721BA"/>
    <w:rsid w:val="00575A48"/>
    <w:rsid w:val="0058723E"/>
    <w:rsid w:val="00592F5D"/>
    <w:rsid w:val="0059303E"/>
    <w:rsid w:val="005A6736"/>
    <w:rsid w:val="005B0E62"/>
    <w:rsid w:val="005C2F13"/>
    <w:rsid w:val="005F7C3A"/>
    <w:rsid w:val="006009F9"/>
    <w:rsid w:val="006149F6"/>
    <w:rsid w:val="00614D12"/>
    <w:rsid w:val="0063506B"/>
    <w:rsid w:val="006468F5"/>
    <w:rsid w:val="00646AC9"/>
    <w:rsid w:val="00686908"/>
    <w:rsid w:val="006F2BA1"/>
    <w:rsid w:val="00702EA4"/>
    <w:rsid w:val="00720405"/>
    <w:rsid w:val="00721FC2"/>
    <w:rsid w:val="0074293D"/>
    <w:rsid w:val="00747079"/>
    <w:rsid w:val="00786961"/>
    <w:rsid w:val="007A6A8E"/>
    <w:rsid w:val="007A710C"/>
    <w:rsid w:val="007F006F"/>
    <w:rsid w:val="00800D04"/>
    <w:rsid w:val="00802E88"/>
    <w:rsid w:val="0080365A"/>
    <w:rsid w:val="0081389C"/>
    <w:rsid w:val="00837B6E"/>
    <w:rsid w:val="00850A33"/>
    <w:rsid w:val="00860888"/>
    <w:rsid w:val="00870619"/>
    <w:rsid w:val="00871524"/>
    <w:rsid w:val="0087381D"/>
    <w:rsid w:val="008768C6"/>
    <w:rsid w:val="008A1C11"/>
    <w:rsid w:val="008A6DF9"/>
    <w:rsid w:val="008F16BF"/>
    <w:rsid w:val="008F4737"/>
    <w:rsid w:val="008F7E7F"/>
    <w:rsid w:val="00901F80"/>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B037E4"/>
    <w:rsid w:val="00B03EF6"/>
    <w:rsid w:val="00B06B2E"/>
    <w:rsid w:val="00B10BE3"/>
    <w:rsid w:val="00B12603"/>
    <w:rsid w:val="00B4041F"/>
    <w:rsid w:val="00B535B0"/>
    <w:rsid w:val="00B6584A"/>
    <w:rsid w:val="00B70933"/>
    <w:rsid w:val="00B8421D"/>
    <w:rsid w:val="00BB0651"/>
    <w:rsid w:val="00BC7476"/>
    <w:rsid w:val="00BE0EF6"/>
    <w:rsid w:val="00BE42BB"/>
    <w:rsid w:val="00C433C9"/>
    <w:rsid w:val="00C635FE"/>
    <w:rsid w:val="00C85D5C"/>
    <w:rsid w:val="00C86D44"/>
    <w:rsid w:val="00C909CF"/>
    <w:rsid w:val="00CB6711"/>
    <w:rsid w:val="00CC21C4"/>
    <w:rsid w:val="00CE565D"/>
    <w:rsid w:val="00CF48AE"/>
    <w:rsid w:val="00D00050"/>
    <w:rsid w:val="00D03D8A"/>
    <w:rsid w:val="00D06F12"/>
    <w:rsid w:val="00D11B4C"/>
    <w:rsid w:val="00D13DCE"/>
    <w:rsid w:val="00D4734C"/>
    <w:rsid w:val="00D5177E"/>
    <w:rsid w:val="00D7059E"/>
    <w:rsid w:val="00D76C10"/>
    <w:rsid w:val="00D8448F"/>
    <w:rsid w:val="00D86F2F"/>
    <w:rsid w:val="00D93CBF"/>
    <w:rsid w:val="00DA1E0E"/>
    <w:rsid w:val="00DB2D26"/>
    <w:rsid w:val="00DB47D7"/>
    <w:rsid w:val="00DB627E"/>
    <w:rsid w:val="00DC3A8C"/>
    <w:rsid w:val="00DE1630"/>
    <w:rsid w:val="00E11D14"/>
    <w:rsid w:val="00E12D40"/>
    <w:rsid w:val="00E268E2"/>
    <w:rsid w:val="00E26BCA"/>
    <w:rsid w:val="00E4686A"/>
    <w:rsid w:val="00E56735"/>
    <w:rsid w:val="00E8568E"/>
    <w:rsid w:val="00E93F92"/>
    <w:rsid w:val="00EB74AC"/>
    <w:rsid w:val="00EB7D22"/>
    <w:rsid w:val="00F16B75"/>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FFB8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 w:type="character" w:styleId="ab">
    <w:name w:val="annotation reference"/>
    <w:basedOn w:val="a0"/>
    <w:uiPriority w:val="99"/>
    <w:semiHidden/>
    <w:unhideWhenUsed/>
    <w:rsid w:val="00B037E4"/>
    <w:rPr>
      <w:sz w:val="18"/>
      <w:szCs w:val="18"/>
    </w:rPr>
  </w:style>
  <w:style w:type="paragraph" w:styleId="ac">
    <w:name w:val="annotation text"/>
    <w:basedOn w:val="a"/>
    <w:link w:val="ad"/>
    <w:uiPriority w:val="99"/>
    <w:semiHidden/>
    <w:unhideWhenUsed/>
    <w:rsid w:val="00B037E4"/>
    <w:pPr>
      <w:jc w:val="left"/>
    </w:pPr>
  </w:style>
  <w:style w:type="character" w:customStyle="1" w:styleId="ad">
    <w:name w:val="コメント文字列 (文字)"/>
    <w:basedOn w:val="a0"/>
    <w:link w:val="ac"/>
    <w:uiPriority w:val="99"/>
    <w:semiHidden/>
    <w:rsid w:val="00B037E4"/>
    <w:rPr>
      <w:rFonts w:ascii="ＭＳ 明朝" w:eastAsia="ＭＳ 明朝" w:hAnsi="Century" w:cs="Times New Roman"/>
      <w:kern w:val="0"/>
      <w:sz w:val="22"/>
      <w:szCs w:val="20"/>
    </w:rPr>
  </w:style>
  <w:style w:type="paragraph" w:styleId="ae">
    <w:name w:val="annotation subject"/>
    <w:basedOn w:val="ac"/>
    <w:next w:val="ac"/>
    <w:link w:val="af"/>
    <w:uiPriority w:val="99"/>
    <w:semiHidden/>
    <w:unhideWhenUsed/>
    <w:rsid w:val="00B037E4"/>
    <w:rPr>
      <w:b/>
      <w:bCs/>
    </w:rPr>
  </w:style>
  <w:style w:type="character" w:customStyle="1" w:styleId="af">
    <w:name w:val="コメント内容 (文字)"/>
    <w:basedOn w:val="ad"/>
    <w:link w:val="ae"/>
    <w:uiPriority w:val="99"/>
    <w:semiHidden/>
    <w:rsid w:val="00B037E4"/>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3756-1B23-4679-9CC7-CB2DBAFDD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2021-01-05T02:46:00Z</dcterms:created>
  <dcterms:modified xsi:type="dcterms:W3CDTF">2021-01-05T02:46:00Z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