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B2A" w:rsidRPr="00182B2A" w:rsidRDefault="005A23B6" w:rsidP="005A23B6">
      <w:pPr>
        <w:autoSpaceDE w:val="0"/>
        <w:autoSpaceDN w:val="0"/>
        <w:jc w:val="right"/>
        <w:rPr>
          <w:sz w:val="22"/>
          <w:szCs w:val="22"/>
        </w:rPr>
      </w:pPr>
      <w:r>
        <w:rPr>
          <w:rFonts w:hint="eastAsia"/>
          <w:sz w:val="22"/>
          <w:szCs w:val="22"/>
        </w:rPr>
        <w:t>令和２</w:t>
      </w:r>
      <w:r w:rsidR="00182B2A" w:rsidRPr="00182B2A">
        <w:rPr>
          <w:sz w:val="22"/>
          <w:szCs w:val="22"/>
        </w:rPr>
        <w:t>年</w:t>
      </w:r>
      <w:r>
        <w:rPr>
          <w:rFonts w:hint="eastAsia"/>
          <w:sz w:val="22"/>
          <w:szCs w:val="22"/>
        </w:rPr>
        <w:t>６</w:t>
      </w:r>
      <w:r w:rsidR="00182B2A" w:rsidRPr="00182B2A">
        <w:rPr>
          <w:sz w:val="22"/>
          <w:szCs w:val="22"/>
        </w:rPr>
        <w:t>月</w:t>
      </w:r>
    </w:p>
    <w:p w:rsidR="00182B2A" w:rsidRPr="00182B2A" w:rsidRDefault="00182B2A" w:rsidP="00182B2A">
      <w:pPr>
        <w:autoSpaceDE w:val="0"/>
        <w:autoSpaceDN w:val="0"/>
        <w:rPr>
          <w:sz w:val="22"/>
          <w:szCs w:val="22"/>
        </w:rPr>
      </w:pPr>
      <w:bookmarkStart w:id="0" w:name="_GoBack"/>
      <w:bookmarkEnd w:id="0"/>
    </w:p>
    <w:p w:rsidR="00182B2A" w:rsidRPr="00182B2A" w:rsidRDefault="005A23B6" w:rsidP="005A23B6">
      <w:pPr>
        <w:autoSpaceDE w:val="0"/>
        <w:autoSpaceDN w:val="0"/>
        <w:jc w:val="center"/>
        <w:rPr>
          <w:sz w:val="22"/>
          <w:szCs w:val="22"/>
        </w:rPr>
      </w:pPr>
      <w:r>
        <w:rPr>
          <w:rFonts w:hint="eastAsia"/>
          <w:sz w:val="22"/>
          <w:szCs w:val="22"/>
        </w:rPr>
        <w:t>令和元年度</w:t>
      </w:r>
    </w:p>
    <w:p w:rsidR="00182B2A" w:rsidRPr="00182B2A" w:rsidRDefault="0055661B" w:rsidP="005A23B6">
      <w:pPr>
        <w:autoSpaceDE w:val="0"/>
        <w:autoSpaceDN w:val="0"/>
        <w:jc w:val="center"/>
        <w:rPr>
          <w:sz w:val="22"/>
          <w:szCs w:val="22"/>
        </w:rPr>
      </w:pPr>
      <w:r>
        <w:rPr>
          <w:rFonts w:hint="eastAsia"/>
          <w:sz w:val="22"/>
          <w:szCs w:val="22"/>
        </w:rPr>
        <w:t>病院における受動喫煙防止対策</w:t>
      </w:r>
      <w:r w:rsidR="00182B2A" w:rsidRPr="00182B2A">
        <w:rPr>
          <w:rFonts w:hint="eastAsia"/>
          <w:sz w:val="22"/>
          <w:szCs w:val="22"/>
        </w:rPr>
        <w:t>及び禁煙サポート実施状況調査結果</w:t>
      </w:r>
    </w:p>
    <w:p w:rsidR="00182B2A" w:rsidRPr="00182B2A" w:rsidRDefault="00182B2A" w:rsidP="00182B2A">
      <w:pPr>
        <w:autoSpaceDE w:val="0"/>
        <w:autoSpaceDN w:val="0"/>
        <w:rPr>
          <w:sz w:val="22"/>
          <w:szCs w:val="22"/>
        </w:rPr>
      </w:pPr>
    </w:p>
    <w:p w:rsidR="0055661B" w:rsidRDefault="00182B2A" w:rsidP="005A23B6">
      <w:pPr>
        <w:autoSpaceDE w:val="0"/>
        <w:autoSpaceDN w:val="0"/>
        <w:jc w:val="right"/>
        <w:rPr>
          <w:sz w:val="22"/>
          <w:szCs w:val="22"/>
        </w:rPr>
      </w:pPr>
      <w:r w:rsidRPr="00182B2A">
        <w:rPr>
          <w:rFonts w:hint="eastAsia"/>
          <w:sz w:val="22"/>
          <w:szCs w:val="22"/>
        </w:rPr>
        <w:t>大阪府健康医療部健康推進室</w:t>
      </w:r>
    </w:p>
    <w:p w:rsidR="00182B2A" w:rsidRPr="00182B2A" w:rsidRDefault="00182B2A" w:rsidP="005A23B6">
      <w:pPr>
        <w:autoSpaceDE w:val="0"/>
        <w:autoSpaceDN w:val="0"/>
        <w:jc w:val="right"/>
        <w:rPr>
          <w:sz w:val="22"/>
          <w:szCs w:val="22"/>
        </w:rPr>
      </w:pPr>
      <w:r w:rsidRPr="00182B2A">
        <w:rPr>
          <w:rFonts w:hint="eastAsia"/>
          <w:sz w:val="22"/>
          <w:szCs w:val="22"/>
        </w:rPr>
        <w:t>健康づくり課</w:t>
      </w:r>
    </w:p>
    <w:p w:rsidR="00182B2A" w:rsidRPr="00182B2A" w:rsidRDefault="00182B2A" w:rsidP="00182B2A">
      <w:pPr>
        <w:autoSpaceDE w:val="0"/>
        <w:autoSpaceDN w:val="0"/>
        <w:rPr>
          <w:sz w:val="22"/>
          <w:szCs w:val="22"/>
        </w:rPr>
      </w:pPr>
    </w:p>
    <w:p w:rsidR="00182B2A" w:rsidRPr="00182B2A" w:rsidRDefault="00182B2A" w:rsidP="00182B2A">
      <w:pPr>
        <w:autoSpaceDE w:val="0"/>
        <w:autoSpaceDN w:val="0"/>
        <w:rPr>
          <w:sz w:val="22"/>
          <w:szCs w:val="22"/>
        </w:rPr>
      </w:pPr>
      <w:r w:rsidRPr="00182B2A">
        <w:rPr>
          <w:rFonts w:hint="eastAsia"/>
          <w:sz w:val="22"/>
          <w:szCs w:val="22"/>
        </w:rPr>
        <w:t>１　目的</w:t>
      </w:r>
    </w:p>
    <w:p w:rsidR="00182B2A" w:rsidRPr="00182B2A" w:rsidRDefault="00182B2A" w:rsidP="005A23B6">
      <w:pPr>
        <w:autoSpaceDE w:val="0"/>
        <w:autoSpaceDN w:val="0"/>
        <w:ind w:left="220" w:hangingChars="100" w:hanging="220"/>
        <w:rPr>
          <w:sz w:val="22"/>
          <w:szCs w:val="22"/>
        </w:rPr>
      </w:pPr>
      <w:r w:rsidRPr="00182B2A">
        <w:rPr>
          <w:rFonts w:hint="eastAsia"/>
          <w:sz w:val="22"/>
          <w:szCs w:val="22"/>
        </w:rPr>
        <w:t xml:space="preserve">　</w:t>
      </w:r>
      <w:r w:rsidR="005A23B6">
        <w:rPr>
          <w:rFonts w:hint="eastAsia"/>
          <w:sz w:val="22"/>
          <w:szCs w:val="22"/>
        </w:rPr>
        <w:t xml:space="preserve">　</w:t>
      </w:r>
      <w:r w:rsidR="0055661B">
        <w:rPr>
          <w:rFonts w:hint="eastAsia"/>
          <w:sz w:val="22"/>
          <w:szCs w:val="22"/>
        </w:rPr>
        <w:t>病院における受動喫煙防止対策</w:t>
      </w:r>
      <w:r w:rsidRPr="00182B2A">
        <w:rPr>
          <w:rFonts w:hint="eastAsia"/>
          <w:sz w:val="22"/>
          <w:szCs w:val="22"/>
        </w:rPr>
        <w:t>及び禁煙</w:t>
      </w:r>
      <w:r w:rsidR="0055661B">
        <w:rPr>
          <w:rFonts w:hint="eastAsia"/>
          <w:sz w:val="22"/>
          <w:szCs w:val="22"/>
        </w:rPr>
        <w:t>サポートの実施状況を把握し、その結果を公表することにより、府内病院の受動喫煙防止対策及び禁煙サポート</w:t>
      </w:r>
      <w:r w:rsidRPr="00182B2A">
        <w:rPr>
          <w:rFonts w:hint="eastAsia"/>
          <w:sz w:val="22"/>
          <w:szCs w:val="22"/>
        </w:rPr>
        <w:t>実施の推進に寄与することを目的とする。</w:t>
      </w:r>
    </w:p>
    <w:p w:rsidR="00182B2A" w:rsidRPr="00182B2A" w:rsidRDefault="00182B2A" w:rsidP="00182B2A">
      <w:pPr>
        <w:autoSpaceDE w:val="0"/>
        <w:autoSpaceDN w:val="0"/>
        <w:rPr>
          <w:sz w:val="22"/>
          <w:szCs w:val="22"/>
        </w:rPr>
      </w:pPr>
    </w:p>
    <w:p w:rsidR="00182B2A" w:rsidRPr="00182B2A" w:rsidRDefault="00182B2A" w:rsidP="00182B2A">
      <w:pPr>
        <w:autoSpaceDE w:val="0"/>
        <w:autoSpaceDN w:val="0"/>
        <w:rPr>
          <w:sz w:val="22"/>
          <w:szCs w:val="22"/>
        </w:rPr>
      </w:pPr>
      <w:r w:rsidRPr="00182B2A">
        <w:rPr>
          <w:rFonts w:hint="eastAsia"/>
          <w:sz w:val="22"/>
          <w:szCs w:val="22"/>
        </w:rPr>
        <w:t>２　調査方法</w:t>
      </w:r>
    </w:p>
    <w:p w:rsidR="00182B2A" w:rsidRPr="00182B2A" w:rsidRDefault="00182B2A" w:rsidP="00182B2A">
      <w:pPr>
        <w:autoSpaceDE w:val="0"/>
        <w:autoSpaceDN w:val="0"/>
        <w:rPr>
          <w:sz w:val="22"/>
          <w:szCs w:val="22"/>
        </w:rPr>
      </w:pPr>
      <w:r w:rsidRPr="00182B2A">
        <w:rPr>
          <w:rFonts w:hint="eastAsia"/>
          <w:sz w:val="22"/>
          <w:szCs w:val="22"/>
        </w:rPr>
        <w:t xml:space="preserve">　</w:t>
      </w:r>
      <w:r w:rsidR="005A23B6">
        <w:rPr>
          <w:rFonts w:hint="eastAsia"/>
          <w:sz w:val="22"/>
          <w:szCs w:val="22"/>
        </w:rPr>
        <w:t xml:space="preserve">　</w:t>
      </w:r>
      <w:r w:rsidRPr="00182B2A">
        <w:rPr>
          <w:rFonts w:hint="eastAsia"/>
          <w:sz w:val="22"/>
          <w:szCs w:val="22"/>
        </w:rPr>
        <w:t>各保健所が毎年実施する病院への立入検査の機会を活用し、調査を実施した。</w:t>
      </w:r>
    </w:p>
    <w:p w:rsidR="00182B2A" w:rsidRPr="00182B2A" w:rsidRDefault="005A23B6" w:rsidP="005A23B6">
      <w:pPr>
        <w:autoSpaceDE w:val="0"/>
        <w:autoSpaceDN w:val="0"/>
        <w:ind w:left="220" w:hangingChars="100" w:hanging="220"/>
        <w:rPr>
          <w:sz w:val="22"/>
          <w:szCs w:val="22"/>
        </w:rPr>
      </w:pPr>
      <w:r>
        <w:rPr>
          <w:rFonts w:hint="eastAsia"/>
          <w:sz w:val="22"/>
          <w:szCs w:val="22"/>
        </w:rPr>
        <w:t xml:space="preserve">　　</w:t>
      </w:r>
      <w:r w:rsidR="0055661B">
        <w:rPr>
          <w:rFonts w:hint="eastAsia"/>
          <w:sz w:val="22"/>
          <w:szCs w:val="22"/>
        </w:rPr>
        <w:t>調査に当</w:t>
      </w:r>
      <w:r w:rsidR="00182B2A" w:rsidRPr="00182B2A">
        <w:rPr>
          <w:rFonts w:hint="eastAsia"/>
          <w:sz w:val="22"/>
          <w:szCs w:val="22"/>
        </w:rPr>
        <w:t>たっては、立入検査前に各病院が調査の質問票に記入、立入検査時に保健所職員が現場を確認した。</w:t>
      </w:r>
    </w:p>
    <w:p w:rsidR="00182B2A" w:rsidRPr="0055661B" w:rsidRDefault="00182B2A" w:rsidP="00182B2A">
      <w:pPr>
        <w:autoSpaceDE w:val="0"/>
        <w:autoSpaceDN w:val="0"/>
        <w:rPr>
          <w:sz w:val="22"/>
          <w:szCs w:val="22"/>
        </w:rPr>
      </w:pPr>
    </w:p>
    <w:p w:rsidR="00182B2A" w:rsidRPr="00182B2A" w:rsidRDefault="00182B2A" w:rsidP="00182B2A">
      <w:pPr>
        <w:autoSpaceDE w:val="0"/>
        <w:autoSpaceDN w:val="0"/>
        <w:rPr>
          <w:sz w:val="22"/>
          <w:szCs w:val="22"/>
        </w:rPr>
      </w:pPr>
      <w:r w:rsidRPr="00182B2A">
        <w:rPr>
          <w:rFonts w:hint="eastAsia"/>
          <w:sz w:val="22"/>
          <w:szCs w:val="22"/>
        </w:rPr>
        <w:t>３　対象</w:t>
      </w:r>
    </w:p>
    <w:p w:rsidR="00182B2A" w:rsidRPr="00182B2A" w:rsidRDefault="00182B2A" w:rsidP="00182B2A">
      <w:pPr>
        <w:autoSpaceDE w:val="0"/>
        <w:autoSpaceDN w:val="0"/>
        <w:rPr>
          <w:sz w:val="22"/>
          <w:szCs w:val="22"/>
        </w:rPr>
      </w:pPr>
      <w:r w:rsidRPr="00182B2A">
        <w:rPr>
          <w:rFonts w:hint="eastAsia"/>
          <w:sz w:val="22"/>
          <w:szCs w:val="22"/>
        </w:rPr>
        <w:t xml:space="preserve">　</w:t>
      </w:r>
      <w:r w:rsidR="005A23B6">
        <w:rPr>
          <w:rFonts w:hint="eastAsia"/>
          <w:sz w:val="22"/>
          <w:szCs w:val="22"/>
        </w:rPr>
        <w:t xml:space="preserve">　</w:t>
      </w:r>
      <w:r w:rsidRPr="00182B2A">
        <w:rPr>
          <w:rFonts w:hint="eastAsia"/>
          <w:sz w:val="22"/>
          <w:szCs w:val="22"/>
        </w:rPr>
        <w:t>府内全病院</w:t>
      </w:r>
      <w:r w:rsidR="00925F3C">
        <w:rPr>
          <w:rFonts w:hint="eastAsia"/>
          <w:sz w:val="22"/>
          <w:szCs w:val="22"/>
        </w:rPr>
        <w:t>511</w:t>
      </w:r>
      <w:r w:rsidRPr="00182B2A">
        <w:rPr>
          <w:rFonts w:hint="eastAsia"/>
          <w:sz w:val="22"/>
          <w:szCs w:val="22"/>
        </w:rPr>
        <w:t>病院を対象とし</w:t>
      </w:r>
      <w:r w:rsidR="00E509AE">
        <w:rPr>
          <w:rFonts w:hint="eastAsia"/>
          <w:sz w:val="22"/>
          <w:szCs w:val="22"/>
        </w:rPr>
        <w:t>た。</w:t>
      </w:r>
      <w:r w:rsidRPr="00182B2A">
        <w:rPr>
          <w:rFonts w:hint="eastAsia"/>
          <w:sz w:val="22"/>
          <w:szCs w:val="22"/>
        </w:rPr>
        <w:t>（回収率100％）</w:t>
      </w:r>
    </w:p>
    <w:p w:rsidR="00182B2A" w:rsidRPr="00182B2A" w:rsidRDefault="00182B2A" w:rsidP="00182B2A">
      <w:pPr>
        <w:autoSpaceDE w:val="0"/>
        <w:autoSpaceDN w:val="0"/>
        <w:rPr>
          <w:sz w:val="22"/>
          <w:szCs w:val="22"/>
        </w:rPr>
      </w:pPr>
    </w:p>
    <w:p w:rsidR="00182B2A" w:rsidRPr="00182B2A" w:rsidRDefault="00182B2A" w:rsidP="00182B2A">
      <w:pPr>
        <w:autoSpaceDE w:val="0"/>
        <w:autoSpaceDN w:val="0"/>
        <w:rPr>
          <w:sz w:val="22"/>
          <w:szCs w:val="22"/>
        </w:rPr>
      </w:pPr>
      <w:r w:rsidRPr="00182B2A">
        <w:rPr>
          <w:rFonts w:hint="eastAsia"/>
          <w:sz w:val="22"/>
          <w:szCs w:val="22"/>
        </w:rPr>
        <w:t>４　調査期間</w:t>
      </w:r>
    </w:p>
    <w:p w:rsidR="00182B2A" w:rsidRPr="00182B2A" w:rsidRDefault="00182B2A" w:rsidP="00182B2A">
      <w:pPr>
        <w:autoSpaceDE w:val="0"/>
        <w:autoSpaceDN w:val="0"/>
        <w:rPr>
          <w:sz w:val="22"/>
          <w:szCs w:val="22"/>
        </w:rPr>
      </w:pPr>
      <w:r w:rsidRPr="00182B2A">
        <w:rPr>
          <w:rFonts w:hint="eastAsia"/>
          <w:sz w:val="22"/>
          <w:szCs w:val="22"/>
        </w:rPr>
        <w:t xml:space="preserve">　</w:t>
      </w:r>
      <w:r w:rsidR="005A23B6">
        <w:rPr>
          <w:rFonts w:hint="eastAsia"/>
          <w:sz w:val="22"/>
          <w:szCs w:val="22"/>
        </w:rPr>
        <w:t xml:space="preserve">　令和元</w:t>
      </w:r>
      <w:r w:rsidRPr="00182B2A">
        <w:rPr>
          <w:rFonts w:hint="eastAsia"/>
          <w:sz w:val="22"/>
          <w:szCs w:val="22"/>
        </w:rPr>
        <w:t>年</w:t>
      </w:r>
      <w:r w:rsidR="005A23B6">
        <w:rPr>
          <w:rFonts w:hint="eastAsia"/>
          <w:sz w:val="22"/>
          <w:szCs w:val="22"/>
        </w:rPr>
        <w:t>６月から令和２</w:t>
      </w:r>
      <w:r w:rsidRPr="00182B2A">
        <w:rPr>
          <w:rFonts w:hint="eastAsia"/>
          <w:sz w:val="22"/>
          <w:szCs w:val="22"/>
        </w:rPr>
        <w:t>年</w:t>
      </w:r>
      <w:r w:rsidR="005A23B6">
        <w:rPr>
          <w:rFonts w:hint="eastAsia"/>
          <w:sz w:val="22"/>
          <w:szCs w:val="22"/>
        </w:rPr>
        <w:t>３</w:t>
      </w:r>
      <w:r w:rsidRPr="00182B2A">
        <w:rPr>
          <w:rFonts w:hint="eastAsia"/>
          <w:sz w:val="22"/>
          <w:szCs w:val="22"/>
        </w:rPr>
        <w:t>月まで</w:t>
      </w:r>
    </w:p>
    <w:p w:rsidR="00182B2A" w:rsidRPr="00182B2A" w:rsidRDefault="00182B2A" w:rsidP="00182B2A">
      <w:pPr>
        <w:autoSpaceDE w:val="0"/>
        <w:autoSpaceDN w:val="0"/>
        <w:rPr>
          <w:sz w:val="22"/>
          <w:szCs w:val="22"/>
        </w:rPr>
      </w:pPr>
    </w:p>
    <w:p w:rsidR="00182B2A" w:rsidRPr="00182B2A" w:rsidRDefault="00182B2A" w:rsidP="00182B2A">
      <w:pPr>
        <w:autoSpaceDE w:val="0"/>
        <w:autoSpaceDN w:val="0"/>
        <w:rPr>
          <w:sz w:val="22"/>
          <w:szCs w:val="22"/>
        </w:rPr>
      </w:pPr>
      <w:r w:rsidRPr="00182B2A">
        <w:rPr>
          <w:rFonts w:hint="eastAsia"/>
          <w:sz w:val="22"/>
          <w:szCs w:val="22"/>
        </w:rPr>
        <w:t>５　調査・評価内容</w:t>
      </w:r>
    </w:p>
    <w:p w:rsidR="00155B05" w:rsidRDefault="005A23B6" w:rsidP="005A23B6">
      <w:pPr>
        <w:autoSpaceDE w:val="0"/>
        <w:autoSpaceDN w:val="0"/>
        <w:ind w:left="220" w:hangingChars="100" w:hanging="220"/>
        <w:rPr>
          <w:sz w:val="22"/>
          <w:szCs w:val="22"/>
        </w:rPr>
      </w:pPr>
      <w:r>
        <w:rPr>
          <w:rFonts w:hint="eastAsia"/>
          <w:sz w:val="22"/>
          <w:szCs w:val="22"/>
        </w:rPr>
        <w:t xml:space="preserve">　　</w:t>
      </w:r>
      <w:r w:rsidR="0055661B">
        <w:rPr>
          <w:rFonts w:hint="eastAsia"/>
          <w:sz w:val="22"/>
          <w:szCs w:val="22"/>
        </w:rPr>
        <w:t>受動喫煙防止対策実施状況</w:t>
      </w:r>
      <w:r w:rsidR="00182B2A" w:rsidRPr="00182B2A">
        <w:rPr>
          <w:rFonts w:hint="eastAsia"/>
          <w:sz w:val="22"/>
          <w:szCs w:val="22"/>
        </w:rPr>
        <w:t>調査では、「敷地内</w:t>
      </w:r>
      <w:r w:rsidR="00155B05">
        <w:rPr>
          <w:rFonts w:hint="eastAsia"/>
          <w:sz w:val="22"/>
          <w:szCs w:val="22"/>
        </w:rPr>
        <w:t>全面禁煙」「敷地</w:t>
      </w:r>
      <w:r w:rsidR="00182B2A" w:rsidRPr="00182B2A">
        <w:rPr>
          <w:rFonts w:hint="eastAsia"/>
          <w:sz w:val="22"/>
          <w:szCs w:val="22"/>
        </w:rPr>
        <w:t>内禁煙」</w:t>
      </w:r>
      <w:r w:rsidR="00AB50E5">
        <w:rPr>
          <w:rFonts w:hint="eastAsia"/>
          <w:sz w:val="22"/>
          <w:szCs w:val="22"/>
        </w:rPr>
        <w:t>等の現在の禁煙化</w:t>
      </w:r>
      <w:r w:rsidR="00182B2A" w:rsidRPr="00182B2A">
        <w:rPr>
          <w:rFonts w:hint="eastAsia"/>
          <w:sz w:val="22"/>
          <w:szCs w:val="22"/>
        </w:rPr>
        <w:t>状況、</w:t>
      </w:r>
      <w:r w:rsidR="00155B05" w:rsidRPr="00182B2A">
        <w:rPr>
          <w:rFonts w:hint="eastAsia"/>
          <w:sz w:val="22"/>
          <w:szCs w:val="22"/>
        </w:rPr>
        <w:t>「敷地内</w:t>
      </w:r>
      <w:r w:rsidR="00155B05">
        <w:rPr>
          <w:rFonts w:hint="eastAsia"/>
          <w:sz w:val="22"/>
          <w:szCs w:val="22"/>
        </w:rPr>
        <w:t>全面</w:t>
      </w:r>
      <w:r w:rsidR="00155B05" w:rsidRPr="00182B2A">
        <w:rPr>
          <w:rFonts w:hint="eastAsia"/>
          <w:sz w:val="22"/>
          <w:szCs w:val="22"/>
        </w:rPr>
        <w:t>禁煙を実施</w:t>
      </w:r>
      <w:r w:rsidR="0055661B">
        <w:rPr>
          <w:rFonts w:hint="eastAsia"/>
          <w:sz w:val="22"/>
          <w:szCs w:val="22"/>
        </w:rPr>
        <w:t>していない</w:t>
      </w:r>
      <w:r w:rsidR="00155B05" w:rsidRPr="00182B2A">
        <w:rPr>
          <w:rFonts w:hint="eastAsia"/>
          <w:sz w:val="22"/>
          <w:szCs w:val="22"/>
        </w:rPr>
        <w:t>理由や実施する上での問題点」</w:t>
      </w:r>
      <w:r w:rsidR="00AB50E5">
        <w:rPr>
          <w:rFonts w:hint="eastAsia"/>
          <w:sz w:val="22"/>
          <w:szCs w:val="22"/>
        </w:rPr>
        <w:t>、「喫煙対策を検討するための委員会や推進委員</w:t>
      </w:r>
      <w:r w:rsidR="00155B05">
        <w:rPr>
          <w:rFonts w:hint="eastAsia"/>
          <w:sz w:val="22"/>
          <w:szCs w:val="22"/>
        </w:rPr>
        <w:t>の設置の有無</w:t>
      </w:r>
      <w:r w:rsidR="00AB50E5">
        <w:rPr>
          <w:rFonts w:hint="eastAsia"/>
          <w:sz w:val="22"/>
          <w:szCs w:val="22"/>
        </w:rPr>
        <w:t>」</w:t>
      </w:r>
      <w:r w:rsidR="00155B05">
        <w:rPr>
          <w:rFonts w:hint="eastAsia"/>
          <w:sz w:val="22"/>
          <w:szCs w:val="22"/>
        </w:rPr>
        <w:t>について確認を行った。</w:t>
      </w:r>
    </w:p>
    <w:p w:rsidR="00182B2A" w:rsidRPr="00182B2A" w:rsidRDefault="005A23B6" w:rsidP="005A23B6">
      <w:pPr>
        <w:autoSpaceDE w:val="0"/>
        <w:autoSpaceDN w:val="0"/>
        <w:ind w:left="220" w:hangingChars="100" w:hanging="220"/>
        <w:rPr>
          <w:sz w:val="22"/>
          <w:szCs w:val="22"/>
        </w:rPr>
      </w:pPr>
      <w:r>
        <w:rPr>
          <w:rFonts w:hint="eastAsia"/>
          <w:sz w:val="22"/>
          <w:szCs w:val="22"/>
        </w:rPr>
        <w:t xml:space="preserve">　　</w:t>
      </w:r>
      <w:r w:rsidR="0055661B">
        <w:rPr>
          <w:rFonts w:hint="eastAsia"/>
          <w:sz w:val="22"/>
          <w:szCs w:val="22"/>
        </w:rPr>
        <w:t>また、</w:t>
      </w:r>
      <w:r w:rsidR="00AB50E5">
        <w:rPr>
          <w:rFonts w:hint="eastAsia"/>
          <w:sz w:val="22"/>
          <w:szCs w:val="22"/>
        </w:rPr>
        <w:t>禁煙サポート実施状況調査では、「保険適用による禁煙治療</w:t>
      </w:r>
      <w:r w:rsidR="00182B2A" w:rsidRPr="00182B2A">
        <w:rPr>
          <w:rFonts w:hint="eastAsia"/>
          <w:sz w:val="22"/>
          <w:szCs w:val="22"/>
        </w:rPr>
        <w:t>の提供状況</w:t>
      </w:r>
      <w:r w:rsidR="00AB50E5">
        <w:rPr>
          <w:rFonts w:hint="eastAsia"/>
          <w:sz w:val="22"/>
          <w:szCs w:val="22"/>
        </w:rPr>
        <w:t>」、「入院や外来患者の喫煙</w:t>
      </w:r>
      <w:r w:rsidR="00182B2A" w:rsidRPr="00182B2A">
        <w:rPr>
          <w:rFonts w:hint="eastAsia"/>
          <w:sz w:val="22"/>
          <w:szCs w:val="22"/>
        </w:rPr>
        <w:t>の把握状況</w:t>
      </w:r>
      <w:r w:rsidR="00AB50E5">
        <w:rPr>
          <w:rFonts w:hint="eastAsia"/>
          <w:sz w:val="22"/>
          <w:szCs w:val="22"/>
        </w:rPr>
        <w:t>」</w:t>
      </w:r>
      <w:r w:rsidR="00182B2A" w:rsidRPr="00182B2A">
        <w:rPr>
          <w:rFonts w:hint="eastAsia"/>
          <w:sz w:val="22"/>
          <w:szCs w:val="22"/>
        </w:rPr>
        <w:t>、</w:t>
      </w:r>
      <w:r w:rsidR="00AB50E5">
        <w:rPr>
          <w:rFonts w:hint="eastAsia"/>
          <w:sz w:val="22"/>
          <w:szCs w:val="22"/>
        </w:rPr>
        <w:t>「喫煙患者に対する禁煙の働きかけや保険による禁煙治療の紹介</w:t>
      </w:r>
      <w:r w:rsidR="00182B2A" w:rsidRPr="00182B2A">
        <w:rPr>
          <w:rFonts w:hint="eastAsia"/>
          <w:sz w:val="22"/>
          <w:szCs w:val="22"/>
        </w:rPr>
        <w:t>の有無</w:t>
      </w:r>
      <w:r w:rsidR="00AB50E5">
        <w:rPr>
          <w:rFonts w:hint="eastAsia"/>
          <w:sz w:val="22"/>
          <w:szCs w:val="22"/>
        </w:rPr>
        <w:t>」</w:t>
      </w:r>
      <w:r w:rsidR="00182B2A" w:rsidRPr="00182B2A">
        <w:rPr>
          <w:rFonts w:hint="eastAsia"/>
          <w:sz w:val="22"/>
          <w:szCs w:val="22"/>
        </w:rPr>
        <w:t>について確認を行った。さらに、健診</w:t>
      </w:r>
      <w:r w:rsidR="00D5631E">
        <w:rPr>
          <w:rFonts w:hint="eastAsia"/>
          <w:sz w:val="22"/>
          <w:szCs w:val="22"/>
        </w:rPr>
        <w:t>（</w:t>
      </w:r>
      <w:r w:rsidR="00182B2A" w:rsidRPr="00182B2A">
        <w:rPr>
          <w:rFonts w:hint="eastAsia"/>
          <w:sz w:val="22"/>
          <w:szCs w:val="22"/>
        </w:rPr>
        <w:t>検診</w:t>
      </w:r>
      <w:r w:rsidR="00D5631E">
        <w:rPr>
          <w:rFonts w:hint="eastAsia"/>
          <w:sz w:val="22"/>
          <w:szCs w:val="22"/>
        </w:rPr>
        <w:t>）</w:t>
      </w:r>
      <w:r w:rsidR="0055661B">
        <w:rPr>
          <w:rFonts w:hint="eastAsia"/>
          <w:sz w:val="22"/>
          <w:szCs w:val="22"/>
        </w:rPr>
        <w:t>や人間ドックの場における「受診者に対する</w:t>
      </w:r>
      <w:r w:rsidR="00AB50E5">
        <w:rPr>
          <w:rFonts w:hint="eastAsia"/>
          <w:sz w:val="22"/>
          <w:szCs w:val="22"/>
        </w:rPr>
        <w:t>禁煙の働きかけや保険適用による禁煙治療の紹介</w:t>
      </w:r>
      <w:r w:rsidR="00182B2A" w:rsidRPr="00182B2A">
        <w:rPr>
          <w:rFonts w:hint="eastAsia"/>
          <w:sz w:val="22"/>
          <w:szCs w:val="22"/>
        </w:rPr>
        <w:t>の実施状況</w:t>
      </w:r>
      <w:r w:rsidR="00AB50E5">
        <w:rPr>
          <w:rFonts w:hint="eastAsia"/>
          <w:sz w:val="22"/>
          <w:szCs w:val="22"/>
        </w:rPr>
        <w:t>」についても</w:t>
      </w:r>
      <w:r w:rsidR="00182B2A" w:rsidRPr="00182B2A">
        <w:rPr>
          <w:rFonts w:hint="eastAsia"/>
          <w:sz w:val="22"/>
          <w:szCs w:val="22"/>
        </w:rPr>
        <w:t>確認を行った。</w:t>
      </w:r>
    </w:p>
    <w:p w:rsidR="00182B2A" w:rsidRPr="0055661B" w:rsidRDefault="00182B2A" w:rsidP="00182B2A">
      <w:pPr>
        <w:autoSpaceDE w:val="0"/>
        <w:autoSpaceDN w:val="0"/>
        <w:rPr>
          <w:sz w:val="22"/>
          <w:szCs w:val="22"/>
        </w:rPr>
      </w:pPr>
    </w:p>
    <w:p w:rsidR="00182B2A" w:rsidRPr="00182B2A" w:rsidRDefault="00182B2A" w:rsidP="00182B2A">
      <w:pPr>
        <w:autoSpaceDE w:val="0"/>
        <w:autoSpaceDN w:val="0"/>
        <w:rPr>
          <w:sz w:val="22"/>
          <w:szCs w:val="22"/>
        </w:rPr>
      </w:pPr>
      <w:r w:rsidRPr="00182B2A">
        <w:rPr>
          <w:rFonts w:hint="eastAsia"/>
          <w:sz w:val="22"/>
          <w:szCs w:val="22"/>
        </w:rPr>
        <w:t>６　調査結果</w:t>
      </w:r>
    </w:p>
    <w:p w:rsidR="00182B2A" w:rsidRPr="00182B2A" w:rsidRDefault="005A23B6" w:rsidP="005A23B6">
      <w:pPr>
        <w:autoSpaceDE w:val="0"/>
        <w:autoSpaceDN w:val="0"/>
        <w:rPr>
          <w:sz w:val="22"/>
          <w:szCs w:val="22"/>
        </w:rPr>
      </w:pPr>
      <w:r>
        <w:rPr>
          <w:rFonts w:hint="eastAsia"/>
          <w:sz w:val="22"/>
          <w:szCs w:val="22"/>
        </w:rPr>
        <w:t>（１）</w:t>
      </w:r>
      <w:r w:rsidR="00182B2A" w:rsidRPr="00182B2A">
        <w:rPr>
          <w:rFonts w:hint="eastAsia"/>
          <w:sz w:val="22"/>
          <w:szCs w:val="22"/>
        </w:rPr>
        <w:t>禁煙化の状況について</w:t>
      </w:r>
      <w:r w:rsidR="000D7F60">
        <w:rPr>
          <w:rFonts w:hint="eastAsia"/>
          <w:sz w:val="22"/>
          <w:szCs w:val="22"/>
        </w:rPr>
        <w:t>（図１）</w:t>
      </w:r>
    </w:p>
    <w:p w:rsidR="00D82BF5" w:rsidRDefault="005A23B6" w:rsidP="00D82BF5">
      <w:pPr>
        <w:autoSpaceDE w:val="0"/>
        <w:autoSpaceDN w:val="0"/>
        <w:ind w:left="440" w:hangingChars="200" w:hanging="440"/>
        <w:rPr>
          <w:sz w:val="22"/>
          <w:szCs w:val="22"/>
        </w:rPr>
      </w:pPr>
      <w:r>
        <w:rPr>
          <w:rFonts w:hint="eastAsia"/>
          <w:sz w:val="22"/>
          <w:szCs w:val="22"/>
        </w:rPr>
        <w:t xml:space="preserve">　　　</w:t>
      </w:r>
      <w:r w:rsidR="00182B2A" w:rsidRPr="00182B2A">
        <w:rPr>
          <w:rFonts w:hint="eastAsia"/>
          <w:sz w:val="22"/>
          <w:szCs w:val="22"/>
        </w:rPr>
        <w:t>病院の禁煙化状況</w:t>
      </w:r>
      <w:r w:rsidR="009053AE">
        <w:rPr>
          <w:rFonts w:hint="eastAsia"/>
          <w:sz w:val="22"/>
          <w:szCs w:val="22"/>
        </w:rPr>
        <w:t>については、改正健康増進法及び大阪府受動喫煙防止条例における受動喫煙防止対策を踏まえ、令和元年度の調査では、「</w:t>
      </w:r>
      <w:r w:rsidR="00D82BF5" w:rsidRPr="00D82BF5">
        <w:rPr>
          <w:rFonts w:hint="eastAsia"/>
          <w:sz w:val="22"/>
          <w:szCs w:val="22"/>
        </w:rPr>
        <w:t>敷地内全面禁煙</w:t>
      </w:r>
      <w:r w:rsidR="009053AE">
        <w:rPr>
          <w:rFonts w:hint="eastAsia"/>
          <w:sz w:val="22"/>
          <w:szCs w:val="22"/>
        </w:rPr>
        <w:t>」</w:t>
      </w:r>
      <w:r w:rsidR="00D82BF5">
        <w:rPr>
          <w:rFonts w:hint="eastAsia"/>
          <w:sz w:val="22"/>
          <w:szCs w:val="22"/>
        </w:rPr>
        <w:t>、</w:t>
      </w:r>
      <w:r w:rsidR="009053AE">
        <w:rPr>
          <w:rFonts w:hint="eastAsia"/>
          <w:sz w:val="22"/>
          <w:szCs w:val="22"/>
        </w:rPr>
        <w:t>「</w:t>
      </w:r>
      <w:r w:rsidR="00D82BF5" w:rsidRPr="00D82BF5">
        <w:rPr>
          <w:rFonts w:hint="eastAsia"/>
          <w:sz w:val="22"/>
          <w:szCs w:val="22"/>
        </w:rPr>
        <w:t>敷地内禁煙（特定屋外喫煙場所を設置している）</w:t>
      </w:r>
      <w:r w:rsidR="009053AE">
        <w:rPr>
          <w:rFonts w:hint="eastAsia"/>
          <w:sz w:val="22"/>
          <w:szCs w:val="22"/>
        </w:rPr>
        <w:t>」</w:t>
      </w:r>
      <w:r w:rsidR="00D82BF5">
        <w:rPr>
          <w:rFonts w:hint="eastAsia"/>
          <w:sz w:val="22"/>
          <w:szCs w:val="22"/>
        </w:rPr>
        <w:t>、</w:t>
      </w:r>
      <w:r w:rsidR="009053AE">
        <w:rPr>
          <w:rFonts w:hint="eastAsia"/>
          <w:sz w:val="22"/>
          <w:szCs w:val="22"/>
        </w:rPr>
        <w:t>「</w:t>
      </w:r>
      <w:r w:rsidR="00D82BF5">
        <w:rPr>
          <w:rFonts w:hint="eastAsia"/>
          <w:sz w:val="22"/>
          <w:szCs w:val="22"/>
        </w:rPr>
        <w:t>敷地内禁煙でない</w:t>
      </w:r>
      <w:r w:rsidR="009053AE">
        <w:rPr>
          <w:rFonts w:hint="eastAsia"/>
          <w:sz w:val="22"/>
          <w:szCs w:val="22"/>
        </w:rPr>
        <w:t>」の３つ</w:t>
      </w:r>
      <w:r w:rsidR="00D82BF5">
        <w:rPr>
          <w:rFonts w:hint="eastAsia"/>
          <w:sz w:val="22"/>
          <w:szCs w:val="22"/>
        </w:rPr>
        <w:t>に変更した。</w:t>
      </w:r>
    </w:p>
    <w:p w:rsidR="00182B2A" w:rsidRDefault="00D82BF5" w:rsidP="00D82BF5">
      <w:pPr>
        <w:autoSpaceDE w:val="0"/>
        <w:autoSpaceDN w:val="0"/>
        <w:ind w:left="440" w:hangingChars="200" w:hanging="440"/>
        <w:rPr>
          <w:sz w:val="22"/>
          <w:szCs w:val="22"/>
        </w:rPr>
      </w:pPr>
      <w:r>
        <w:rPr>
          <w:rFonts w:hint="eastAsia"/>
          <w:sz w:val="22"/>
          <w:szCs w:val="22"/>
        </w:rPr>
        <w:lastRenderedPageBreak/>
        <w:t xml:space="preserve">　　　</w:t>
      </w:r>
      <w:r w:rsidR="009053AE">
        <w:rPr>
          <w:rFonts w:hint="eastAsia"/>
          <w:sz w:val="22"/>
          <w:szCs w:val="22"/>
        </w:rPr>
        <w:t>回答を集計した結果、</w:t>
      </w:r>
      <w:r w:rsidR="00182B2A" w:rsidRPr="00182B2A">
        <w:rPr>
          <w:rFonts w:hint="eastAsia"/>
          <w:sz w:val="22"/>
          <w:szCs w:val="22"/>
        </w:rPr>
        <w:t>「敷地内</w:t>
      </w:r>
      <w:r>
        <w:rPr>
          <w:rFonts w:hint="eastAsia"/>
          <w:sz w:val="22"/>
          <w:szCs w:val="22"/>
        </w:rPr>
        <w:t>全面</w:t>
      </w:r>
      <w:r w:rsidR="00182B2A" w:rsidRPr="00182B2A">
        <w:rPr>
          <w:rFonts w:hint="eastAsia"/>
          <w:sz w:val="22"/>
          <w:szCs w:val="22"/>
        </w:rPr>
        <w:t>禁煙」を実施している病院は</w:t>
      </w:r>
      <w:r w:rsidR="00FD18C0">
        <w:rPr>
          <w:rFonts w:hint="eastAsia"/>
          <w:sz w:val="22"/>
          <w:szCs w:val="22"/>
        </w:rPr>
        <w:t>88.</w:t>
      </w:r>
      <w:r w:rsidR="00FD18C0">
        <w:rPr>
          <w:sz w:val="22"/>
          <w:szCs w:val="22"/>
        </w:rPr>
        <w:t>5</w:t>
      </w:r>
      <w:r w:rsidR="00182B2A" w:rsidRPr="00182B2A">
        <w:rPr>
          <w:rFonts w:hint="eastAsia"/>
          <w:sz w:val="22"/>
          <w:szCs w:val="22"/>
        </w:rPr>
        <w:t>％</w:t>
      </w:r>
      <w:r w:rsidR="00D5631E">
        <w:rPr>
          <w:rFonts w:hint="eastAsia"/>
          <w:sz w:val="22"/>
          <w:szCs w:val="22"/>
        </w:rPr>
        <w:t>（</w:t>
      </w:r>
      <w:r w:rsidR="00FD18C0">
        <w:rPr>
          <w:rFonts w:hint="eastAsia"/>
          <w:sz w:val="22"/>
          <w:szCs w:val="22"/>
        </w:rPr>
        <w:t>452</w:t>
      </w:r>
      <w:r w:rsidR="00182B2A" w:rsidRPr="00182B2A">
        <w:rPr>
          <w:rFonts w:hint="eastAsia"/>
          <w:sz w:val="22"/>
          <w:szCs w:val="22"/>
        </w:rPr>
        <w:t>病院</w:t>
      </w:r>
      <w:r w:rsidR="00D5631E">
        <w:rPr>
          <w:rFonts w:hint="eastAsia"/>
          <w:sz w:val="22"/>
          <w:szCs w:val="22"/>
        </w:rPr>
        <w:t>）</w:t>
      </w:r>
      <w:r>
        <w:rPr>
          <w:rFonts w:hint="eastAsia"/>
          <w:sz w:val="22"/>
          <w:szCs w:val="22"/>
        </w:rPr>
        <w:t>であ</w:t>
      </w:r>
      <w:r w:rsidR="009053AE">
        <w:rPr>
          <w:rFonts w:hint="eastAsia"/>
          <w:sz w:val="22"/>
          <w:szCs w:val="22"/>
        </w:rPr>
        <w:t>った。また、</w:t>
      </w:r>
      <w:r>
        <w:rPr>
          <w:rFonts w:hint="eastAsia"/>
          <w:sz w:val="22"/>
          <w:szCs w:val="22"/>
        </w:rPr>
        <w:t>敷地内</w:t>
      </w:r>
      <w:r w:rsidR="00182B2A" w:rsidRPr="00182B2A">
        <w:rPr>
          <w:rFonts w:hint="eastAsia"/>
          <w:sz w:val="22"/>
          <w:szCs w:val="22"/>
        </w:rPr>
        <w:t>禁煙</w:t>
      </w:r>
      <w:r w:rsidRPr="00D82BF5">
        <w:rPr>
          <w:rFonts w:hint="eastAsia"/>
          <w:sz w:val="22"/>
          <w:szCs w:val="22"/>
        </w:rPr>
        <w:t>（特定屋外喫煙場所を設置している）</w:t>
      </w:r>
      <w:r w:rsidR="00182B2A" w:rsidRPr="00182B2A">
        <w:rPr>
          <w:rFonts w:hint="eastAsia"/>
          <w:sz w:val="22"/>
          <w:szCs w:val="22"/>
        </w:rPr>
        <w:t>」の病院の割合は</w:t>
      </w:r>
      <w:r>
        <w:rPr>
          <w:rFonts w:hint="eastAsia"/>
          <w:sz w:val="22"/>
          <w:szCs w:val="22"/>
        </w:rPr>
        <w:t>9.0</w:t>
      </w:r>
      <w:r w:rsidR="00182B2A" w:rsidRPr="00182B2A">
        <w:rPr>
          <w:rFonts w:hint="eastAsia"/>
          <w:sz w:val="22"/>
          <w:szCs w:val="22"/>
        </w:rPr>
        <w:t>％</w:t>
      </w:r>
      <w:r w:rsidR="00D5631E">
        <w:rPr>
          <w:rFonts w:hint="eastAsia"/>
          <w:sz w:val="22"/>
          <w:szCs w:val="22"/>
        </w:rPr>
        <w:t>（</w:t>
      </w:r>
      <w:r>
        <w:rPr>
          <w:rFonts w:hint="eastAsia"/>
          <w:sz w:val="22"/>
          <w:szCs w:val="22"/>
        </w:rPr>
        <w:t>46</w:t>
      </w:r>
      <w:r w:rsidR="00182B2A" w:rsidRPr="00182B2A">
        <w:rPr>
          <w:rFonts w:hint="eastAsia"/>
          <w:sz w:val="22"/>
          <w:szCs w:val="22"/>
        </w:rPr>
        <w:t>病院</w:t>
      </w:r>
      <w:r w:rsidR="00D5631E">
        <w:rPr>
          <w:rFonts w:hint="eastAsia"/>
          <w:sz w:val="22"/>
          <w:szCs w:val="22"/>
        </w:rPr>
        <w:t>）</w:t>
      </w:r>
      <w:r>
        <w:rPr>
          <w:rFonts w:hint="eastAsia"/>
          <w:sz w:val="22"/>
          <w:szCs w:val="22"/>
        </w:rPr>
        <w:t>であ</w:t>
      </w:r>
      <w:r w:rsidR="009053AE">
        <w:rPr>
          <w:rFonts w:hint="eastAsia"/>
          <w:sz w:val="22"/>
          <w:szCs w:val="22"/>
        </w:rPr>
        <w:t>った。</w:t>
      </w:r>
      <w:r w:rsidR="00182B2A" w:rsidRPr="00182B2A">
        <w:rPr>
          <w:rFonts w:hint="eastAsia"/>
          <w:sz w:val="22"/>
          <w:szCs w:val="22"/>
        </w:rPr>
        <w:t>「</w:t>
      </w:r>
      <w:r w:rsidR="000D7F60">
        <w:rPr>
          <w:rFonts w:hint="eastAsia"/>
          <w:sz w:val="22"/>
          <w:szCs w:val="22"/>
        </w:rPr>
        <w:t>敷地内禁煙でない」の病院の割合は</w:t>
      </w:r>
      <w:r w:rsidR="00AB50E5">
        <w:rPr>
          <w:rFonts w:hint="eastAsia"/>
          <w:sz w:val="22"/>
          <w:szCs w:val="22"/>
        </w:rPr>
        <w:t>2.5</w:t>
      </w:r>
      <w:r w:rsidR="000D7F60">
        <w:rPr>
          <w:rFonts w:hint="eastAsia"/>
          <w:sz w:val="22"/>
          <w:szCs w:val="22"/>
        </w:rPr>
        <w:t>％（13</w:t>
      </w:r>
      <w:r w:rsidR="009053AE">
        <w:rPr>
          <w:rFonts w:hint="eastAsia"/>
          <w:sz w:val="22"/>
          <w:szCs w:val="22"/>
        </w:rPr>
        <w:t>病院）であった。</w:t>
      </w:r>
    </w:p>
    <w:p w:rsidR="009053AE" w:rsidRDefault="009053AE" w:rsidP="00D82BF5">
      <w:pPr>
        <w:autoSpaceDE w:val="0"/>
        <w:autoSpaceDN w:val="0"/>
        <w:ind w:left="440" w:hangingChars="200" w:hanging="440"/>
        <w:rPr>
          <w:sz w:val="22"/>
          <w:szCs w:val="22"/>
        </w:rPr>
      </w:pPr>
      <w:r>
        <w:rPr>
          <w:rFonts w:hint="eastAsia"/>
          <w:sz w:val="22"/>
          <w:szCs w:val="22"/>
        </w:rPr>
        <w:t xml:space="preserve">　※「敷地内全面禁煙」：</w:t>
      </w:r>
      <w:r w:rsidRPr="009053AE">
        <w:rPr>
          <w:rFonts w:hint="eastAsia"/>
          <w:sz w:val="22"/>
          <w:szCs w:val="22"/>
        </w:rPr>
        <w:t>屋内及び屋外</w:t>
      </w:r>
      <w:r>
        <w:rPr>
          <w:rFonts w:hint="eastAsia"/>
          <w:sz w:val="22"/>
          <w:szCs w:val="22"/>
        </w:rPr>
        <w:t>（建物内及び建物外）</w:t>
      </w:r>
      <w:r w:rsidR="00EC2354">
        <w:rPr>
          <w:rFonts w:hint="eastAsia"/>
          <w:sz w:val="22"/>
          <w:szCs w:val="22"/>
        </w:rPr>
        <w:t>の敷地内全てを</w:t>
      </w:r>
      <w:r w:rsidRPr="009053AE">
        <w:rPr>
          <w:rFonts w:hint="eastAsia"/>
          <w:sz w:val="22"/>
          <w:szCs w:val="22"/>
        </w:rPr>
        <w:t>禁煙。</w:t>
      </w:r>
    </w:p>
    <w:p w:rsidR="009053AE" w:rsidRDefault="009053AE" w:rsidP="00EC2354">
      <w:pPr>
        <w:autoSpaceDE w:val="0"/>
        <w:autoSpaceDN w:val="0"/>
        <w:ind w:left="2200" w:hangingChars="1000" w:hanging="2200"/>
        <w:rPr>
          <w:sz w:val="22"/>
          <w:szCs w:val="22"/>
        </w:rPr>
      </w:pPr>
      <w:r>
        <w:rPr>
          <w:rFonts w:hint="eastAsia"/>
          <w:sz w:val="22"/>
          <w:szCs w:val="22"/>
        </w:rPr>
        <w:t xml:space="preserve">　※「敷地内禁煙」：</w:t>
      </w:r>
      <w:r w:rsidR="00EC2354">
        <w:rPr>
          <w:rFonts w:hint="eastAsia"/>
          <w:sz w:val="22"/>
          <w:szCs w:val="22"/>
        </w:rPr>
        <w:t>敷地内の</w:t>
      </w:r>
      <w:r w:rsidRPr="009053AE">
        <w:rPr>
          <w:rFonts w:hint="eastAsia"/>
          <w:sz w:val="22"/>
          <w:szCs w:val="22"/>
        </w:rPr>
        <w:t>屋内</w:t>
      </w:r>
      <w:r w:rsidR="00EC2354">
        <w:rPr>
          <w:rFonts w:hint="eastAsia"/>
          <w:sz w:val="22"/>
          <w:szCs w:val="22"/>
        </w:rPr>
        <w:t>（建物内）</w:t>
      </w:r>
      <w:r w:rsidRPr="009053AE">
        <w:rPr>
          <w:rFonts w:hint="eastAsia"/>
          <w:sz w:val="22"/>
          <w:szCs w:val="22"/>
        </w:rPr>
        <w:t>を完全に禁煙とし</w:t>
      </w:r>
      <w:r w:rsidR="00EC2354">
        <w:rPr>
          <w:rFonts w:hint="eastAsia"/>
          <w:sz w:val="22"/>
          <w:szCs w:val="22"/>
        </w:rPr>
        <w:t>ているが</w:t>
      </w:r>
      <w:r w:rsidRPr="009053AE">
        <w:rPr>
          <w:rFonts w:hint="eastAsia"/>
          <w:sz w:val="22"/>
          <w:szCs w:val="22"/>
        </w:rPr>
        <w:t>、屋外</w:t>
      </w:r>
      <w:r w:rsidR="00EC2354">
        <w:rPr>
          <w:rFonts w:hint="eastAsia"/>
          <w:sz w:val="22"/>
          <w:szCs w:val="22"/>
        </w:rPr>
        <w:t>（建物外）に健康増進法の基準を満たす</w:t>
      </w:r>
      <w:r w:rsidRPr="009053AE">
        <w:rPr>
          <w:rFonts w:hint="eastAsia"/>
          <w:sz w:val="22"/>
          <w:szCs w:val="22"/>
        </w:rPr>
        <w:t>特定屋外喫煙場所を設置している。</w:t>
      </w:r>
    </w:p>
    <w:p w:rsidR="0066782C" w:rsidRDefault="00D52E50" w:rsidP="0066782C">
      <w:pPr>
        <w:autoSpaceDE w:val="0"/>
        <w:autoSpaceDN w:val="0"/>
        <w:ind w:left="2200" w:hangingChars="1000" w:hanging="2200"/>
        <w:jc w:val="center"/>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280670</wp:posOffset>
                </wp:positionH>
                <wp:positionV relativeFrom="paragraph">
                  <wp:posOffset>1080770</wp:posOffset>
                </wp:positionV>
                <wp:extent cx="133350" cy="1547495"/>
                <wp:effectExtent l="38100" t="0" r="19050" b="14605"/>
                <wp:wrapNone/>
                <wp:docPr id="8" name="左中かっこ 8"/>
                <wp:cNvGraphicFramePr/>
                <a:graphic xmlns:a="http://schemas.openxmlformats.org/drawingml/2006/main">
                  <a:graphicData uri="http://schemas.microsoft.com/office/word/2010/wordprocessingShape">
                    <wps:wsp>
                      <wps:cNvSpPr/>
                      <wps:spPr>
                        <a:xfrm>
                          <a:off x="0" y="0"/>
                          <a:ext cx="133350" cy="1547495"/>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D8F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22.1pt;margin-top:85.1pt;width:10.5pt;height:1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22jwIAAGwFAAAOAAAAZHJzL2Uyb0RvYy54bWysFMtuEzHwjsQ/WL7TzbYJbVfdVKFVEVLV&#10;RrSoZ9drN5a8HmM72YRbzxz5BCRunOF/Cv/B2LubRLQSAnGx5/2eOTpe1poshPMKTEnznQElwnCo&#10;lLkr6bvrsxcHlPjATMU0GFHSlfD0ePz82VFjC7ELM9CVcASNGF80tqSzEGyRZZ7PRM38DlhhkCnB&#10;1Swg6u6yyrEGrdc62x0MXmYNuMo64MJ7pJ62TDpO9qUUPFxK6UUguqQYW0ivS+9tfLPxESvuHLMz&#10;xbsw2D9EUTNl0Ona1CkLjMydemSqVtyBBxl2ONQZSKm4SDlgNvngt2yuZsyKlAsWx9t1mfz/M8sv&#10;FlNHVFVSbJRhNbbo57cvP75/fbj/+HD/+eH+EzmIRWqsL1D2yk5dh3kEY8ZL6er4Yy5kmQq7WhdW&#10;LAPhSMz39vZGWH6OrHw03B8ejqLRbKNtnQ+vBdQkAiXVQoZXjvGYPSvY4tyHVr6Xi2QDZ0prpLNC&#10;m/h60KqKtITEERIn2pEFw+aHZd653JLCAKJmFrNr80lQWGnRWn0rJBYnZpACSWO5sck4Fyb0drVB&#10;6agmMYK14uDPip18VBVpZP9Gea2RPIMJa+VaGXBPed+UQrbyfQXavGMJbqFa4Vw4aBfGW36msDHn&#10;zIcpc7gh2Ezc+nCJj9TQlBQ6iJIZuA9P0aM8Di5yKWlw40rq38+ZE5ToNwZH+jAfDuOKJmQ42t9F&#10;xG1zbrc5Zl6fAPY1x/tieQKjfNA9KB3UN3gcJtErspjh6LukPLgeOQntJcDzwsVkksRwLS0L5+bK&#10;8r7rceaulzfM2W46A871BfTb+Wg+W9nYDwOTeQCp0vBu6trVG1c67UB3fuLN2MaT1OZIjn8BAAD/&#10;/wMAUEsDBBQABgAIAAAAIQB6sZwr3gAAAAkBAAAPAAAAZHJzL2Rvd25yZXYueG1sTI/LTsMwEEX3&#10;SPyDNUjsqNMHLYQ4FUJUsKpEQWLrxtM4Ih6ntpOGfj3DClbzuFd3zhTr0bViwBAbTwqmkwwEUuVN&#10;Q7WCj/fNzR2ImDQZ3XpCBd8YYV1eXhQ6N/5EbzjsUi04hGKuFdiUulzKWFl0Ok58h8TawQenE4+h&#10;liboE4e7Vs6ybCmdbogvWN3hk8Xqa9c7BWeUBzdstn06hs9jOL++2NXzXKnrq/HxAUTCMf2Z4Ref&#10;0aFkpr3vyUTRKlgsZuzk/Srjhg3LW657Fqbze5BlIf9/UP4AAAD//wMAUEsBAi0AFAAGAAgAAAAh&#10;ALaDOJL+AAAA4QEAABMAAAAAAAAAAAAAAAAAAAAAAFtDb250ZW50X1R5cGVzXS54bWxQSwECLQAU&#10;AAYACAAAACEAOP0h/9YAAACUAQAACwAAAAAAAAAAAAAAAAAvAQAAX3JlbHMvLnJlbHNQSwECLQAU&#10;AAYACAAAACEAWkYtto8CAABsBQAADgAAAAAAAAAAAAAAAAAuAgAAZHJzL2Uyb0RvYy54bWxQSwEC&#10;LQAUAAYACAAAACEAerGcK94AAAAJAQAADwAAAAAAAAAAAAAAAADpBAAAZHJzL2Rvd25yZXYueG1s&#10;UEsFBgAAAAAEAAQA8wAAAPQFAAAAAA==&#10;" adj="155" strokecolor="black [3213]" strokeweight=".5pt">
                <v:stroke joinstyle="miter"/>
              </v:shape>
            </w:pict>
          </mc:Fallback>
        </mc:AlternateContent>
      </w:r>
      <w:r w:rsidR="0066782C" w:rsidRPr="0066782C">
        <w:rPr>
          <w:noProof/>
          <w:sz w:val="22"/>
          <w:szCs w:val="22"/>
        </w:rPr>
        <mc:AlternateContent>
          <mc:Choice Requires="wps">
            <w:drawing>
              <wp:anchor distT="45720" distB="45720" distL="114300" distR="114300" simplePos="0" relativeHeight="251662336" behindDoc="0" locked="0" layoutInCell="1" allowOverlap="1">
                <wp:simplePos x="0" y="0"/>
                <wp:positionH relativeFrom="margin">
                  <wp:posOffset>-352425</wp:posOffset>
                </wp:positionH>
                <wp:positionV relativeFrom="paragraph">
                  <wp:posOffset>1697355</wp:posOffset>
                </wp:positionV>
                <wp:extent cx="75565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23850"/>
                        </a:xfrm>
                        <a:prstGeom prst="rect">
                          <a:avLst/>
                        </a:prstGeom>
                        <a:noFill/>
                        <a:ln w="9525">
                          <a:noFill/>
                          <a:miter lim="800000"/>
                          <a:headEnd/>
                          <a:tailEnd/>
                        </a:ln>
                      </wps:spPr>
                      <wps:txbx>
                        <w:txbxContent>
                          <w:p w:rsidR="0066782C" w:rsidRPr="0066782C" w:rsidRDefault="0066782C" w:rsidP="0066782C">
                            <w:pPr>
                              <w:jc w:val="center"/>
                              <w:rPr>
                                <w:sz w:val="22"/>
                              </w:rPr>
                            </w:pPr>
                            <w:r>
                              <w:rPr>
                                <w:rFonts w:hint="eastAsia"/>
                                <w:sz w:val="22"/>
                              </w:rPr>
                              <w:t>【</w:t>
                            </w:r>
                            <w:r w:rsidRPr="0066782C">
                              <w:rPr>
                                <w:rFonts w:hint="eastAsia"/>
                                <w:sz w:val="22"/>
                              </w:rPr>
                              <w:t>参考</w:t>
                            </w:r>
                            <w:r>
                              <w:rPr>
                                <w:rFonts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75pt;margin-top:133.65pt;width:59.5pt;height:2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3hKQIAAAQEAAAOAAAAZHJzL2Uyb0RvYy54bWysU8GO0zAQvSPxD5bvNG223Xajpqtll0VI&#10;u4C08AGu4zQWtifYbpNybCXER/ALiDPfkx9h7HS7FdwQOUQzHs/zvOfn+WWrFdkI6ySYnI4GQ0qE&#10;4VBIs8rpxw+3L2aUOM9MwRQYkdOtcPRy8fzZvKkzkUIFqhCWIIhxWVPntPK+zpLE8Upo5gZQC4PF&#10;EqxmHlO7SgrLGkTXKkmHw/OkAVvUFrhwDldv+iJdRPyyFNy/K0snPFE5xdl8/Nv4X4Z/spizbGVZ&#10;XUl+GIP9wxSaSYOHHqFumGdkbeVfUFpyCw5KP+CgEyhLyUXkgGxGwz/YPFSsFpELiuPqo0zu/8Hy&#10;t5v3lsgip+loSolhGi+p23/tdj+63a9u/410++/dft/tfmJO0iBYU7sM+x5q7PTtS2jx4iN5V98B&#10;/+SIgeuKmZW4shaaSrACBx6FzuSktcdxAWTZ3EOB57K1hwjUllYHNVEfguh4cdvjZYnWE46L08nk&#10;fIIVjqWz9GyGcTiBZY/NtXX+tQBNQpBTi16I4Gxz53y/9XFLOMvArVQK11mmDGlyejFJJ7HhpKKl&#10;R7sqqXM6G4avN1Dg+MoUsdkzqfoYZ1HmQDrw7Bn7dtnixqDEEoot0rfQ2xKfEQYV2C+UNGjJnLrP&#10;a2YFJeqNQQkvRuNx8HBMxpNpiok9rSxPK8xwhMqpp6QPr330fc/1CqUuZZThaZLDrGi1KOThWQQv&#10;n+Zx19PjXfwGAAD//wMAUEsDBBQABgAIAAAAIQAGCwVV3wAAAAoBAAAPAAAAZHJzL2Rvd25yZXYu&#10;eG1sTI9NT8MwDIbvSPyHyEjctmQrLaPUnRCIK4jxIXHLWq+taJyqydby7zEnONp+9Pp5i+3senWi&#10;MXSeEVZLA4q48nXHDcLb6+NiAypEy7XtPRPCNwXYludnhc1rP/ELnXaxURLCIbcIbYxDrnWoWnI2&#10;LP1ALLeDH52NMo6Nrkc7Sbjr9dqYTDvbsXxo7UD3LVVfu6NDeH86fH5cmefmwaXD5Gej2d1oxMuL&#10;+e4WVKQ5/sHwqy/qUIrT3h+5DqpHWKRpKijCOrtOQAmRJbLYIySrTQK6LPT/CuUPAAAA//8DAFBL&#10;AQItABQABgAIAAAAIQC2gziS/gAAAOEBAAATAAAAAAAAAAAAAAAAAAAAAABbQ29udGVudF9UeXBl&#10;c10ueG1sUEsBAi0AFAAGAAgAAAAhADj9If/WAAAAlAEAAAsAAAAAAAAAAAAAAAAALwEAAF9yZWxz&#10;Ly5yZWxzUEsBAi0AFAAGAAgAAAAhAHk9/eEpAgAABAQAAA4AAAAAAAAAAAAAAAAALgIAAGRycy9l&#10;Mm9Eb2MueG1sUEsBAi0AFAAGAAgAAAAhAAYLBVXfAAAACgEAAA8AAAAAAAAAAAAAAAAAgwQAAGRy&#10;cy9kb3ducmV2LnhtbFBLBQYAAAAABAAEAPMAAACPBQAAAAA=&#10;" filled="f" stroked="f">
                <v:textbox>
                  <w:txbxContent>
                    <w:p w:rsidR="0066782C" w:rsidRPr="0066782C" w:rsidRDefault="0066782C" w:rsidP="0066782C">
                      <w:pPr>
                        <w:jc w:val="center"/>
                        <w:rPr>
                          <w:sz w:val="22"/>
                        </w:rPr>
                      </w:pPr>
                      <w:r>
                        <w:rPr>
                          <w:rFonts w:hint="eastAsia"/>
                          <w:sz w:val="22"/>
                        </w:rPr>
                        <w:t>【</w:t>
                      </w:r>
                      <w:r w:rsidRPr="0066782C">
                        <w:rPr>
                          <w:rFonts w:hint="eastAsia"/>
                          <w:sz w:val="22"/>
                        </w:rPr>
                        <w:t>参考</w:t>
                      </w:r>
                      <w:r>
                        <w:rPr>
                          <w:rFonts w:hint="eastAsia"/>
                          <w:sz w:val="22"/>
                        </w:rPr>
                        <w:t>】</w:t>
                      </w:r>
                    </w:p>
                  </w:txbxContent>
                </v:textbox>
                <w10:wrap anchorx="margin"/>
              </v:shape>
            </w:pict>
          </mc:Fallback>
        </mc:AlternateContent>
      </w:r>
      <w:r w:rsidR="0066782C">
        <w:rPr>
          <w:noProof/>
          <w:sz w:val="22"/>
          <w:szCs w:val="22"/>
        </w:rPr>
        <w:drawing>
          <wp:inline distT="0" distB="0" distL="0" distR="0" wp14:anchorId="677EAF8B">
            <wp:extent cx="5090795" cy="2658110"/>
            <wp:effectExtent l="0" t="0" r="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0795" cy="2658110"/>
                    </a:xfrm>
                    <a:prstGeom prst="rect">
                      <a:avLst/>
                    </a:prstGeom>
                    <a:noFill/>
                    <a:ln>
                      <a:noFill/>
                    </a:ln>
                  </pic:spPr>
                </pic:pic>
              </a:graphicData>
            </a:graphic>
          </wp:inline>
        </w:drawing>
      </w:r>
    </w:p>
    <w:p w:rsidR="00182B2A" w:rsidRPr="00182B2A" w:rsidRDefault="00D5631E" w:rsidP="00FD18C0">
      <w:pPr>
        <w:autoSpaceDE w:val="0"/>
        <w:autoSpaceDN w:val="0"/>
        <w:ind w:left="440" w:hangingChars="200" w:hanging="440"/>
        <w:jc w:val="center"/>
        <w:rPr>
          <w:sz w:val="22"/>
          <w:szCs w:val="22"/>
        </w:rPr>
      </w:pPr>
      <w:r>
        <w:rPr>
          <w:rFonts w:hint="eastAsia"/>
          <w:sz w:val="22"/>
          <w:szCs w:val="22"/>
        </w:rPr>
        <w:t xml:space="preserve">図１　</w:t>
      </w:r>
      <w:r w:rsidR="00182B2A" w:rsidRPr="00182B2A">
        <w:rPr>
          <w:rFonts w:hint="eastAsia"/>
          <w:sz w:val="22"/>
          <w:szCs w:val="22"/>
        </w:rPr>
        <w:t>禁煙化状況の年次推移</w:t>
      </w:r>
    </w:p>
    <w:p w:rsidR="00182B2A" w:rsidRDefault="00182B2A" w:rsidP="00182B2A">
      <w:pPr>
        <w:autoSpaceDE w:val="0"/>
        <w:autoSpaceDN w:val="0"/>
        <w:rPr>
          <w:sz w:val="22"/>
          <w:szCs w:val="22"/>
        </w:rPr>
      </w:pPr>
    </w:p>
    <w:p w:rsidR="000D7F60" w:rsidRPr="00182B2A" w:rsidRDefault="000D7F60" w:rsidP="000D7F60">
      <w:pPr>
        <w:autoSpaceDE w:val="0"/>
        <w:autoSpaceDN w:val="0"/>
        <w:rPr>
          <w:sz w:val="22"/>
          <w:szCs w:val="22"/>
        </w:rPr>
      </w:pPr>
      <w:r>
        <w:rPr>
          <w:rFonts w:hint="eastAsia"/>
          <w:sz w:val="22"/>
          <w:szCs w:val="22"/>
        </w:rPr>
        <w:t>（２）</w:t>
      </w:r>
      <w:r w:rsidRPr="000D7F60">
        <w:rPr>
          <w:rFonts w:hint="eastAsia"/>
          <w:sz w:val="22"/>
          <w:szCs w:val="22"/>
        </w:rPr>
        <w:t>敷地内全面禁煙を実施していない理由</w:t>
      </w:r>
      <w:r>
        <w:rPr>
          <w:rFonts w:hint="eastAsia"/>
          <w:sz w:val="22"/>
          <w:szCs w:val="22"/>
        </w:rPr>
        <w:t>や実施する上での問題点について（図２）</w:t>
      </w:r>
    </w:p>
    <w:p w:rsidR="000D7F60" w:rsidRDefault="000D7F60" w:rsidP="000D7F60">
      <w:pPr>
        <w:autoSpaceDE w:val="0"/>
        <w:autoSpaceDN w:val="0"/>
        <w:ind w:left="440" w:hangingChars="200" w:hanging="440"/>
        <w:rPr>
          <w:sz w:val="22"/>
          <w:szCs w:val="22"/>
        </w:rPr>
      </w:pPr>
      <w:r>
        <w:rPr>
          <w:rFonts w:hint="eastAsia"/>
          <w:sz w:val="22"/>
          <w:szCs w:val="22"/>
        </w:rPr>
        <w:t xml:space="preserve">　　　</w:t>
      </w:r>
      <w:r w:rsidR="00EC2354">
        <w:rPr>
          <w:rFonts w:hint="eastAsia"/>
          <w:sz w:val="22"/>
          <w:szCs w:val="22"/>
        </w:rPr>
        <w:t>病院からの回答では</w:t>
      </w:r>
      <w:r>
        <w:rPr>
          <w:rFonts w:hint="eastAsia"/>
          <w:sz w:val="22"/>
          <w:szCs w:val="22"/>
        </w:rPr>
        <w:t>、</w:t>
      </w:r>
      <w:r w:rsidRPr="00182B2A">
        <w:rPr>
          <w:rFonts w:hint="eastAsia"/>
          <w:sz w:val="22"/>
          <w:szCs w:val="22"/>
        </w:rPr>
        <w:t>「ルール違反や隠れ喫煙の恐れがある」、「病院周辺での喫煙増加</w:t>
      </w:r>
      <w:r>
        <w:rPr>
          <w:rFonts w:hint="eastAsia"/>
          <w:sz w:val="22"/>
          <w:szCs w:val="22"/>
        </w:rPr>
        <w:t>等の恐れがある」が多かった</w:t>
      </w:r>
      <w:r w:rsidRPr="00182B2A">
        <w:rPr>
          <w:rFonts w:hint="eastAsia"/>
          <w:sz w:val="22"/>
          <w:szCs w:val="22"/>
        </w:rPr>
        <w:t>。</w:t>
      </w:r>
    </w:p>
    <w:p w:rsidR="00D52E50" w:rsidRPr="00D52E50" w:rsidRDefault="00D52E50" w:rsidP="00D52E50">
      <w:pPr>
        <w:autoSpaceDE w:val="0"/>
        <w:autoSpaceDN w:val="0"/>
        <w:ind w:left="440" w:hangingChars="200" w:hanging="440"/>
        <w:jc w:val="center"/>
        <w:rPr>
          <w:sz w:val="22"/>
          <w:szCs w:val="22"/>
        </w:rPr>
      </w:pPr>
      <w:r>
        <w:rPr>
          <w:noProof/>
          <w:sz w:val="22"/>
          <w:szCs w:val="22"/>
        </w:rPr>
        <w:drawing>
          <wp:inline distT="0" distB="0" distL="0" distR="0" wp14:anchorId="2BE9A390">
            <wp:extent cx="5748655" cy="2493645"/>
            <wp:effectExtent l="0" t="0" r="4445" b="190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655" cy="2493645"/>
                    </a:xfrm>
                    <a:prstGeom prst="rect">
                      <a:avLst/>
                    </a:prstGeom>
                    <a:noFill/>
                    <a:ln>
                      <a:noFill/>
                    </a:ln>
                  </pic:spPr>
                </pic:pic>
              </a:graphicData>
            </a:graphic>
          </wp:inline>
        </w:drawing>
      </w:r>
    </w:p>
    <w:p w:rsidR="000D7F60" w:rsidRDefault="000D7F60" w:rsidP="00FD18C0">
      <w:pPr>
        <w:autoSpaceDE w:val="0"/>
        <w:autoSpaceDN w:val="0"/>
        <w:ind w:left="440" w:hangingChars="200" w:hanging="440"/>
        <w:jc w:val="center"/>
        <w:rPr>
          <w:sz w:val="22"/>
          <w:szCs w:val="22"/>
        </w:rPr>
      </w:pPr>
      <w:r>
        <w:rPr>
          <w:rFonts w:hint="eastAsia"/>
          <w:sz w:val="22"/>
          <w:szCs w:val="22"/>
        </w:rPr>
        <w:t xml:space="preserve">図２　</w:t>
      </w:r>
      <w:r w:rsidR="00EC2354">
        <w:rPr>
          <w:rFonts w:hint="eastAsia"/>
          <w:sz w:val="22"/>
          <w:szCs w:val="22"/>
        </w:rPr>
        <w:t>敷地内禁煙を実施していない理由・実施する</w:t>
      </w:r>
      <w:r w:rsidRPr="00182B2A">
        <w:rPr>
          <w:rFonts w:hint="eastAsia"/>
          <w:sz w:val="22"/>
          <w:szCs w:val="22"/>
        </w:rPr>
        <w:t>上での問題点（複数回答有）</w:t>
      </w:r>
    </w:p>
    <w:p w:rsidR="00FD18C0" w:rsidRDefault="00FD18C0" w:rsidP="00854C02">
      <w:pPr>
        <w:autoSpaceDE w:val="0"/>
        <w:autoSpaceDN w:val="0"/>
        <w:rPr>
          <w:sz w:val="22"/>
          <w:szCs w:val="22"/>
        </w:rPr>
      </w:pPr>
    </w:p>
    <w:p w:rsidR="00EA69CD" w:rsidRDefault="00EA69CD" w:rsidP="00854C02">
      <w:pPr>
        <w:autoSpaceDE w:val="0"/>
        <w:autoSpaceDN w:val="0"/>
        <w:rPr>
          <w:sz w:val="22"/>
          <w:szCs w:val="22"/>
        </w:rPr>
      </w:pPr>
    </w:p>
    <w:p w:rsidR="00EA69CD" w:rsidRPr="00FD18C0" w:rsidRDefault="00EA69CD" w:rsidP="00854C02">
      <w:pPr>
        <w:autoSpaceDE w:val="0"/>
        <w:autoSpaceDN w:val="0"/>
        <w:rPr>
          <w:sz w:val="22"/>
          <w:szCs w:val="22"/>
        </w:rPr>
      </w:pPr>
    </w:p>
    <w:p w:rsidR="00182B2A" w:rsidRPr="00182B2A" w:rsidRDefault="000D7F60" w:rsidP="005A23B6">
      <w:pPr>
        <w:autoSpaceDE w:val="0"/>
        <w:autoSpaceDN w:val="0"/>
        <w:rPr>
          <w:sz w:val="22"/>
          <w:szCs w:val="22"/>
        </w:rPr>
      </w:pPr>
      <w:r>
        <w:rPr>
          <w:rFonts w:hint="eastAsia"/>
          <w:sz w:val="22"/>
          <w:szCs w:val="22"/>
        </w:rPr>
        <w:lastRenderedPageBreak/>
        <w:t>（３</w:t>
      </w:r>
      <w:r w:rsidR="005A23B6">
        <w:rPr>
          <w:rFonts w:hint="eastAsia"/>
          <w:sz w:val="22"/>
          <w:szCs w:val="22"/>
        </w:rPr>
        <w:t>）</w:t>
      </w:r>
      <w:r w:rsidR="00EC2354">
        <w:rPr>
          <w:rFonts w:hint="eastAsia"/>
          <w:sz w:val="22"/>
          <w:szCs w:val="22"/>
        </w:rPr>
        <w:t>喫煙対策の検討</w:t>
      </w:r>
      <w:r w:rsidR="00182B2A" w:rsidRPr="00182B2A">
        <w:rPr>
          <w:rFonts w:hint="eastAsia"/>
          <w:sz w:val="22"/>
          <w:szCs w:val="22"/>
        </w:rPr>
        <w:t>体制について</w:t>
      </w:r>
      <w:r w:rsidR="0042019E">
        <w:rPr>
          <w:rFonts w:hint="eastAsia"/>
          <w:sz w:val="22"/>
          <w:szCs w:val="22"/>
        </w:rPr>
        <w:t>（図３）</w:t>
      </w:r>
    </w:p>
    <w:p w:rsidR="00182B2A" w:rsidRDefault="00182B2A" w:rsidP="0042019E">
      <w:pPr>
        <w:autoSpaceDE w:val="0"/>
        <w:autoSpaceDN w:val="0"/>
        <w:ind w:left="440" w:hangingChars="200" w:hanging="440"/>
        <w:rPr>
          <w:sz w:val="22"/>
          <w:szCs w:val="22"/>
        </w:rPr>
      </w:pPr>
      <w:r w:rsidRPr="00182B2A">
        <w:rPr>
          <w:rFonts w:hint="eastAsia"/>
          <w:sz w:val="22"/>
          <w:szCs w:val="22"/>
        </w:rPr>
        <w:t xml:space="preserve">　</w:t>
      </w:r>
      <w:r w:rsidR="005A23B6">
        <w:rPr>
          <w:rFonts w:hint="eastAsia"/>
          <w:sz w:val="22"/>
          <w:szCs w:val="22"/>
        </w:rPr>
        <w:t xml:space="preserve">　　</w:t>
      </w:r>
      <w:r w:rsidRPr="00182B2A">
        <w:rPr>
          <w:rFonts w:hint="eastAsia"/>
          <w:sz w:val="22"/>
          <w:szCs w:val="22"/>
        </w:rPr>
        <w:t>敷地内</w:t>
      </w:r>
      <w:r w:rsidR="0042019E">
        <w:rPr>
          <w:rFonts w:hint="eastAsia"/>
          <w:sz w:val="22"/>
          <w:szCs w:val="22"/>
        </w:rPr>
        <w:t>全面</w:t>
      </w:r>
      <w:r w:rsidRPr="00182B2A">
        <w:rPr>
          <w:rFonts w:hint="eastAsia"/>
          <w:sz w:val="22"/>
          <w:szCs w:val="22"/>
        </w:rPr>
        <w:t>禁煙未実施の</w:t>
      </w:r>
      <w:r w:rsidR="0042019E">
        <w:rPr>
          <w:rFonts w:hint="eastAsia"/>
          <w:sz w:val="22"/>
          <w:szCs w:val="22"/>
        </w:rPr>
        <w:t>59</w:t>
      </w:r>
      <w:r w:rsidR="00EC2354">
        <w:rPr>
          <w:rFonts w:hint="eastAsia"/>
          <w:sz w:val="22"/>
          <w:szCs w:val="22"/>
        </w:rPr>
        <w:t>病院における、喫煙対策</w:t>
      </w:r>
      <w:r w:rsidRPr="00182B2A">
        <w:rPr>
          <w:rFonts w:hint="eastAsia"/>
          <w:sz w:val="22"/>
          <w:szCs w:val="22"/>
        </w:rPr>
        <w:t>を検討するための委員会や推進委員の設</w:t>
      </w:r>
      <w:r w:rsidRPr="0042019E">
        <w:rPr>
          <w:rFonts w:hint="eastAsia"/>
          <w:sz w:val="22"/>
          <w:szCs w:val="22"/>
        </w:rPr>
        <w:t>置状況は、「設置している」</w:t>
      </w:r>
      <w:r w:rsidR="0042019E" w:rsidRPr="0042019E">
        <w:rPr>
          <w:rFonts w:hint="eastAsia"/>
          <w:sz w:val="22"/>
          <w:szCs w:val="22"/>
        </w:rPr>
        <w:t>25</w:t>
      </w:r>
      <w:r w:rsidRPr="0042019E">
        <w:rPr>
          <w:rFonts w:hint="eastAsia"/>
          <w:sz w:val="22"/>
          <w:szCs w:val="22"/>
        </w:rPr>
        <w:t>.4％（</w:t>
      </w:r>
      <w:r w:rsidR="0042019E" w:rsidRPr="0042019E">
        <w:rPr>
          <w:rFonts w:hint="eastAsia"/>
          <w:sz w:val="22"/>
          <w:szCs w:val="22"/>
        </w:rPr>
        <w:t>15</w:t>
      </w:r>
      <w:r w:rsidRPr="0042019E">
        <w:rPr>
          <w:rFonts w:hint="eastAsia"/>
          <w:sz w:val="22"/>
          <w:szCs w:val="22"/>
        </w:rPr>
        <w:t>病院）、「設置予定あり」</w:t>
      </w:r>
      <w:r w:rsidR="0042019E" w:rsidRPr="0042019E">
        <w:rPr>
          <w:rFonts w:hint="eastAsia"/>
          <w:sz w:val="22"/>
          <w:szCs w:val="22"/>
        </w:rPr>
        <w:t>16</w:t>
      </w:r>
      <w:r w:rsidRPr="0042019E">
        <w:rPr>
          <w:rFonts w:hint="eastAsia"/>
          <w:sz w:val="22"/>
          <w:szCs w:val="22"/>
        </w:rPr>
        <w:t>.</w:t>
      </w:r>
      <w:r w:rsidR="0042019E" w:rsidRPr="0042019E">
        <w:rPr>
          <w:rFonts w:hint="eastAsia"/>
          <w:sz w:val="22"/>
          <w:szCs w:val="22"/>
        </w:rPr>
        <w:t>9</w:t>
      </w:r>
      <w:r w:rsidRPr="0042019E">
        <w:rPr>
          <w:rFonts w:hint="eastAsia"/>
          <w:sz w:val="22"/>
          <w:szCs w:val="22"/>
        </w:rPr>
        <w:t>％（</w:t>
      </w:r>
      <w:r w:rsidR="0042019E" w:rsidRPr="0042019E">
        <w:rPr>
          <w:rFonts w:hint="eastAsia"/>
          <w:sz w:val="22"/>
          <w:szCs w:val="22"/>
        </w:rPr>
        <w:t>10</w:t>
      </w:r>
      <w:r w:rsidRPr="0042019E">
        <w:rPr>
          <w:rFonts w:hint="eastAsia"/>
          <w:sz w:val="22"/>
          <w:szCs w:val="22"/>
        </w:rPr>
        <w:t>病院）、「設置予定なし」</w:t>
      </w:r>
      <w:r w:rsidR="0042019E" w:rsidRPr="0042019E">
        <w:rPr>
          <w:rFonts w:hint="eastAsia"/>
          <w:sz w:val="22"/>
          <w:szCs w:val="22"/>
        </w:rPr>
        <w:t>57.6</w:t>
      </w:r>
      <w:r w:rsidRPr="0042019E">
        <w:rPr>
          <w:rFonts w:hint="eastAsia"/>
          <w:sz w:val="22"/>
          <w:szCs w:val="22"/>
        </w:rPr>
        <w:t>％（</w:t>
      </w:r>
      <w:r w:rsidR="0042019E" w:rsidRPr="0042019E">
        <w:rPr>
          <w:rFonts w:hint="eastAsia"/>
          <w:sz w:val="22"/>
          <w:szCs w:val="22"/>
        </w:rPr>
        <w:t>34病院）であっ</w:t>
      </w:r>
      <w:r w:rsidR="0042019E">
        <w:rPr>
          <w:rFonts w:hint="eastAsia"/>
          <w:sz w:val="22"/>
          <w:szCs w:val="22"/>
        </w:rPr>
        <w:t>た</w:t>
      </w:r>
      <w:r w:rsidRPr="00182B2A">
        <w:rPr>
          <w:rFonts w:hint="eastAsia"/>
          <w:sz w:val="22"/>
          <w:szCs w:val="22"/>
        </w:rPr>
        <w:t>。</w:t>
      </w:r>
    </w:p>
    <w:p w:rsidR="0042019E" w:rsidRPr="0042019E" w:rsidRDefault="0042019E" w:rsidP="0042019E">
      <w:pPr>
        <w:autoSpaceDE w:val="0"/>
        <w:autoSpaceDN w:val="0"/>
        <w:ind w:left="480" w:hangingChars="200" w:hanging="480"/>
        <w:jc w:val="center"/>
        <w:rPr>
          <w:sz w:val="22"/>
          <w:szCs w:val="22"/>
        </w:rPr>
      </w:pPr>
      <w:r>
        <w:rPr>
          <w:noProof/>
        </w:rPr>
        <w:drawing>
          <wp:inline distT="0" distB="0" distL="0" distR="0">
            <wp:extent cx="3429000" cy="2486024"/>
            <wp:effectExtent l="19050" t="19050" r="19050" b="1016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2B2A" w:rsidRPr="00182B2A" w:rsidRDefault="0042019E" w:rsidP="005A23B6">
      <w:pPr>
        <w:autoSpaceDE w:val="0"/>
        <w:autoSpaceDN w:val="0"/>
        <w:jc w:val="center"/>
        <w:rPr>
          <w:sz w:val="22"/>
          <w:szCs w:val="22"/>
        </w:rPr>
      </w:pPr>
      <w:r>
        <w:rPr>
          <w:rFonts w:hint="eastAsia"/>
          <w:sz w:val="22"/>
          <w:szCs w:val="22"/>
        </w:rPr>
        <w:t>図３</w:t>
      </w:r>
      <w:r w:rsidR="00D5631E">
        <w:rPr>
          <w:rFonts w:hint="eastAsia"/>
          <w:sz w:val="22"/>
          <w:szCs w:val="22"/>
        </w:rPr>
        <w:t xml:space="preserve">　</w:t>
      </w:r>
      <w:r w:rsidR="0008727C">
        <w:rPr>
          <w:rFonts w:hint="eastAsia"/>
          <w:sz w:val="22"/>
          <w:szCs w:val="22"/>
        </w:rPr>
        <w:t>喫煙対策を検討する委員会や推進委員</w:t>
      </w:r>
      <w:r w:rsidR="00182B2A" w:rsidRPr="00182B2A">
        <w:rPr>
          <w:rFonts w:hint="eastAsia"/>
          <w:sz w:val="22"/>
          <w:szCs w:val="22"/>
        </w:rPr>
        <w:t>の設置状況（敷地内</w:t>
      </w:r>
      <w:r w:rsidR="0008727C">
        <w:rPr>
          <w:rFonts w:hint="eastAsia"/>
          <w:sz w:val="22"/>
          <w:szCs w:val="22"/>
        </w:rPr>
        <w:t>全面</w:t>
      </w:r>
      <w:r w:rsidR="00182B2A" w:rsidRPr="00182B2A">
        <w:rPr>
          <w:rFonts w:hint="eastAsia"/>
          <w:sz w:val="22"/>
          <w:szCs w:val="22"/>
        </w:rPr>
        <w:t>禁煙未実施の</w:t>
      </w:r>
      <w:r w:rsidR="00AC6F91">
        <w:rPr>
          <w:rFonts w:hint="eastAsia"/>
          <w:sz w:val="22"/>
          <w:szCs w:val="22"/>
        </w:rPr>
        <w:t>59</w:t>
      </w:r>
      <w:r w:rsidR="0008727C">
        <w:rPr>
          <w:rFonts w:hint="eastAsia"/>
          <w:sz w:val="22"/>
          <w:szCs w:val="22"/>
        </w:rPr>
        <w:t>病院</w:t>
      </w:r>
      <w:r w:rsidR="00182B2A" w:rsidRPr="00182B2A">
        <w:rPr>
          <w:rFonts w:hint="eastAsia"/>
          <w:sz w:val="22"/>
          <w:szCs w:val="22"/>
        </w:rPr>
        <w:t>）</w:t>
      </w:r>
    </w:p>
    <w:p w:rsidR="005A23B6" w:rsidRPr="0008727C" w:rsidRDefault="005A23B6" w:rsidP="005A23B6">
      <w:pPr>
        <w:autoSpaceDE w:val="0"/>
        <w:autoSpaceDN w:val="0"/>
        <w:rPr>
          <w:sz w:val="22"/>
          <w:szCs w:val="22"/>
        </w:rPr>
      </w:pPr>
    </w:p>
    <w:p w:rsidR="00182B2A" w:rsidRPr="00182B2A" w:rsidRDefault="005A23B6" w:rsidP="005A23B6">
      <w:pPr>
        <w:autoSpaceDE w:val="0"/>
        <w:autoSpaceDN w:val="0"/>
        <w:rPr>
          <w:sz w:val="22"/>
          <w:szCs w:val="22"/>
        </w:rPr>
      </w:pPr>
      <w:r>
        <w:rPr>
          <w:rFonts w:hint="eastAsia"/>
          <w:sz w:val="22"/>
          <w:szCs w:val="22"/>
        </w:rPr>
        <w:t>（５）</w:t>
      </w:r>
      <w:r w:rsidR="00182B2A" w:rsidRPr="00182B2A">
        <w:rPr>
          <w:rFonts w:hint="eastAsia"/>
          <w:sz w:val="22"/>
          <w:szCs w:val="22"/>
        </w:rPr>
        <w:t>禁煙サポートの</w:t>
      </w:r>
      <w:r w:rsidR="0008727C">
        <w:rPr>
          <w:rFonts w:hint="eastAsia"/>
          <w:sz w:val="22"/>
          <w:szCs w:val="22"/>
        </w:rPr>
        <w:t>実施</w:t>
      </w:r>
      <w:r w:rsidR="00182B2A" w:rsidRPr="00182B2A">
        <w:rPr>
          <w:rFonts w:hint="eastAsia"/>
          <w:sz w:val="22"/>
          <w:szCs w:val="22"/>
        </w:rPr>
        <w:t>状況</w:t>
      </w:r>
    </w:p>
    <w:p w:rsidR="00182B2A" w:rsidRPr="00182B2A" w:rsidRDefault="005A23B6" w:rsidP="005A23B6">
      <w:pPr>
        <w:autoSpaceDE w:val="0"/>
        <w:autoSpaceDN w:val="0"/>
        <w:rPr>
          <w:sz w:val="22"/>
          <w:szCs w:val="22"/>
        </w:rPr>
      </w:pPr>
      <w:r>
        <w:rPr>
          <w:rFonts w:hint="eastAsia"/>
          <w:sz w:val="22"/>
          <w:szCs w:val="22"/>
        </w:rPr>
        <w:t xml:space="preserve">　①　</w:t>
      </w:r>
      <w:r w:rsidR="00182B2A" w:rsidRPr="00182B2A">
        <w:rPr>
          <w:rFonts w:hint="eastAsia"/>
          <w:sz w:val="22"/>
          <w:szCs w:val="22"/>
        </w:rPr>
        <w:t>保険適用による禁煙治療について</w:t>
      </w:r>
      <w:r w:rsidR="00B574EF">
        <w:rPr>
          <w:rFonts w:hint="eastAsia"/>
          <w:sz w:val="22"/>
          <w:szCs w:val="22"/>
        </w:rPr>
        <w:t>（図４）</w:t>
      </w:r>
    </w:p>
    <w:p w:rsidR="00182B2A" w:rsidRDefault="005A23B6" w:rsidP="005A23B6">
      <w:pPr>
        <w:autoSpaceDE w:val="0"/>
        <w:autoSpaceDN w:val="0"/>
        <w:ind w:left="440" w:hangingChars="200" w:hanging="440"/>
        <w:rPr>
          <w:sz w:val="22"/>
          <w:szCs w:val="22"/>
        </w:rPr>
      </w:pPr>
      <w:r>
        <w:rPr>
          <w:rFonts w:hint="eastAsia"/>
          <w:sz w:val="22"/>
          <w:szCs w:val="22"/>
        </w:rPr>
        <w:t xml:space="preserve">　　　</w:t>
      </w:r>
      <w:r w:rsidR="00182B2A" w:rsidRPr="00182B2A">
        <w:rPr>
          <w:rFonts w:hint="eastAsia"/>
          <w:sz w:val="22"/>
          <w:szCs w:val="22"/>
        </w:rPr>
        <w:t>平成18年に禁煙治療が保険適</w:t>
      </w:r>
      <w:r w:rsidR="0008727C">
        <w:rPr>
          <w:rFonts w:hint="eastAsia"/>
          <w:sz w:val="22"/>
          <w:szCs w:val="22"/>
        </w:rPr>
        <w:t>用となって以降、保険適用による禁煙治療の提供は徐々に増加する傾向にあり、</w:t>
      </w:r>
      <w:r w:rsidR="00182B2A" w:rsidRPr="00182B2A">
        <w:rPr>
          <w:rFonts w:hint="eastAsia"/>
          <w:sz w:val="22"/>
          <w:szCs w:val="22"/>
        </w:rPr>
        <w:t>保険適用による禁煙治療を「提供している」病院は</w:t>
      </w:r>
      <w:r w:rsidR="00FD18C0">
        <w:rPr>
          <w:rFonts w:hint="eastAsia"/>
          <w:sz w:val="22"/>
          <w:szCs w:val="22"/>
        </w:rPr>
        <w:t>37.2</w:t>
      </w:r>
      <w:r w:rsidR="00182B2A" w:rsidRPr="00182B2A">
        <w:rPr>
          <w:rFonts w:hint="eastAsia"/>
          <w:sz w:val="22"/>
          <w:szCs w:val="22"/>
        </w:rPr>
        <w:t>％（</w:t>
      </w:r>
      <w:r w:rsidR="00B574EF">
        <w:rPr>
          <w:rFonts w:hint="eastAsia"/>
          <w:sz w:val="22"/>
          <w:szCs w:val="22"/>
        </w:rPr>
        <w:t>190</w:t>
      </w:r>
      <w:r w:rsidR="00182B2A" w:rsidRPr="00182B2A">
        <w:rPr>
          <w:rFonts w:hint="eastAsia"/>
          <w:sz w:val="22"/>
          <w:szCs w:val="22"/>
        </w:rPr>
        <w:t>病院）であった。</w:t>
      </w:r>
    </w:p>
    <w:p w:rsidR="00FD18C0" w:rsidRDefault="00EA69CD" w:rsidP="00FD18C0">
      <w:pPr>
        <w:autoSpaceDE w:val="0"/>
        <w:autoSpaceDN w:val="0"/>
        <w:ind w:left="480" w:hangingChars="200" w:hanging="480"/>
        <w:jc w:val="center"/>
        <w:rPr>
          <w:sz w:val="22"/>
          <w:szCs w:val="22"/>
        </w:rPr>
      </w:pPr>
      <w:r>
        <w:rPr>
          <w:noProof/>
        </w:rPr>
        <w:drawing>
          <wp:inline distT="0" distB="0" distL="0" distR="0" wp14:anchorId="7BC86567" wp14:editId="2B70BEC9">
            <wp:extent cx="5371042" cy="1889924"/>
            <wp:effectExtent l="0" t="0" r="127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0"/>
                    <a:stretch>
                      <a:fillRect/>
                    </a:stretch>
                  </pic:blipFill>
                  <pic:spPr>
                    <a:xfrm>
                      <a:off x="0" y="0"/>
                      <a:ext cx="5371042" cy="1889924"/>
                    </a:xfrm>
                    <a:prstGeom prst="rect">
                      <a:avLst/>
                    </a:prstGeom>
                  </pic:spPr>
                </pic:pic>
              </a:graphicData>
            </a:graphic>
          </wp:inline>
        </w:drawing>
      </w:r>
    </w:p>
    <w:p w:rsidR="005A23B6" w:rsidRDefault="005A23B6" w:rsidP="00FD18C0">
      <w:pPr>
        <w:autoSpaceDE w:val="0"/>
        <w:autoSpaceDN w:val="0"/>
        <w:ind w:left="440" w:hangingChars="200" w:hanging="440"/>
        <w:jc w:val="center"/>
        <w:rPr>
          <w:sz w:val="22"/>
          <w:szCs w:val="22"/>
        </w:rPr>
      </w:pPr>
      <w:r w:rsidRPr="005A23B6">
        <w:rPr>
          <w:rFonts w:hint="eastAsia"/>
          <w:sz w:val="22"/>
          <w:szCs w:val="22"/>
        </w:rPr>
        <w:t>図</w:t>
      </w:r>
      <w:r w:rsidR="00D5631E">
        <w:rPr>
          <w:rFonts w:hint="eastAsia"/>
          <w:sz w:val="22"/>
          <w:szCs w:val="22"/>
        </w:rPr>
        <w:t xml:space="preserve">４　</w:t>
      </w:r>
      <w:r w:rsidR="0008727C">
        <w:rPr>
          <w:rFonts w:hint="eastAsia"/>
          <w:sz w:val="22"/>
          <w:szCs w:val="22"/>
        </w:rPr>
        <w:t>保険</w:t>
      </w:r>
      <w:r w:rsidRPr="005A23B6">
        <w:rPr>
          <w:rFonts w:hint="eastAsia"/>
          <w:sz w:val="22"/>
          <w:szCs w:val="22"/>
        </w:rPr>
        <w:t>適用による禁煙治療状況の年次</w:t>
      </w:r>
    </w:p>
    <w:p w:rsidR="0008727C" w:rsidRDefault="0008727C" w:rsidP="005A23B6">
      <w:pPr>
        <w:autoSpaceDE w:val="0"/>
        <w:autoSpaceDN w:val="0"/>
        <w:rPr>
          <w:sz w:val="22"/>
          <w:szCs w:val="22"/>
        </w:rPr>
      </w:pPr>
    </w:p>
    <w:p w:rsidR="00EA69CD" w:rsidRDefault="00EA69CD" w:rsidP="005A23B6">
      <w:pPr>
        <w:autoSpaceDE w:val="0"/>
        <w:autoSpaceDN w:val="0"/>
        <w:rPr>
          <w:sz w:val="22"/>
          <w:szCs w:val="22"/>
        </w:rPr>
      </w:pPr>
    </w:p>
    <w:p w:rsidR="00EA69CD" w:rsidRDefault="00EA69CD" w:rsidP="005A23B6">
      <w:pPr>
        <w:autoSpaceDE w:val="0"/>
        <w:autoSpaceDN w:val="0"/>
        <w:rPr>
          <w:sz w:val="22"/>
          <w:szCs w:val="22"/>
        </w:rPr>
      </w:pPr>
    </w:p>
    <w:p w:rsidR="00EA69CD" w:rsidRDefault="00EA69CD" w:rsidP="005A23B6">
      <w:pPr>
        <w:autoSpaceDE w:val="0"/>
        <w:autoSpaceDN w:val="0"/>
        <w:rPr>
          <w:sz w:val="22"/>
          <w:szCs w:val="22"/>
        </w:rPr>
      </w:pPr>
    </w:p>
    <w:p w:rsidR="00EA69CD" w:rsidRDefault="00EA69CD" w:rsidP="005A23B6">
      <w:pPr>
        <w:autoSpaceDE w:val="0"/>
        <w:autoSpaceDN w:val="0"/>
        <w:rPr>
          <w:sz w:val="22"/>
          <w:szCs w:val="22"/>
        </w:rPr>
      </w:pPr>
    </w:p>
    <w:p w:rsidR="00EA69CD" w:rsidRDefault="00EA69CD" w:rsidP="005A23B6">
      <w:pPr>
        <w:autoSpaceDE w:val="0"/>
        <w:autoSpaceDN w:val="0"/>
        <w:rPr>
          <w:sz w:val="22"/>
          <w:szCs w:val="22"/>
        </w:rPr>
      </w:pPr>
    </w:p>
    <w:p w:rsidR="00EA69CD" w:rsidRDefault="00EA69CD" w:rsidP="005A23B6">
      <w:pPr>
        <w:autoSpaceDE w:val="0"/>
        <w:autoSpaceDN w:val="0"/>
        <w:rPr>
          <w:sz w:val="22"/>
          <w:szCs w:val="22"/>
        </w:rPr>
      </w:pPr>
    </w:p>
    <w:p w:rsidR="00182B2A" w:rsidRPr="00182B2A" w:rsidRDefault="005A23B6" w:rsidP="005A23B6">
      <w:pPr>
        <w:autoSpaceDE w:val="0"/>
        <w:autoSpaceDN w:val="0"/>
        <w:rPr>
          <w:sz w:val="22"/>
          <w:szCs w:val="22"/>
        </w:rPr>
      </w:pPr>
      <w:r>
        <w:rPr>
          <w:rFonts w:hint="eastAsia"/>
          <w:sz w:val="22"/>
          <w:szCs w:val="22"/>
        </w:rPr>
        <w:lastRenderedPageBreak/>
        <w:t xml:space="preserve">　②　保険</w:t>
      </w:r>
      <w:r w:rsidR="00182B2A" w:rsidRPr="00182B2A">
        <w:rPr>
          <w:rFonts w:hint="eastAsia"/>
          <w:sz w:val="22"/>
          <w:szCs w:val="22"/>
        </w:rPr>
        <w:t>適用による禁煙治療を提供していない理由</w:t>
      </w:r>
      <w:r w:rsidR="00854C02">
        <w:rPr>
          <w:rFonts w:hint="eastAsia"/>
          <w:sz w:val="22"/>
          <w:szCs w:val="22"/>
        </w:rPr>
        <w:t>（図５）</w:t>
      </w:r>
    </w:p>
    <w:p w:rsidR="00182B2A" w:rsidRDefault="005A23B6" w:rsidP="005A23B6">
      <w:pPr>
        <w:autoSpaceDE w:val="0"/>
        <w:autoSpaceDN w:val="0"/>
        <w:ind w:left="440" w:hangingChars="200" w:hanging="440"/>
        <w:rPr>
          <w:sz w:val="22"/>
          <w:szCs w:val="22"/>
        </w:rPr>
      </w:pPr>
      <w:r>
        <w:rPr>
          <w:rFonts w:hint="eastAsia"/>
          <w:sz w:val="22"/>
          <w:szCs w:val="22"/>
        </w:rPr>
        <w:t xml:space="preserve">　　　</w:t>
      </w:r>
      <w:r w:rsidR="00182B2A" w:rsidRPr="00182B2A">
        <w:rPr>
          <w:rFonts w:hint="eastAsia"/>
          <w:sz w:val="22"/>
          <w:szCs w:val="22"/>
        </w:rPr>
        <w:t>保険適用による禁煙治療を提供していない理由では、「禁煙治療の経験がある医師がいない」、「禁煙治療に専任するスタッフのマンパワーが不足している」、「禁煙</w:t>
      </w:r>
      <w:r w:rsidR="00854C02">
        <w:rPr>
          <w:rFonts w:hint="eastAsia"/>
          <w:sz w:val="22"/>
          <w:szCs w:val="22"/>
        </w:rPr>
        <w:t>治療を行</w:t>
      </w:r>
      <w:r w:rsidR="0008727C">
        <w:rPr>
          <w:rFonts w:hint="eastAsia"/>
          <w:sz w:val="22"/>
          <w:szCs w:val="22"/>
        </w:rPr>
        <w:t>うための一酸化炭素測定器を備えていない」と回答した病院が</w:t>
      </w:r>
      <w:r w:rsidR="00854C02">
        <w:rPr>
          <w:rFonts w:hint="eastAsia"/>
          <w:sz w:val="22"/>
          <w:szCs w:val="22"/>
        </w:rPr>
        <w:t>多かった</w:t>
      </w:r>
      <w:r w:rsidR="00182B2A" w:rsidRPr="00182B2A">
        <w:rPr>
          <w:rFonts w:hint="eastAsia"/>
          <w:sz w:val="22"/>
          <w:szCs w:val="22"/>
        </w:rPr>
        <w:t>。</w:t>
      </w:r>
    </w:p>
    <w:p w:rsidR="00182B2A" w:rsidRDefault="00FD18C0" w:rsidP="00FD18C0">
      <w:pPr>
        <w:autoSpaceDE w:val="0"/>
        <w:autoSpaceDN w:val="0"/>
        <w:ind w:left="440" w:hangingChars="200" w:hanging="440"/>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margin">
              <wp:align>center</wp:align>
            </wp:positionH>
            <wp:positionV relativeFrom="paragraph">
              <wp:posOffset>13970</wp:posOffset>
            </wp:positionV>
            <wp:extent cx="5846445" cy="2304415"/>
            <wp:effectExtent l="0" t="0" r="1905" b="63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846445" cy="230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31E">
        <w:rPr>
          <w:rFonts w:hint="eastAsia"/>
          <w:sz w:val="22"/>
          <w:szCs w:val="22"/>
        </w:rPr>
        <w:t xml:space="preserve">図５　</w:t>
      </w:r>
      <w:r w:rsidR="00182B2A" w:rsidRPr="00182B2A">
        <w:rPr>
          <w:rFonts w:hint="eastAsia"/>
          <w:sz w:val="22"/>
          <w:szCs w:val="22"/>
        </w:rPr>
        <w:t>保険適用による禁煙治療を提供していない理由（複数回答有）</w:t>
      </w:r>
    </w:p>
    <w:p w:rsidR="005A23B6" w:rsidRPr="00FD18C0" w:rsidRDefault="005A23B6" w:rsidP="005A23B6">
      <w:pPr>
        <w:autoSpaceDE w:val="0"/>
        <w:autoSpaceDN w:val="0"/>
        <w:rPr>
          <w:sz w:val="22"/>
          <w:szCs w:val="22"/>
        </w:rPr>
      </w:pPr>
    </w:p>
    <w:p w:rsidR="00182B2A" w:rsidRPr="00182B2A" w:rsidRDefault="005A23B6" w:rsidP="005A23B6">
      <w:pPr>
        <w:autoSpaceDE w:val="0"/>
        <w:autoSpaceDN w:val="0"/>
        <w:rPr>
          <w:sz w:val="22"/>
          <w:szCs w:val="22"/>
        </w:rPr>
      </w:pPr>
      <w:r>
        <w:rPr>
          <w:rFonts w:hint="eastAsia"/>
          <w:sz w:val="22"/>
          <w:szCs w:val="22"/>
        </w:rPr>
        <w:t xml:space="preserve">　③　</w:t>
      </w:r>
      <w:r w:rsidR="00182B2A" w:rsidRPr="00182B2A">
        <w:rPr>
          <w:rFonts w:hint="eastAsia"/>
          <w:sz w:val="22"/>
          <w:szCs w:val="22"/>
        </w:rPr>
        <w:t>入院、外来患者の喫煙状況の把握について</w:t>
      </w:r>
      <w:r w:rsidR="00854C02">
        <w:rPr>
          <w:rFonts w:hint="eastAsia"/>
          <w:sz w:val="22"/>
          <w:szCs w:val="22"/>
        </w:rPr>
        <w:t>（図６）</w:t>
      </w:r>
    </w:p>
    <w:p w:rsidR="00182B2A" w:rsidRDefault="00182B2A" w:rsidP="005A23B6">
      <w:pPr>
        <w:autoSpaceDE w:val="0"/>
        <w:autoSpaceDN w:val="0"/>
        <w:ind w:left="440" w:hangingChars="200" w:hanging="440"/>
        <w:rPr>
          <w:sz w:val="22"/>
          <w:szCs w:val="22"/>
        </w:rPr>
      </w:pPr>
      <w:r w:rsidRPr="00182B2A">
        <w:rPr>
          <w:rFonts w:hint="eastAsia"/>
          <w:sz w:val="22"/>
          <w:szCs w:val="22"/>
        </w:rPr>
        <w:t xml:space="preserve">　</w:t>
      </w:r>
      <w:r w:rsidR="005A23B6">
        <w:rPr>
          <w:rFonts w:hint="eastAsia"/>
          <w:sz w:val="22"/>
          <w:szCs w:val="22"/>
        </w:rPr>
        <w:t xml:space="preserve">　　</w:t>
      </w:r>
      <w:r w:rsidRPr="00182B2A">
        <w:rPr>
          <w:rFonts w:hint="eastAsia"/>
          <w:sz w:val="22"/>
          <w:szCs w:val="22"/>
        </w:rPr>
        <w:t>入院患者に対する問診などによる喫煙状況の把握については、「全員の状況を把握」</w:t>
      </w:r>
      <w:r w:rsidR="00FD18C0">
        <w:rPr>
          <w:rFonts w:hint="eastAsia"/>
          <w:sz w:val="22"/>
          <w:szCs w:val="22"/>
        </w:rPr>
        <w:t>71.4</w:t>
      </w:r>
      <w:r w:rsidRPr="00182B2A">
        <w:rPr>
          <w:rFonts w:hint="eastAsia"/>
          <w:sz w:val="22"/>
          <w:szCs w:val="22"/>
        </w:rPr>
        <w:t>％（</w:t>
      </w:r>
      <w:r w:rsidR="00FD18C0">
        <w:rPr>
          <w:rFonts w:hint="eastAsia"/>
          <w:sz w:val="22"/>
          <w:szCs w:val="22"/>
        </w:rPr>
        <w:t>364</w:t>
      </w:r>
      <w:r w:rsidRPr="00182B2A">
        <w:rPr>
          <w:rFonts w:hint="eastAsia"/>
          <w:sz w:val="22"/>
          <w:szCs w:val="22"/>
        </w:rPr>
        <w:t>病院）、「一部の患者のみ把握」</w:t>
      </w:r>
      <w:r w:rsidR="00854C02">
        <w:rPr>
          <w:rFonts w:hint="eastAsia"/>
          <w:sz w:val="22"/>
          <w:szCs w:val="22"/>
        </w:rPr>
        <w:t>23</w:t>
      </w:r>
      <w:r w:rsidRPr="00182B2A">
        <w:rPr>
          <w:rFonts w:hint="eastAsia"/>
          <w:sz w:val="22"/>
          <w:szCs w:val="22"/>
        </w:rPr>
        <w:t>.1％（</w:t>
      </w:r>
      <w:r w:rsidR="00854C02">
        <w:rPr>
          <w:rFonts w:hint="eastAsia"/>
          <w:sz w:val="22"/>
          <w:szCs w:val="22"/>
        </w:rPr>
        <w:t>118</w:t>
      </w:r>
      <w:r w:rsidRPr="00182B2A">
        <w:rPr>
          <w:rFonts w:hint="eastAsia"/>
          <w:sz w:val="22"/>
          <w:szCs w:val="22"/>
        </w:rPr>
        <w:t>病院）、「把握せず」</w:t>
      </w:r>
      <w:r w:rsidR="00854C02">
        <w:rPr>
          <w:rFonts w:hint="eastAsia"/>
          <w:sz w:val="22"/>
          <w:szCs w:val="22"/>
        </w:rPr>
        <w:t>4.9</w:t>
      </w:r>
      <w:r w:rsidRPr="00182B2A">
        <w:rPr>
          <w:rFonts w:hint="eastAsia"/>
          <w:sz w:val="22"/>
          <w:szCs w:val="22"/>
        </w:rPr>
        <w:t>％（</w:t>
      </w:r>
      <w:r w:rsidR="00854C02">
        <w:rPr>
          <w:rFonts w:hint="eastAsia"/>
          <w:sz w:val="22"/>
          <w:szCs w:val="22"/>
        </w:rPr>
        <w:t>25</w:t>
      </w:r>
      <w:r w:rsidRPr="00182B2A">
        <w:rPr>
          <w:rFonts w:hint="eastAsia"/>
          <w:sz w:val="22"/>
          <w:szCs w:val="22"/>
        </w:rPr>
        <w:t>病院）であった。一方、外来患者においては、入院患者と比較して把握している病院が少なくなり、「全員の状況を把握」</w:t>
      </w:r>
      <w:r w:rsidR="00854C02">
        <w:rPr>
          <w:rFonts w:hint="eastAsia"/>
          <w:sz w:val="22"/>
          <w:szCs w:val="22"/>
        </w:rPr>
        <w:t>35.8</w:t>
      </w:r>
      <w:r w:rsidRPr="00182B2A">
        <w:rPr>
          <w:rFonts w:hint="eastAsia"/>
          <w:sz w:val="22"/>
          <w:szCs w:val="22"/>
        </w:rPr>
        <w:t>％（</w:t>
      </w:r>
      <w:r w:rsidR="00854C02">
        <w:rPr>
          <w:rFonts w:hint="eastAsia"/>
          <w:sz w:val="22"/>
          <w:szCs w:val="22"/>
        </w:rPr>
        <w:t>183</w:t>
      </w:r>
      <w:r w:rsidRPr="00182B2A">
        <w:rPr>
          <w:rFonts w:hint="eastAsia"/>
          <w:sz w:val="22"/>
          <w:szCs w:val="22"/>
        </w:rPr>
        <w:t>病院）、「一部の患者のみ把握」</w:t>
      </w:r>
      <w:r w:rsidR="00854C02">
        <w:rPr>
          <w:rFonts w:hint="eastAsia"/>
          <w:sz w:val="22"/>
          <w:szCs w:val="22"/>
        </w:rPr>
        <w:t>50</w:t>
      </w:r>
      <w:r w:rsidR="00FD18C0">
        <w:rPr>
          <w:rFonts w:hint="eastAsia"/>
          <w:sz w:val="22"/>
          <w:szCs w:val="22"/>
        </w:rPr>
        <w:t>.9</w:t>
      </w:r>
      <w:r w:rsidRPr="00182B2A">
        <w:rPr>
          <w:rFonts w:hint="eastAsia"/>
          <w:sz w:val="22"/>
          <w:szCs w:val="22"/>
        </w:rPr>
        <w:t>％（</w:t>
      </w:r>
      <w:r w:rsidR="00FD18C0">
        <w:rPr>
          <w:rFonts w:hint="eastAsia"/>
          <w:sz w:val="22"/>
          <w:szCs w:val="22"/>
        </w:rPr>
        <w:t>260</w:t>
      </w:r>
      <w:r w:rsidRPr="00182B2A">
        <w:rPr>
          <w:rFonts w:hint="eastAsia"/>
          <w:sz w:val="22"/>
          <w:szCs w:val="22"/>
        </w:rPr>
        <w:t>病院）、「把握せず」</w:t>
      </w:r>
      <w:r w:rsidR="00854C02">
        <w:rPr>
          <w:rFonts w:hint="eastAsia"/>
          <w:sz w:val="22"/>
          <w:szCs w:val="22"/>
        </w:rPr>
        <w:t>12.9</w:t>
      </w:r>
      <w:r w:rsidRPr="00182B2A">
        <w:rPr>
          <w:rFonts w:hint="eastAsia"/>
          <w:sz w:val="22"/>
          <w:szCs w:val="22"/>
        </w:rPr>
        <w:t>％（</w:t>
      </w:r>
      <w:r w:rsidR="00854C02">
        <w:rPr>
          <w:rFonts w:hint="eastAsia"/>
          <w:sz w:val="22"/>
          <w:szCs w:val="22"/>
        </w:rPr>
        <w:t>66病院）であった</w:t>
      </w:r>
      <w:r w:rsidRPr="00182B2A">
        <w:rPr>
          <w:rFonts w:hint="eastAsia"/>
          <w:sz w:val="22"/>
          <w:szCs w:val="22"/>
        </w:rPr>
        <w:t>。</w:t>
      </w:r>
    </w:p>
    <w:p w:rsidR="00854C02" w:rsidRPr="00182B2A" w:rsidRDefault="00FD18C0" w:rsidP="00854C02">
      <w:pPr>
        <w:autoSpaceDE w:val="0"/>
        <w:autoSpaceDN w:val="0"/>
        <w:ind w:left="440" w:hangingChars="200" w:hanging="440"/>
        <w:jc w:val="center"/>
        <w:rPr>
          <w:sz w:val="22"/>
          <w:szCs w:val="22"/>
        </w:rPr>
      </w:pPr>
      <w:r>
        <w:rPr>
          <w:noProof/>
          <w:sz w:val="22"/>
          <w:szCs w:val="22"/>
        </w:rPr>
        <w:drawing>
          <wp:inline distT="0" distB="0" distL="0" distR="0" wp14:anchorId="4655F02E">
            <wp:extent cx="5414010" cy="28956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414010" cy="2895600"/>
                    </a:xfrm>
                    <a:prstGeom prst="rect">
                      <a:avLst/>
                    </a:prstGeom>
                    <a:noFill/>
                    <a:ln>
                      <a:noFill/>
                    </a:ln>
                  </pic:spPr>
                </pic:pic>
              </a:graphicData>
            </a:graphic>
          </wp:inline>
        </w:drawing>
      </w:r>
    </w:p>
    <w:p w:rsidR="00182B2A" w:rsidRPr="00182B2A" w:rsidRDefault="00854C02" w:rsidP="005A23B6">
      <w:pPr>
        <w:autoSpaceDE w:val="0"/>
        <w:autoSpaceDN w:val="0"/>
        <w:jc w:val="center"/>
        <w:rPr>
          <w:sz w:val="22"/>
          <w:szCs w:val="22"/>
        </w:rPr>
      </w:pPr>
      <w:r>
        <w:rPr>
          <w:rFonts w:hint="eastAsia"/>
          <w:sz w:val="22"/>
          <w:szCs w:val="22"/>
        </w:rPr>
        <w:t>図６</w:t>
      </w:r>
      <w:r w:rsidR="00D5631E">
        <w:rPr>
          <w:rFonts w:hint="eastAsia"/>
          <w:sz w:val="22"/>
          <w:szCs w:val="22"/>
        </w:rPr>
        <w:t xml:space="preserve">　</w:t>
      </w:r>
      <w:r w:rsidR="0008727C">
        <w:rPr>
          <w:rFonts w:hint="eastAsia"/>
          <w:sz w:val="22"/>
          <w:szCs w:val="22"/>
        </w:rPr>
        <w:t>入院・</w:t>
      </w:r>
      <w:r w:rsidR="005A23B6" w:rsidRPr="005A23B6">
        <w:rPr>
          <w:rFonts w:hint="eastAsia"/>
          <w:sz w:val="22"/>
          <w:szCs w:val="22"/>
        </w:rPr>
        <w:t>外来患者の喫煙状況把握</w:t>
      </w:r>
    </w:p>
    <w:p w:rsidR="007065C6" w:rsidRDefault="007065C6" w:rsidP="00182B2A">
      <w:pPr>
        <w:autoSpaceDE w:val="0"/>
        <w:autoSpaceDN w:val="0"/>
        <w:rPr>
          <w:sz w:val="22"/>
          <w:szCs w:val="22"/>
        </w:rPr>
      </w:pPr>
    </w:p>
    <w:p w:rsidR="00EA69CD" w:rsidRPr="00182B2A" w:rsidRDefault="00EA69CD" w:rsidP="00182B2A">
      <w:pPr>
        <w:autoSpaceDE w:val="0"/>
        <w:autoSpaceDN w:val="0"/>
        <w:rPr>
          <w:sz w:val="22"/>
          <w:szCs w:val="22"/>
        </w:rPr>
      </w:pPr>
    </w:p>
    <w:p w:rsidR="00182B2A" w:rsidRPr="00182B2A" w:rsidRDefault="005A23B6" w:rsidP="005A23B6">
      <w:pPr>
        <w:autoSpaceDE w:val="0"/>
        <w:autoSpaceDN w:val="0"/>
        <w:rPr>
          <w:sz w:val="22"/>
          <w:szCs w:val="22"/>
        </w:rPr>
      </w:pPr>
      <w:r>
        <w:rPr>
          <w:rFonts w:hint="eastAsia"/>
          <w:sz w:val="22"/>
          <w:szCs w:val="22"/>
        </w:rPr>
        <w:lastRenderedPageBreak/>
        <w:t xml:space="preserve">　④　</w:t>
      </w:r>
      <w:r w:rsidR="0008727C">
        <w:rPr>
          <w:rFonts w:hint="eastAsia"/>
          <w:sz w:val="22"/>
          <w:szCs w:val="22"/>
        </w:rPr>
        <w:t>入院・</w:t>
      </w:r>
      <w:r w:rsidR="00182B2A" w:rsidRPr="00182B2A">
        <w:rPr>
          <w:rFonts w:hint="eastAsia"/>
          <w:sz w:val="22"/>
          <w:szCs w:val="22"/>
        </w:rPr>
        <w:t>外来患者に対する禁煙勧奨、禁煙治療の紹介について</w:t>
      </w:r>
      <w:r w:rsidR="00854C02">
        <w:rPr>
          <w:rFonts w:hint="eastAsia"/>
          <w:sz w:val="22"/>
          <w:szCs w:val="22"/>
        </w:rPr>
        <w:t>（図７）</w:t>
      </w:r>
    </w:p>
    <w:p w:rsidR="00182B2A" w:rsidRPr="00182B2A" w:rsidRDefault="00182B2A" w:rsidP="005A23B6">
      <w:pPr>
        <w:autoSpaceDE w:val="0"/>
        <w:autoSpaceDN w:val="0"/>
        <w:ind w:left="440" w:hangingChars="200" w:hanging="440"/>
        <w:rPr>
          <w:sz w:val="22"/>
          <w:szCs w:val="22"/>
        </w:rPr>
      </w:pPr>
      <w:r w:rsidRPr="00182B2A">
        <w:rPr>
          <w:rFonts w:hint="eastAsia"/>
          <w:sz w:val="22"/>
          <w:szCs w:val="22"/>
        </w:rPr>
        <w:t xml:space="preserve">　</w:t>
      </w:r>
      <w:r w:rsidR="005A23B6">
        <w:rPr>
          <w:rFonts w:hint="eastAsia"/>
          <w:sz w:val="22"/>
          <w:szCs w:val="22"/>
        </w:rPr>
        <w:t xml:space="preserve">　　</w:t>
      </w:r>
      <w:r w:rsidRPr="00182B2A">
        <w:rPr>
          <w:rFonts w:hint="eastAsia"/>
          <w:sz w:val="22"/>
          <w:szCs w:val="22"/>
        </w:rPr>
        <w:t>入院患者の喫煙状況を把握している</w:t>
      </w:r>
      <w:r w:rsidR="00AC6F91">
        <w:rPr>
          <w:rFonts w:hint="eastAsia"/>
          <w:sz w:val="22"/>
          <w:szCs w:val="22"/>
        </w:rPr>
        <w:t>482</w:t>
      </w:r>
      <w:r w:rsidRPr="00182B2A">
        <w:rPr>
          <w:rFonts w:hint="eastAsia"/>
          <w:sz w:val="22"/>
          <w:szCs w:val="22"/>
        </w:rPr>
        <w:t>病院における、喫煙患者に対する</w:t>
      </w:r>
      <w:r w:rsidR="0008727C">
        <w:rPr>
          <w:rFonts w:hint="eastAsia"/>
          <w:sz w:val="22"/>
          <w:szCs w:val="22"/>
        </w:rPr>
        <w:t>「</w:t>
      </w:r>
      <w:r w:rsidRPr="00182B2A">
        <w:rPr>
          <w:rFonts w:hint="eastAsia"/>
          <w:sz w:val="22"/>
          <w:szCs w:val="22"/>
        </w:rPr>
        <w:t>禁煙の働きかけや保険による禁煙治療の紹介</w:t>
      </w:r>
      <w:r w:rsidR="0008727C">
        <w:rPr>
          <w:rFonts w:hint="eastAsia"/>
          <w:sz w:val="22"/>
          <w:szCs w:val="22"/>
        </w:rPr>
        <w:t>」</w:t>
      </w:r>
      <w:r w:rsidRPr="00182B2A">
        <w:rPr>
          <w:rFonts w:hint="eastAsia"/>
          <w:sz w:val="22"/>
          <w:szCs w:val="22"/>
        </w:rPr>
        <w:t>については、「全喫煙者に実施」</w:t>
      </w:r>
      <w:r w:rsidR="002B0101">
        <w:rPr>
          <w:rFonts w:hint="eastAsia"/>
          <w:sz w:val="22"/>
          <w:szCs w:val="22"/>
        </w:rPr>
        <w:t>23.9</w:t>
      </w:r>
      <w:r w:rsidRPr="00182B2A">
        <w:rPr>
          <w:rFonts w:hint="eastAsia"/>
          <w:sz w:val="22"/>
          <w:szCs w:val="22"/>
        </w:rPr>
        <w:t>％（</w:t>
      </w:r>
      <w:r w:rsidR="00854C02">
        <w:rPr>
          <w:rFonts w:hint="eastAsia"/>
          <w:sz w:val="22"/>
          <w:szCs w:val="22"/>
        </w:rPr>
        <w:t>115</w:t>
      </w:r>
      <w:r w:rsidRPr="00182B2A">
        <w:rPr>
          <w:rFonts w:hint="eastAsia"/>
          <w:sz w:val="22"/>
          <w:szCs w:val="22"/>
        </w:rPr>
        <w:t>病院）、「一部の喫煙者に実施」</w:t>
      </w:r>
      <w:r w:rsidR="00FD18C0">
        <w:rPr>
          <w:rFonts w:hint="eastAsia"/>
          <w:sz w:val="22"/>
          <w:szCs w:val="22"/>
        </w:rPr>
        <w:t>54.4</w:t>
      </w:r>
      <w:r w:rsidRPr="00182B2A">
        <w:rPr>
          <w:rFonts w:hint="eastAsia"/>
          <w:sz w:val="22"/>
          <w:szCs w:val="22"/>
        </w:rPr>
        <w:t>％（</w:t>
      </w:r>
      <w:r w:rsidR="00FD18C0">
        <w:rPr>
          <w:rFonts w:hint="eastAsia"/>
          <w:sz w:val="22"/>
          <w:szCs w:val="22"/>
        </w:rPr>
        <w:t>262</w:t>
      </w:r>
      <w:r w:rsidRPr="00182B2A">
        <w:rPr>
          <w:rFonts w:hint="eastAsia"/>
          <w:sz w:val="22"/>
          <w:szCs w:val="22"/>
        </w:rPr>
        <w:t>病院）、「実施せず」</w:t>
      </w:r>
      <w:r w:rsidR="002B0101">
        <w:rPr>
          <w:rFonts w:hint="eastAsia"/>
          <w:sz w:val="22"/>
          <w:szCs w:val="22"/>
        </w:rPr>
        <w:t>21.8</w:t>
      </w:r>
      <w:r w:rsidRPr="00182B2A">
        <w:rPr>
          <w:rFonts w:hint="eastAsia"/>
          <w:sz w:val="22"/>
          <w:szCs w:val="22"/>
        </w:rPr>
        <w:t>％（</w:t>
      </w:r>
      <w:r w:rsidR="002B0101">
        <w:rPr>
          <w:rFonts w:hint="eastAsia"/>
          <w:sz w:val="22"/>
          <w:szCs w:val="22"/>
        </w:rPr>
        <w:t>105</w:t>
      </w:r>
      <w:r w:rsidRPr="00182B2A">
        <w:rPr>
          <w:rFonts w:hint="eastAsia"/>
          <w:sz w:val="22"/>
          <w:szCs w:val="22"/>
        </w:rPr>
        <w:t>病院）であった。</w:t>
      </w:r>
    </w:p>
    <w:p w:rsidR="00182B2A" w:rsidRDefault="00182B2A" w:rsidP="005A23B6">
      <w:pPr>
        <w:autoSpaceDE w:val="0"/>
        <w:autoSpaceDN w:val="0"/>
        <w:ind w:left="440" w:hangingChars="200" w:hanging="440"/>
        <w:rPr>
          <w:sz w:val="22"/>
          <w:szCs w:val="22"/>
        </w:rPr>
      </w:pPr>
      <w:r w:rsidRPr="00182B2A">
        <w:rPr>
          <w:rFonts w:hint="eastAsia"/>
          <w:sz w:val="22"/>
          <w:szCs w:val="22"/>
        </w:rPr>
        <w:t xml:space="preserve">　</w:t>
      </w:r>
      <w:r w:rsidR="005A23B6">
        <w:rPr>
          <w:rFonts w:hint="eastAsia"/>
          <w:sz w:val="22"/>
          <w:szCs w:val="22"/>
        </w:rPr>
        <w:t xml:space="preserve">　　</w:t>
      </w:r>
      <w:r w:rsidRPr="00182B2A">
        <w:rPr>
          <w:rFonts w:hint="eastAsia"/>
          <w:sz w:val="22"/>
          <w:szCs w:val="22"/>
        </w:rPr>
        <w:t>外来患者の喫煙状況を把握している</w:t>
      </w:r>
      <w:r w:rsidR="00050F40">
        <w:rPr>
          <w:rFonts w:hint="eastAsia"/>
          <w:sz w:val="22"/>
          <w:szCs w:val="22"/>
        </w:rPr>
        <w:t>443</w:t>
      </w:r>
      <w:r w:rsidRPr="00182B2A">
        <w:rPr>
          <w:rFonts w:hint="eastAsia"/>
          <w:sz w:val="22"/>
          <w:szCs w:val="22"/>
        </w:rPr>
        <w:t>病院においても、「全喫煙者に実施」</w:t>
      </w:r>
      <w:r w:rsidR="00854C02">
        <w:rPr>
          <w:rFonts w:hint="eastAsia"/>
          <w:sz w:val="22"/>
          <w:szCs w:val="22"/>
        </w:rPr>
        <w:t>15.</w:t>
      </w:r>
      <w:r w:rsidR="002B0101">
        <w:rPr>
          <w:rFonts w:hint="eastAsia"/>
          <w:sz w:val="22"/>
          <w:szCs w:val="22"/>
        </w:rPr>
        <w:t>6</w:t>
      </w:r>
      <w:r w:rsidRPr="00182B2A">
        <w:rPr>
          <w:rFonts w:hint="eastAsia"/>
          <w:sz w:val="22"/>
          <w:szCs w:val="22"/>
        </w:rPr>
        <w:t>％（</w:t>
      </w:r>
      <w:r w:rsidR="00854C02">
        <w:rPr>
          <w:rFonts w:hint="eastAsia"/>
          <w:sz w:val="22"/>
          <w:szCs w:val="22"/>
        </w:rPr>
        <w:t>69</w:t>
      </w:r>
      <w:r w:rsidRPr="00182B2A">
        <w:rPr>
          <w:rFonts w:hint="eastAsia"/>
          <w:sz w:val="22"/>
          <w:szCs w:val="22"/>
        </w:rPr>
        <w:t>病院）、「一部の喫煙者に実施」</w:t>
      </w:r>
      <w:r w:rsidR="00FD18C0">
        <w:rPr>
          <w:rFonts w:hint="eastAsia"/>
          <w:sz w:val="22"/>
          <w:szCs w:val="22"/>
        </w:rPr>
        <w:t>65.5</w:t>
      </w:r>
      <w:r w:rsidRPr="00182B2A">
        <w:rPr>
          <w:rFonts w:hint="eastAsia"/>
          <w:sz w:val="22"/>
          <w:szCs w:val="22"/>
        </w:rPr>
        <w:t>％（</w:t>
      </w:r>
      <w:r w:rsidR="00FD18C0">
        <w:rPr>
          <w:rFonts w:hint="eastAsia"/>
          <w:sz w:val="22"/>
          <w:szCs w:val="22"/>
        </w:rPr>
        <w:t>290</w:t>
      </w:r>
      <w:r w:rsidRPr="00182B2A">
        <w:rPr>
          <w:rFonts w:hint="eastAsia"/>
          <w:sz w:val="22"/>
          <w:szCs w:val="22"/>
        </w:rPr>
        <w:t>病院）、「実施せず」</w:t>
      </w:r>
      <w:r w:rsidR="002B0101">
        <w:rPr>
          <w:rFonts w:hint="eastAsia"/>
          <w:sz w:val="22"/>
          <w:szCs w:val="22"/>
        </w:rPr>
        <w:t>18</w:t>
      </w:r>
      <w:r w:rsidR="00FD18C0">
        <w:rPr>
          <w:rFonts w:hint="eastAsia"/>
          <w:sz w:val="22"/>
          <w:szCs w:val="22"/>
        </w:rPr>
        <w:t>.7</w:t>
      </w:r>
      <w:r w:rsidRPr="00182B2A">
        <w:rPr>
          <w:rFonts w:hint="eastAsia"/>
          <w:sz w:val="22"/>
          <w:szCs w:val="22"/>
        </w:rPr>
        <w:t>％（</w:t>
      </w:r>
      <w:r w:rsidR="002B0101">
        <w:rPr>
          <w:rFonts w:hint="eastAsia"/>
          <w:sz w:val="22"/>
          <w:szCs w:val="22"/>
        </w:rPr>
        <w:t>83</w:t>
      </w:r>
      <w:r w:rsidR="00854C02">
        <w:rPr>
          <w:rFonts w:hint="eastAsia"/>
          <w:sz w:val="22"/>
          <w:szCs w:val="22"/>
        </w:rPr>
        <w:t>病院）であった</w:t>
      </w:r>
      <w:r w:rsidRPr="00182B2A">
        <w:rPr>
          <w:rFonts w:hint="eastAsia"/>
          <w:sz w:val="22"/>
          <w:szCs w:val="22"/>
        </w:rPr>
        <w:t>。</w:t>
      </w:r>
    </w:p>
    <w:p w:rsidR="00854C02" w:rsidRPr="00182B2A" w:rsidRDefault="00FD18C0" w:rsidP="00854C02">
      <w:pPr>
        <w:autoSpaceDE w:val="0"/>
        <w:autoSpaceDN w:val="0"/>
        <w:ind w:left="440" w:hangingChars="200" w:hanging="440"/>
        <w:jc w:val="center"/>
        <w:rPr>
          <w:sz w:val="22"/>
          <w:szCs w:val="22"/>
        </w:rPr>
      </w:pPr>
      <w:r>
        <w:rPr>
          <w:noProof/>
          <w:sz w:val="22"/>
          <w:szCs w:val="22"/>
        </w:rPr>
        <w:drawing>
          <wp:inline distT="0" distB="0" distL="0" distR="0" wp14:anchorId="33C42A41">
            <wp:extent cx="5426075" cy="289560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26075" cy="2895600"/>
                    </a:xfrm>
                    <a:prstGeom prst="rect">
                      <a:avLst/>
                    </a:prstGeom>
                    <a:noFill/>
                    <a:ln>
                      <a:noFill/>
                    </a:ln>
                  </pic:spPr>
                </pic:pic>
              </a:graphicData>
            </a:graphic>
          </wp:inline>
        </w:drawing>
      </w:r>
    </w:p>
    <w:p w:rsidR="00182B2A" w:rsidRPr="00182B2A" w:rsidRDefault="00854C02" w:rsidP="005A23B6">
      <w:pPr>
        <w:autoSpaceDE w:val="0"/>
        <w:autoSpaceDN w:val="0"/>
        <w:jc w:val="center"/>
        <w:rPr>
          <w:sz w:val="22"/>
          <w:szCs w:val="22"/>
        </w:rPr>
      </w:pPr>
      <w:r>
        <w:rPr>
          <w:rFonts w:hint="eastAsia"/>
          <w:sz w:val="22"/>
          <w:szCs w:val="22"/>
        </w:rPr>
        <w:t>図７</w:t>
      </w:r>
      <w:r w:rsidR="00D5631E">
        <w:rPr>
          <w:rFonts w:hint="eastAsia"/>
          <w:sz w:val="22"/>
          <w:szCs w:val="22"/>
        </w:rPr>
        <w:t xml:space="preserve">　</w:t>
      </w:r>
      <w:r w:rsidR="005A23B6" w:rsidRPr="005A23B6">
        <w:rPr>
          <w:rFonts w:hint="eastAsia"/>
          <w:sz w:val="22"/>
          <w:szCs w:val="22"/>
        </w:rPr>
        <w:t>入院、外来患者への禁煙勧奨、禁煙治療の紹介</w:t>
      </w:r>
    </w:p>
    <w:p w:rsidR="00182B2A" w:rsidRPr="00182B2A" w:rsidRDefault="00182B2A" w:rsidP="00182B2A">
      <w:pPr>
        <w:autoSpaceDE w:val="0"/>
        <w:autoSpaceDN w:val="0"/>
        <w:rPr>
          <w:sz w:val="22"/>
          <w:szCs w:val="22"/>
        </w:rPr>
      </w:pPr>
    </w:p>
    <w:p w:rsidR="00182B2A" w:rsidRPr="00182B2A" w:rsidRDefault="00EC7F32" w:rsidP="00EC7F32">
      <w:pPr>
        <w:autoSpaceDE w:val="0"/>
        <w:autoSpaceDN w:val="0"/>
        <w:rPr>
          <w:sz w:val="22"/>
          <w:szCs w:val="22"/>
        </w:rPr>
      </w:pPr>
      <w:r>
        <w:rPr>
          <w:rFonts w:hint="eastAsia"/>
          <w:sz w:val="22"/>
          <w:szCs w:val="22"/>
        </w:rPr>
        <w:t xml:space="preserve">　⑤　</w:t>
      </w:r>
      <w:r w:rsidR="00182B2A" w:rsidRPr="00182B2A">
        <w:rPr>
          <w:rFonts w:hint="eastAsia"/>
          <w:sz w:val="22"/>
          <w:szCs w:val="22"/>
        </w:rPr>
        <w:t>健診（検診）や人間ドックの場における禁煙</w:t>
      </w:r>
      <w:r w:rsidR="0008727C">
        <w:rPr>
          <w:rFonts w:hint="eastAsia"/>
          <w:sz w:val="22"/>
          <w:szCs w:val="22"/>
        </w:rPr>
        <w:t>勧奨、禁煙治療の紹介</w:t>
      </w:r>
      <w:r w:rsidR="00182B2A" w:rsidRPr="00182B2A">
        <w:rPr>
          <w:rFonts w:hint="eastAsia"/>
          <w:sz w:val="22"/>
          <w:szCs w:val="22"/>
        </w:rPr>
        <w:t>について</w:t>
      </w:r>
      <w:r w:rsidR="007065C6">
        <w:rPr>
          <w:rFonts w:hint="eastAsia"/>
          <w:sz w:val="22"/>
          <w:szCs w:val="22"/>
        </w:rPr>
        <w:t>（図８）</w:t>
      </w:r>
    </w:p>
    <w:p w:rsidR="00182B2A" w:rsidRPr="00182B2A" w:rsidRDefault="00EC7F32" w:rsidP="00EC7F32">
      <w:pPr>
        <w:autoSpaceDE w:val="0"/>
        <w:autoSpaceDN w:val="0"/>
        <w:ind w:left="440" w:hangingChars="200" w:hanging="440"/>
        <w:rPr>
          <w:sz w:val="22"/>
          <w:szCs w:val="22"/>
        </w:rPr>
      </w:pPr>
      <w:r>
        <w:rPr>
          <w:rFonts w:hint="eastAsia"/>
          <w:sz w:val="22"/>
          <w:szCs w:val="22"/>
        </w:rPr>
        <w:t xml:space="preserve">　　　</w:t>
      </w:r>
      <w:r w:rsidR="00182B2A" w:rsidRPr="00182B2A">
        <w:rPr>
          <w:rFonts w:hint="eastAsia"/>
          <w:sz w:val="22"/>
          <w:szCs w:val="22"/>
        </w:rPr>
        <w:t>健診（検診）や人間ドックを実施している</w:t>
      </w:r>
      <w:r w:rsidR="00AC6F91">
        <w:rPr>
          <w:rFonts w:hint="eastAsia"/>
          <w:sz w:val="22"/>
          <w:szCs w:val="22"/>
        </w:rPr>
        <w:t>414</w:t>
      </w:r>
      <w:r w:rsidR="00182B2A" w:rsidRPr="00182B2A">
        <w:rPr>
          <w:rFonts w:hint="eastAsia"/>
          <w:sz w:val="22"/>
          <w:szCs w:val="22"/>
        </w:rPr>
        <w:t>病院のうち、健診（検診）や人間ドックの場で受診者に対して禁煙の働きかけや保険による禁煙治療の紹介については「実施」</w:t>
      </w:r>
      <w:r w:rsidR="007065C6">
        <w:rPr>
          <w:rFonts w:hint="eastAsia"/>
          <w:sz w:val="22"/>
          <w:szCs w:val="22"/>
        </w:rPr>
        <w:t>60.0</w:t>
      </w:r>
      <w:r w:rsidR="00182B2A" w:rsidRPr="00182B2A">
        <w:rPr>
          <w:rFonts w:hint="eastAsia"/>
          <w:sz w:val="22"/>
          <w:szCs w:val="22"/>
        </w:rPr>
        <w:t>％（</w:t>
      </w:r>
      <w:r w:rsidR="00EC7FDA">
        <w:rPr>
          <w:rFonts w:hint="eastAsia"/>
          <w:sz w:val="22"/>
          <w:szCs w:val="22"/>
        </w:rPr>
        <w:t>249</w:t>
      </w:r>
      <w:r w:rsidR="00182B2A" w:rsidRPr="00182B2A">
        <w:rPr>
          <w:rFonts w:hint="eastAsia"/>
          <w:sz w:val="22"/>
          <w:szCs w:val="22"/>
        </w:rPr>
        <w:t>病院</w:t>
      </w:r>
      <w:r w:rsidR="00182B2A" w:rsidRPr="00182B2A">
        <w:rPr>
          <w:sz w:val="22"/>
          <w:szCs w:val="22"/>
        </w:rPr>
        <w:t>）</w:t>
      </w:r>
      <w:r w:rsidR="00182B2A" w:rsidRPr="00182B2A">
        <w:rPr>
          <w:rFonts w:hint="eastAsia"/>
          <w:sz w:val="22"/>
          <w:szCs w:val="22"/>
        </w:rPr>
        <w:t>、「実施せず」</w:t>
      </w:r>
      <w:r w:rsidR="007065C6">
        <w:rPr>
          <w:rFonts w:hint="eastAsia"/>
          <w:sz w:val="22"/>
          <w:szCs w:val="22"/>
        </w:rPr>
        <w:t>40.0</w:t>
      </w:r>
      <w:r w:rsidR="00182B2A" w:rsidRPr="00182B2A">
        <w:rPr>
          <w:rFonts w:hint="eastAsia"/>
          <w:sz w:val="22"/>
          <w:szCs w:val="22"/>
        </w:rPr>
        <w:t>％（</w:t>
      </w:r>
      <w:r w:rsidR="007065C6">
        <w:rPr>
          <w:rFonts w:hint="eastAsia"/>
          <w:sz w:val="22"/>
          <w:szCs w:val="22"/>
        </w:rPr>
        <w:t>165</w:t>
      </w:r>
      <w:r w:rsidR="00182B2A" w:rsidRPr="00182B2A">
        <w:rPr>
          <w:rFonts w:hint="eastAsia"/>
          <w:sz w:val="22"/>
          <w:szCs w:val="22"/>
        </w:rPr>
        <w:t>病院</w:t>
      </w:r>
      <w:r w:rsidR="00182B2A" w:rsidRPr="00182B2A">
        <w:rPr>
          <w:sz w:val="22"/>
          <w:szCs w:val="22"/>
        </w:rPr>
        <w:t>）</w:t>
      </w:r>
      <w:r w:rsidR="00182B2A" w:rsidRPr="00182B2A">
        <w:rPr>
          <w:rFonts w:hint="eastAsia"/>
          <w:sz w:val="22"/>
          <w:szCs w:val="22"/>
        </w:rPr>
        <w:t>であった。</w:t>
      </w:r>
    </w:p>
    <w:p w:rsidR="00182B2A" w:rsidRPr="00182B2A" w:rsidRDefault="00EA69CD" w:rsidP="00EC7F32">
      <w:pPr>
        <w:autoSpaceDE w:val="0"/>
        <w:autoSpaceDN w:val="0"/>
        <w:jc w:val="center"/>
        <w:rPr>
          <w:sz w:val="22"/>
          <w:szCs w:val="22"/>
        </w:rPr>
      </w:pPr>
      <w:r>
        <w:rPr>
          <w:noProof/>
          <w:sz w:val="22"/>
          <w:szCs w:val="22"/>
        </w:rPr>
        <w:drawing>
          <wp:inline distT="0" distB="0" distL="0" distR="0" wp14:anchorId="7200CB23">
            <wp:extent cx="5438140" cy="1542415"/>
            <wp:effectExtent l="0" t="0" r="0"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140" cy="1542415"/>
                    </a:xfrm>
                    <a:prstGeom prst="rect">
                      <a:avLst/>
                    </a:prstGeom>
                    <a:noFill/>
                    <a:ln>
                      <a:noFill/>
                    </a:ln>
                  </pic:spPr>
                </pic:pic>
              </a:graphicData>
            </a:graphic>
          </wp:inline>
        </w:drawing>
      </w:r>
    </w:p>
    <w:p w:rsidR="004C4BA4" w:rsidRPr="00182B2A" w:rsidRDefault="007065C6" w:rsidP="00EC7F32">
      <w:pPr>
        <w:autoSpaceDE w:val="0"/>
        <w:autoSpaceDN w:val="0"/>
        <w:jc w:val="center"/>
        <w:rPr>
          <w:sz w:val="22"/>
          <w:szCs w:val="22"/>
        </w:rPr>
      </w:pPr>
      <w:r>
        <w:rPr>
          <w:rFonts w:hint="eastAsia"/>
          <w:sz w:val="22"/>
          <w:szCs w:val="22"/>
        </w:rPr>
        <w:t>図８</w:t>
      </w:r>
      <w:r w:rsidR="00D5631E">
        <w:rPr>
          <w:rFonts w:hint="eastAsia"/>
          <w:sz w:val="22"/>
          <w:szCs w:val="22"/>
        </w:rPr>
        <w:t xml:space="preserve">　</w:t>
      </w:r>
      <w:r w:rsidR="00182B2A" w:rsidRPr="00182B2A">
        <w:rPr>
          <w:rFonts w:hint="eastAsia"/>
          <w:sz w:val="22"/>
          <w:szCs w:val="22"/>
        </w:rPr>
        <w:t>健診（検診）や人間ドックの場における禁煙</w:t>
      </w:r>
      <w:r w:rsidR="0008727C">
        <w:rPr>
          <w:rFonts w:hint="eastAsia"/>
          <w:sz w:val="22"/>
          <w:szCs w:val="22"/>
        </w:rPr>
        <w:t>勧奨、禁煙治療の紹介</w:t>
      </w:r>
      <w:r w:rsidR="00182B2A" w:rsidRPr="00182B2A">
        <w:rPr>
          <w:rFonts w:hint="eastAsia"/>
          <w:sz w:val="22"/>
          <w:szCs w:val="22"/>
        </w:rPr>
        <w:t>の年次推移</w:t>
      </w:r>
    </w:p>
    <w:sectPr w:rsidR="004C4BA4" w:rsidRPr="00182B2A" w:rsidSect="00EA69CD">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0D" w:rsidRDefault="0025630D" w:rsidP="00182B2A">
      <w:r>
        <w:separator/>
      </w:r>
    </w:p>
  </w:endnote>
  <w:endnote w:type="continuationSeparator" w:id="0">
    <w:p w:rsidR="0025630D" w:rsidRDefault="0025630D" w:rsidP="0018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0D" w:rsidRDefault="0025630D" w:rsidP="00182B2A">
      <w:r>
        <w:separator/>
      </w:r>
    </w:p>
  </w:footnote>
  <w:footnote w:type="continuationSeparator" w:id="0">
    <w:p w:rsidR="0025630D" w:rsidRDefault="0025630D" w:rsidP="00182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7F6E"/>
    <w:multiLevelType w:val="hybridMultilevel"/>
    <w:tmpl w:val="C854CA64"/>
    <w:lvl w:ilvl="0" w:tplc="9D6E0E7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781C49"/>
    <w:multiLevelType w:val="hybridMultilevel"/>
    <w:tmpl w:val="F35A6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41"/>
    <w:rsid w:val="00050F40"/>
    <w:rsid w:val="0008727C"/>
    <w:rsid w:val="000D7F60"/>
    <w:rsid w:val="00155B05"/>
    <w:rsid w:val="00182B2A"/>
    <w:rsid w:val="001A6D41"/>
    <w:rsid w:val="0025630D"/>
    <w:rsid w:val="0029799E"/>
    <w:rsid w:val="002B0101"/>
    <w:rsid w:val="0042019E"/>
    <w:rsid w:val="004C4BA4"/>
    <w:rsid w:val="004C5B50"/>
    <w:rsid w:val="0055661B"/>
    <w:rsid w:val="005A23B6"/>
    <w:rsid w:val="0066782C"/>
    <w:rsid w:val="006B036E"/>
    <w:rsid w:val="007065C6"/>
    <w:rsid w:val="00854C02"/>
    <w:rsid w:val="009053AE"/>
    <w:rsid w:val="00925F3C"/>
    <w:rsid w:val="009B2F21"/>
    <w:rsid w:val="00A573D8"/>
    <w:rsid w:val="00AB50E5"/>
    <w:rsid w:val="00AC6F91"/>
    <w:rsid w:val="00B574EF"/>
    <w:rsid w:val="00D52E50"/>
    <w:rsid w:val="00D5631E"/>
    <w:rsid w:val="00D82BF5"/>
    <w:rsid w:val="00E509AE"/>
    <w:rsid w:val="00EA5286"/>
    <w:rsid w:val="00EA69CD"/>
    <w:rsid w:val="00EC2354"/>
    <w:rsid w:val="00EC7F32"/>
    <w:rsid w:val="00EC7FDA"/>
    <w:rsid w:val="00F17462"/>
    <w:rsid w:val="00FD18C0"/>
    <w:rsid w:val="00FF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7A11677-BC1E-40C7-A38C-4ADC457B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B2A"/>
    <w:pPr>
      <w:tabs>
        <w:tab w:val="center" w:pos="4252"/>
        <w:tab w:val="right" w:pos="8504"/>
      </w:tabs>
      <w:snapToGrid w:val="0"/>
    </w:pPr>
  </w:style>
  <w:style w:type="character" w:customStyle="1" w:styleId="a4">
    <w:name w:val="ヘッダー (文字)"/>
    <w:basedOn w:val="a0"/>
    <w:link w:val="a3"/>
    <w:uiPriority w:val="99"/>
    <w:rsid w:val="00182B2A"/>
  </w:style>
  <w:style w:type="paragraph" w:styleId="a5">
    <w:name w:val="footer"/>
    <w:basedOn w:val="a"/>
    <w:link w:val="a6"/>
    <w:uiPriority w:val="99"/>
    <w:unhideWhenUsed/>
    <w:rsid w:val="00182B2A"/>
    <w:pPr>
      <w:tabs>
        <w:tab w:val="center" w:pos="4252"/>
        <w:tab w:val="right" w:pos="8504"/>
      </w:tabs>
      <w:snapToGrid w:val="0"/>
    </w:pPr>
  </w:style>
  <w:style w:type="character" w:customStyle="1" w:styleId="a6">
    <w:name w:val="フッター (文字)"/>
    <w:basedOn w:val="a0"/>
    <w:link w:val="a5"/>
    <w:uiPriority w:val="99"/>
    <w:rsid w:val="00182B2A"/>
  </w:style>
  <w:style w:type="character" w:styleId="a7">
    <w:name w:val="annotation reference"/>
    <w:basedOn w:val="a0"/>
    <w:uiPriority w:val="99"/>
    <w:semiHidden/>
    <w:unhideWhenUsed/>
    <w:rsid w:val="00B574EF"/>
    <w:rPr>
      <w:sz w:val="18"/>
      <w:szCs w:val="18"/>
    </w:rPr>
  </w:style>
  <w:style w:type="paragraph" w:styleId="a8">
    <w:name w:val="annotation text"/>
    <w:basedOn w:val="a"/>
    <w:link w:val="a9"/>
    <w:uiPriority w:val="99"/>
    <w:semiHidden/>
    <w:unhideWhenUsed/>
    <w:rsid w:val="00B574EF"/>
    <w:pPr>
      <w:jc w:val="left"/>
    </w:pPr>
  </w:style>
  <w:style w:type="character" w:customStyle="1" w:styleId="a9">
    <w:name w:val="コメント文字列 (文字)"/>
    <w:basedOn w:val="a0"/>
    <w:link w:val="a8"/>
    <w:uiPriority w:val="99"/>
    <w:semiHidden/>
    <w:rsid w:val="00B574EF"/>
  </w:style>
  <w:style w:type="paragraph" w:styleId="aa">
    <w:name w:val="annotation subject"/>
    <w:basedOn w:val="a8"/>
    <w:next w:val="a8"/>
    <w:link w:val="ab"/>
    <w:uiPriority w:val="99"/>
    <w:semiHidden/>
    <w:unhideWhenUsed/>
    <w:rsid w:val="00B574EF"/>
    <w:rPr>
      <w:b/>
      <w:bCs/>
    </w:rPr>
  </w:style>
  <w:style w:type="character" w:customStyle="1" w:styleId="ab">
    <w:name w:val="コメント内容 (文字)"/>
    <w:basedOn w:val="a9"/>
    <w:link w:val="aa"/>
    <w:uiPriority w:val="99"/>
    <w:semiHidden/>
    <w:rsid w:val="00B574EF"/>
    <w:rPr>
      <w:b/>
      <w:bCs/>
    </w:rPr>
  </w:style>
  <w:style w:type="paragraph" w:styleId="ac">
    <w:name w:val="Balloon Text"/>
    <w:basedOn w:val="a"/>
    <w:link w:val="ad"/>
    <w:uiPriority w:val="99"/>
    <w:semiHidden/>
    <w:unhideWhenUsed/>
    <w:rsid w:val="00B574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7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8034306419154591E-2"/>
          <c:y val="0.16949580376527007"/>
          <c:w val="0.54523767862350547"/>
          <c:h val="0.75205227302713096"/>
        </c:manualLayout>
      </c:layout>
      <c:pieChart>
        <c:varyColors val="1"/>
        <c:ser>
          <c:idx val="0"/>
          <c:order val="0"/>
          <c:dPt>
            <c:idx val="0"/>
            <c:bubble3D val="0"/>
            <c:spPr>
              <a:solidFill>
                <a:schemeClr val="accent5">
                  <a:lumMod val="20000"/>
                  <a:lumOff val="80000"/>
                </a:schemeClr>
              </a:solidFill>
              <a:ln w="9525" cap="flat" cmpd="sng" algn="ctr">
                <a:solidFill>
                  <a:schemeClr val="accent1">
                    <a:shade val="50000"/>
                    <a:shade val="95000"/>
                    <a:satMod val="105000"/>
                  </a:schemeClr>
                </a:solidFill>
                <a:prstDash val="solid"/>
                <a:round/>
              </a:ln>
              <a:effectLst/>
            </c:spPr>
            <c:extLst>
              <c:ext xmlns:c16="http://schemas.microsoft.com/office/drawing/2014/chart" uri="{C3380CC4-5D6E-409C-BE32-E72D297353CC}">
                <c16:uniqueId val="{00000001-F201-44C8-B77E-022AA8145D96}"/>
              </c:ext>
            </c:extLst>
          </c:dPt>
          <c:dPt>
            <c:idx val="1"/>
            <c:bubble3D val="0"/>
            <c:spPr>
              <a:solidFill>
                <a:schemeClr val="accent4">
                  <a:lumMod val="40000"/>
                  <a:lumOff val="60000"/>
                </a:schemeClr>
              </a:solidFill>
              <a:ln w="9525" cap="flat" cmpd="sng" algn="ctr">
                <a:solidFill>
                  <a:schemeClr val="accent1">
                    <a:shade val="50000"/>
                    <a:shade val="95000"/>
                    <a:satMod val="105000"/>
                  </a:schemeClr>
                </a:solidFill>
                <a:prstDash val="solid"/>
                <a:round/>
              </a:ln>
              <a:effectLst/>
            </c:spPr>
            <c:extLst>
              <c:ext xmlns:c16="http://schemas.microsoft.com/office/drawing/2014/chart" uri="{C3380CC4-5D6E-409C-BE32-E72D297353CC}">
                <c16:uniqueId val="{00000003-F201-44C8-B77E-022AA8145D96}"/>
              </c:ext>
            </c:extLst>
          </c:dPt>
          <c:dPt>
            <c:idx val="2"/>
            <c:bubble3D val="0"/>
            <c:spPr>
              <a:solidFill>
                <a:schemeClr val="accent2">
                  <a:lumMod val="60000"/>
                  <a:lumOff val="40000"/>
                </a:schemeClr>
              </a:solidFill>
              <a:ln w="9525" cap="flat" cmpd="sng" algn="ctr">
                <a:solidFill>
                  <a:schemeClr val="accent1">
                    <a:shade val="50000"/>
                    <a:shade val="95000"/>
                    <a:satMod val="105000"/>
                  </a:schemeClr>
                </a:solidFill>
                <a:prstDash val="solid"/>
                <a:round/>
              </a:ln>
              <a:effectLst/>
            </c:spPr>
            <c:extLst>
              <c:ext xmlns:c16="http://schemas.microsoft.com/office/drawing/2014/chart" uri="{C3380CC4-5D6E-409C-BE32-E72D297353CC}">
                <c16:uniqueId val="{00000005-F201-44C8-B77E-022AA8145D96}"/>
              </c:ext>
            </c:extLst>
          </c:dPt>
          <c:dPt>
            <c:idx val="3"/>
            <c:bubble3D val="0"/>
            <c:spPr>
              <a:solidFill>
                <a:schemeClr val="bg1">
                  <a:lumMod val="50000"/>
                </a:schemeClr>
              </a:solidFill>
              <a:ln w="9525" cap="flat" cmpd="sng" algn="ctr">
                <a:solidFill>
                  <a:schemeClr val="accent1">
                    <a:shade val="50000"/>
                    <a:shade val="95000"/>
                    <a:satMod val="105000"/>
                  </a:schemeClr>
                </a:solidFill>
                <a:prstDash val="solid"/>
                <a:round/>
              </a:ln>
              <a:effectLst/>
            </c:spPr>
            <c:extLst>
              <c:ext xmlns:c16="http://schemas.microsoft.com/office/drawing/2014/chart" uri="{C3380CC4-5D6E-409C-BE32-E72D297353CC}">
                <c16:uniqueId val="{00000007-F201-44C8-B77E-022AA8145D96}"/>
              </c:ext>
            </c:extLst>
          </c:dPt>
          <c:dLbls>
            <c:dLbl>
              <c:idx val="0"/>
              <c:layout/>
              <c:tx>
                <c:rich>
                  <a:bodyPr/>
                  <a:lstStyle/>
                  <a:p>
                    <a:fld id="{20CD4C81-FBEA-41B7-8700-3E6E9E0AEECF}" type="VALUE">
                      <a:rPr lang="en-US" altLang="ja-JP" sz="900">
                        <a:latin typeface="+mn-ea"/>
                        <a:ea typeface="+mn-ea"/>
                      </a:rPr>
                      <a:pPr/>
                      <a:t>[値]</a:t>
                    </a:fld>
                    <a:r>
                      <a:rPr lang="ja-JP" altLang="en-US" sz="900" b="0" i="0" u="none" strike="noStrike" kern="1200" baseline="0">
                        <a:solidFill>
                          <a:sysClr val="windowText" lastClr="000000"/>
                        </a:solidFill>
                        <a:latin typeface="+mn-ea"/>
                        <a:ea typeface="+mn-ea"/>
                      </a:rPr>
                      <a:t>病院</a:t>
                    </a:r>
                    <a:r>
                      <a:rPr lang="ja-JP" altLang="en-US" sz="900" baseline="0">
                        <a:latin typeface="+mn-ea"/>
                        <a:ea typeface="+mn-ea"/>
                      </a:rPr>
                      <a:t>
</a:t>
                    </a:r>
                    <a:fld id="{F789ACE4-B8C9-4C72-ABD7-617F78B17CE5}" type="PERCENTAGE">
                      <a:rPr lang="en-US" altLang="ja-JP" sz="900" baseline="0">
                        <a:latin typeface="+mn-ea"/>
                        <a:ea typeface="+mn-ea"/>
                      </a:rPr>
                      <a:pPr/>
                      <a:t>[パーセンテージ]</a:t>
                    </a:fld>
                    <a:endParaRPr lang="ja-JP" altLang="en-US" sz="900" baseline="0">
                      <a:latin typeface="+mn-ea"/>
                      <a:ea typeface="+mn-ea"/>
                    </a:endParaRPr>
                  </a:p>
                </c:rich>
              </c:tx>
              <c:dLblPos val="bestFit"/>
              <c:showLegendKey val="0"/>
              <c:showVal val="0"/>
              <c:showCatName val="0"/>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F201-44C8-B77E-022AA8145D96}"/>
                </c:ext>
              </c:extLst>
            </c:dLbl>
            <c:dLbl>
              <c:idx val="1"/>
              <c:layout/>
              <c:tx>
                <c:rich>
                  <a:bodyPr/>
                  <a:lstStyle/>
                  <a:p>
                    <a:fld id="{572431B9-69A3-40ED-88AD-1F59D7832F85}" type="VALUE">
                      <a:rPr lang="en-US" altLang="ja-JP" sz="900">
                        <a:latin typeface="+mn-ea"/>
                        <a:ea typeface="+mn-ea"/>
                      </a:rPr>
                      <a:pPr/>
                      <a:t>[値]</a:t>
                    </a:fld>
                    <a:r>
                      <a:rPr lang="ja-JP" altLang="en-US" sz="900" b="0" i="0" u="none" strike="noStrike" kern="1200" baseline="0">
                        <a:solidFill>
                          <a:sysClr val="windowText" lastClr="000000"/>
                        </a:solidFill>
                        <a:latin typeface="+mn-ea"/>
                        <a:ea typeface="+mn-ea"/>
                      </a:rPr>
                      <a:t>病院</a:t>
                    </a:r>
                    <a:r>
                      <a:rPr lang="ja-JP" altLang="en-US" sz="900" baseline="0">
                        <a:latin typeface="+mn-ea"/>
                        <a:ea typeface="+mn-ea"/>
                      </a:rPr>
                      <a:t>
</a:t>
                    </a:r>
                    <a:fld id="{F363FD68-04D2-4278-AB75-D2D543840944}" type="PERCENTAGE">
                      <a:rPr lang="en-US" altLang="ja-JP" sz="900" baseline="0">
                        <a:latin typeface="+mn-ea"/>
                        <a:ea typeface="+mn-ea"/>
                      </a:rPr>
                      <a:pPr/>
                      <a:t>[パーセンテージ]</a:t>
                    </a:fld>
                    <a:endParaRPr lang="ja-JP" altLang="en-US" sz="900" baseline="0">
                      <a:latin typeface="+mn-ea"/>
                      <a:ea typeface="+mn-ea"/>
                    </a:endParaRPr>
                  </a:p>
                </c:rich>
              </c:tx>
              <c:dLblPos val="bestFit"/>
              <c:showLegendKey val="0"/>
              <c:showVal val="0"/>
              <c:showCatName val="0"/>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F201-44C8-B77E-022AA8145D96}"/>
                </c:ext>
              </c:extLst>
            </c:dLbl>
            <c:dLbl>
              <c:idx val="2"/>
              <c:layout/>
              <c:tx>
                <c:rich>
                  <a:bodyPr/>
                  <a:lstStyle/>
                  <a:p>
                    <a:fld id="{E1FC93B7-0D28-4DB9-BC88-CA78F2B5F3D4}" type="VALUE">
                      <a:rPr lang="en-US" altLang="ja-JP" sz="900">
                        <a:latin typeface="+mn-ea"/>
                        <a:ea typeface="+mn-ea"/>
                      </a:rPr>
                      <a:pPr/>
                      <a:t>[値]</a:t>
                    </a:fld>
                    <a:r>
                      <a:rPr lang="ja-JP" altLang="en-US" sz="900" b="0" i="0" u="none" strike="noStrike" kern="1200" baseline="0">
                        <a:solidFill>
                          <a:sysClr val="windowText" lastClr="000000"/>
                        </a:solidFill>
                        <a:latin typeface="+mn-ea"/>
                        <a:ea typeface="+mn-ea"/>
                      </a:rPr>
                      <a:t>病院</a:t>
                    </a:r>
                    <a:r>
                      <a:rPr lang="ja-JP" altLang="en-US" sz="900" baseline="0">
                        <a:latin typeface="+mn-ea"/>
                        <a:ea typeface="+mn-ea"/>
                      </a:rPr>
                      <a:t>
</a:t>
                    </a:r>
                    <a:fld id="{AE48D735-975F-41C4-84C1-6FB66E872339}" type="PERCENTAGE">
                      <a:rPr lang="en-US" altLang="ja-JP" sz="900" baseline="0">
                        <a:latin typeface="+mn-ea"/>
                        <a:ea typeface="+mn-ea"/>
                      </a:rPr>
                      <a:pPr/>
                      <a:t>[パーセンテージ]</a:t>
                    </a:fld>
                    <a:endParaRPr lang="ja-JP" altLang="en-US" sz="900" baseline="0">
                      <a:latin typeface="+mn-ea"/>
                      <a:ea typeface="+mn-ea"/>
                    </a:endParaRPr>
                  </a:p>
                </c:rich>
              </c:tx>
              <c:dLblPos val="bestFit"/>
              <c:showLegendKey val="0"/>
              <c:showVal val="0"/>
              <c:showCatName val="0"/>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F201-44C8-B77E-022AA8145D96}"/>
                </c:ext>
              </c:extLst>
            </c:dLbl>
            <c:dLbl>
              <c:idx val="3"/>
              <c:layout>
                <c:manualLayout>
                  <c:x val="-0.11046882800685186"/>
                  <c:y val="2.879575536928851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dk1"/>
                        </a:solidFill>
                        <a:latin typeface="+mn-ea"/>
                        <a:ea typeface="+mn-ea"/>
                        <a:cs typeface="+mn-cs"/>
                      </a:defRPr>
                    </a:pPr>
                    <a:fld id="{8CAA1BC1-4B40-4C35-9A96-4BDA507D4D11}" type="VALUE">
                      <a:rPr lang="en-US" altLang="ja-JP" sz="900" b="0" i="0" u="none" strike="noStrike" kern="1200" baseline="0">
                        <a:solidFill>
                          <a:sysClr val="windowText" lastClr="000000"/>
                        </a:solidFill>
                        <a:latin typeface="+mn-ea"/>
                        <a:ea typeface="+mn-ea"/>
                      </a:rPr>
                      <a:pPr>
                        <a:defRPr sz="900">
                          <a:latin typeface="+mn-ea"/>
                        </a:defRPr>
                      </a:pPr>
                      <a:t>[値]</a:t>
                    </a:fld>
                    <a:r>
                      <a:rPr lang="ja-JP" altLang="en-US" sz="900" b="0" i="0" u="none" strike="noStrike" kern="1200" baseline="0">
                        <a:solidFill>
                          <a:sysClr val="windowText" lastClr="000000"/>
                        </a:solidFill>
                        <a:latin typeface="+mn-ea"/>
                        <a:ea typeface="+mn-ea"/>
                      </a:rPr>
                      <a:t>病院</a:t>
                    </a:r>
                  </a:p>
                  <a:p>
                    <a:pPr>
                      <a:defRPr sz="900">
                        <a:latin typeface="+mn-ea"/>
                      </a:defRPr>
                    </a:pPr>
                    <a:fld id="{9311DF66-1206-4E69-891B-BCE1A4BF2A7F}" type="PERCENTAGE">
                      <a:rPr lang="en-US" altLang="ja-JP" sz="900" b="0" i="0" u="none" strike="noStrike" kern="1200" baseline="0">
                        <a:solidFill>
                          <a:sysClr val="windowText" lastClr="000000"/>
                        </a:solidFill>
                        <a:latin typeface="+mn-ea"/>
                        <a:ea typeface="+mn-ea"/>
                      </a:rPr>
                      <a:pPr>
                        <a:defRPr sz="900">
                          <a:latin typeface="+mn-ea"/>
                        </a:defRPr>
                      </a:pPr>
                      <a:t>[パーセンテージ]</a:t>
                    </a:fld>
                    <a:endParaRPr lang="ja-JP" altLang="en-US"/>
                  </a:p>
                </c:rich>
              </c:tx>
              <c:numFmt formatCode="0.0%" sourceLinked="0"/>
              <c:spPr>
                <a:solidFill>
                  <a:sysClr val="window" lastClr="FFFFFF"/>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solidFill>
                      <a:latin typeface="+mn-ea"/>
                      <a:ea typeface="+mn-ea"/>
                      <a:cs typeface="+mn-cs"/>
                    </a:defRPr>
                  </a:pPr>
                  <a:endParaRPr lang="ja-JP"/>
                </a:p>
              </c:txPr>
              <c:dLblPos val="bestFit"/>
              <c:showLegendKey val="0"/>
              <c:showVal val="0"/>
              <c:showCatName val="0"/>
              <c:showSerName val="0"/>
              <c:showPercent val="1"/>
              <c:showBubbleSize val="0"/>
              <c:separator>
</c:separator>
              <c:extLst>
                <c:ext xmlns:c15="http://schemas.microsoft.com/office/drawing/2012/chart" uri="{CE6537A1-D6FC-4f65-9D91-7224C49458BB}">
                  <c15:layout>
                    <c:manualLayout>
                      <c:w val="0.13294794998499032"/>
                      <c:h val="0.16367980884109917"/>
                    </c:manualLayout>
                  </c15:layout>
                  <c15:dlblFieldTable/>
                  <c15:showDataLabelsRange val="0"/>
                </c:ext>
                <c:ext xmlns:c16="http://schemas.microsoft.com/office/drawing/2014/chart" uri="{C3380CC4-5D6E-409C-BE32-E72D297353CC}">
                  <c16:uniqueId val="{00000007-F201-44C8-B77E-022AA8145D96}"/>
                </c:ext>
              </c:extLst>
            </c:dLbl>
            <c:numFmt formatCode="0.0%" sourceLinked="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dk1"/>
                    </a:solidFill>
                    <a:latin typeface="+mn-ea"/>
                    <a:ea typeface="+mn-ea"/>
                    <a:cs typeface="+mn-cs"/>
                  </a:defRPr>
                </a:pPr>
                <a:endParaRPr lang="ja-JP"/>
              </a:p>
            </c:txPr>
            <c:dLblPos val="bestFit"/>
            <c:showLegendKey val="0"/>
            <c:showVal val="0"/>
            <c:showCatName val="0"/>
            <c:showSerName val="0"/>
            <c:showPercent val="1"/>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extLst>
          </c:dLbls>
          <c:cat>
            <c:strRef>
              <c:f>喫煙対策委員会!$A$3:$A$5</c:f>
              <c:strCache>
                <c:ptCount val="3"/>
                <c:pt idx="0">
                  <c:v>設置している</c:v>
                </c:pt>
                <c:pt idx="1">
                  <c:v>設置予定あり</c:v>
                </c:pt>
                <c:pt idx="2">
                  <c:v>設置予定なし</c:v>
                </c:pt>
              </c:strCache>
            </c:strRef>
          </c:cat>
          <c:val>
            <c:numRef>
              <c:f>喫煙対策委員会!$B$3:$B$5</c:f>
              <c:numCache>
                <c:formatCode>0</c:formatCode>
                <c:ptCount val="3"/>
                <c:pt idx="0">
                  <c:v>15</c:v>
                </c:pt>
                <c:pt idx="1">
                  <c:v>10</c:v>
                </c:pt>
                <c:pt idx="2">
                  <c:v>34</c:v>
                </c:pt>
              </c:numCache>
            </c:numRef>
          </c:val>
          <c:extLst>
            <c:ext xmlns:c16="http://schemas.microsoft.com/office/drawing/2014/chart" uri="{C3380CC4-5D6E-409C-BE32-E72D297353CC}">
              <c16:uniqueId val="{00000008-F201-44C8-B77E-022AA8145D96}"/>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9088451443569545"/>
          <c:y val="0.26251114228985722"/>
          <c:w val="0.36531700204141149"/>
          <c:h val="0.3483992741648034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dk1"/>
              </a:solidFill>
              <a:latin typeface="+mn-lt"/>
              <a:ea typeface="+mn-ea"/>
              <a:cs typeface="+mn-cs"/>
            </a:defRPr>
          </a:pPr>
          <a:endParaRPr lang="ja-JP"/>
        </a:p>
      </c:txPr>
    </c:legend>
    <c:plotVisOnly val="1"/>
    <c:dispBlanksAs val="gap"/>
    <c:showDLblsOverMax val="0"/>
  </c:chart>
  <c:spPr>
    <a:solidFill>
      <a:schemeClr val="lt1"/>
    </a:solidFill>
    <a:ln w="28575" cap="flat" cmpd="sng" algn="ctr">
      <a:solidFill>
        <a:schemeClr val="bg1"/>
      </a:solidFill>
      <a:prstDash val="solid"/>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39">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mods="ignoreCSTransforms">
      <cs:styleClr val="0">
        <a:shade val="50000"/>
      </cs:styleClr>
    </cs:lnRef>
    <cs:fillRef idx="1">
      <cs:styleClr val="auto"/>
    </cs:fillRef>
    <cs:effectRef idx="0"/>
    <cs:fontRef idx="minor">
      <a:schemeClr val="dk1"/>
    </cs:fontRef>
    <cs:spPr>
      <a:ln>
        <a:round/>
      </a:ln>
    </cs:spPr>
  </cs:dataPoint>
  <cs:dataPoint3D>
    <cs:lnRef idx="1" mods="ignoreCSTransforms">
      <cs:styleClr val="0">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mods="ignoreCSTransforms">
      <cs:styleClr val="0">
        <a:shade val="25000"/>
      </cs:styleClr>
    </cs:lnRef>
    <cs:fillRef idx="1" mods="ignoreCSTransforms">
      <cs:styleClr val="0">
        <a:shade val="25000"/>
      </cs:styl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mods="ignoreCSTransforms">
      <cs:styleClr val="0">
        <a:tint val="20000"/>
      </cs:styl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mods="ignoreCSTransforms">
      <cs:styleClr val="0">
        <a:tint val="20000"/>
      </cs:styl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mods="ignoreCSTransforms">
      <cs:styleClr val="0">
        <a:shade val="25000"/>
      </cs:styleClr>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mods="ignoreCSTransforms">
      <cs:styleClr val="0">
        <a:tint val="20000"/>
      </cs:styleClr>
    </cs:fillRef>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5</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dcterms:created xsi:type="dcterms:W3CDTF">2020-06-16T08:11:00Z</dcterms:created>
  <dcterms:modified xsi:type="dcterms:W3CDTF">2020-06-16T08:11:00Z</dcterms:modified>
</cp:coreProperties>
</file>