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600" w:rsidRDefault="00FA45AE" w:rsidP="00BF0A0C">
      <w:pPr>
        <w:jc w:val="center"/>
        <w:rPr>
          <w:rFonts w:asciiTheme="majorEastAsia" w:eastAsiaTheme="majorEastAsia" w:hAnsiTheme="majorEastAsia"/>
          <w:b/>
        </w:rPr>
      </w:pPr>
      <w:bookmarkStart w:id="0" w:name="_GoBack"/>
      <w:bookmarkEnd w:id="0"/>
      <w:r w:rsidRPr="00FA45AE">
        <w:rPr>
          <w:rFonts w:asciiTheme="majorEastAsia" w:eastAsiaTheme="majorEastAsia" w:hAnsiTheme="majorEastAsia" w:hint="eastAsia"/>
          <w:b/>
        </w:rPr>
        <w:t>○障害者の日常生活及び社会生活を総合的に支援するための法律《抜粋》</w:t>
      </w:r>
    </w:p>
    <w:p w:rsidR="00024C32" w:rsidRPr="00FA45AE" w:rsidRDefault="00024C32" w:rsidP="00BF0A0C">
      <w:pPr>
        <w:jc w:val="center"/>
        <w:rPr>
          <w:rFonts w:asciiTheme="majorEastAsia" w:eastAsiaTheme="majorEastAsia" w:hAnsiTheme="majorEastAsia"/>
          <w:b/>
        </w:rPr>
      </w:pPr>
    </w:p>
    <w:p w:rsidR="00FA45AE" w:rsidRDefault="00FA45AE" w:rsidP="00024C32">
      <w:pPr>
        <w:ind w:left="210" w:hangingChars="100" w:hanging="210"/>
      </w:pPr>
      <w:r>
        <w:rPr>
          <w:rFonts w:hint="eastAsia"/>
        </w:rPr>
        <w:t>第七十七条　市町村は、厚生労働省令で定めるところにより、地域生活支援事業として、次に掲げる事業を行うものとする。</w:t>
      </w:r>
    </w:p>
    <w:p w:rsidR="00FA45AE" w:rsidRDefault="00FA45AE" w:rsidP="00FA45AE">
      <w:pPr>
        <w:ind w:left="210" w:hangingChars="100" w:hanging="210"/>
      </w:pPr>
      <w:r>
        <w:rPr>
          <w:rFonts w:hint="eastAsia"/>
        </w:rPr>
        <w:t>一　障害者等の自立した日常生活及び社会生活に関する理解を深めるための研修及び啓発を行う事業</w:t>
      </w:r>
    </w:p>
    <w:p w:rsidR="00FA45AE" w:rsidRDefault="00FA45AE" w:rsidP="00FA45AE">
      <w:pPr>
        <w:ind w:left="210" w:hangingChars="100" w:hanging="210"/>
      </w:pPr>
      <w:r>
        <w:rPr>
          <w:rFonts w:hint="eastAsia"/>
        </w:rPr>
        <w:t>二　障害者等、障害者等の家族、地域住民等により自発的に行われる障害者等が自立した日常生活及び社会生活を営むことができるようにするための活動に対する支援を行う事業</w:t>
      </w:r>
    </w:p>
    <w:p w:rsidR="00FA45AE" w:rsidRDefault="00FA45AE" w:rsidP="00FA45AE">
      <w:pPr>
        <w:ind w:left="210" w:hangingChars="100" w:hanging="210"/>
      </w:pPr>
      <w:r>
        <w:rPr>
          <w:rFonts w:hint="eastAsia"/>
        </w:rPr>
        <w:t>三　障害者等が障害福祉サービスその他のサービスを利用しつつ、自立した日常生活又は社会生活を営むことができるよう、地域の障害者等の福祉に関する各般の問題につき、障害者等、障害児の保護者又は障害者等の介護を行う者からの相談に応じ、必要な情報の提供及び助言その他の厚生労働省令で定める便宜を供与するとともに、障害者等に対する虐待の防止及びその早期発見のための関係機関との連絡調整その他の障害者等の権利の擁護のために必要な援助を行う事業（次号に掲げるものを除く。）</w:t>
      </w:r>
    </w:p>
    <w:p w:rsidR="00FA45AE" w:rsidRDefault="00FA45AE" w:rsidP="00FA45AE">
      <w:pPr>
        <w:ind w:left="210" w:hangingChars="100" w:hanging="210"/>
      </w:pPr>
      <w:r>
        <w:rPr>
          <w:rFonts w:hint="eastAsia"/>
        </w:rPr>
        <w:t>四　障害福祉サービスの利用の観点から成年後見制度を利用することが有用であると認められる障害者で成年後見制度の利用に要する費用について補助を受けなければ成年後見制度の利用が困難であると認められるものにつき、当該費用のうち厚生労働省令で定める費用を支給する事業</w:t>
      </w:r>
    </w:p>
    <w:p w:rsidR="00FA45AE" w:rsidRDefault="00FA45AE" w:rsidP="00FA45AE">
      <w:pPr>
        <w:ind w:left="210" w:hangingChars="100" w:hanging="210"/>
      </w:pPr>
      <w:r>
        <w:rPr>
          <w:rFonts w:hint="eastAsia"/>
        </w:rPr>
        <w:t>五　障害者に係る民法（明治二十九年法律第八十九号）に規定する後見、保佐及び補助の業務を適正に行うことができる人材の育成及び活用を図るための研修を行う事業</w:t>
      </w:r>
    </w:p>
    <w:p w:rsidR="00FA45AE" w:rsidRDefault="00FA45AE" w:rsidP="00FA45AE">
      <w:pPr>
        <w:ind w:left="210" w:hangingChars="100" w:hanging="210"/>
      </w:pPr>
      <w:r>
        <w:rPr>
          <w:rFonts w:hint="eastAsia"/>
        </w:rPr>
        <w:t>六　聴覚、言語機能、音声機能その他の障害のため意思疎通を図ることに支障がある障害者等その他の日常生活を営むのに支障がある障害者等につき、意思疎通支援（手話その他厚生労働省令で定める方法により当該障害者等とその他の者の意思疎通を支援することをいう。以下同じ。）を行う者の派遣、日常生活上の便宜を図るための用具であって厚生労働大臣が定めるものの給付又は貸与その他の厚生労働省令で定める便宜を供与する事業</w:t>
      </w:r>
    </w:p>
    <w:p w:rsidR="00FA45AE" w:rsidRDefault="00FA45AE" w:rsidP="00FA45AE">
      <w:pPr>
        <w:ind w:left="210" w:hangingChars="100" w:hanging="210"/>
      </w:pPr>
      <w:r>
        <w:rPr>
          <w:rFonts w:hint="eastAsia"/>
        </w:rPr>
        <w:t>七　意思疎通支援を行う者を養成する事業</w:t>
      </w:r>
    </w:p>
    <w:p w:rsidR="00FA45AE" w:rsidRDefault="00FA45AE" w:rsidP="00FA45AE">
      <w:pPr>
        <w:ind w:left="210" w:hangingChars="100" w:hanging="210"/>
      </w:pPr>
      <w:r>
        <w:rPr>
          <w:rFonts w:hint="eastAsia"/>
        </w:rPr>
        <w:t>八　移動支援事業</w:t>
      </w:r>
    </w:p>
    <w:p w:rsidR="00FA45AE" w:rsidRDefault="00FA45AE" w:rsidP="00FA45AE">
      <w:pPr>
        <w:ind w:left="210" w:hangingChars="100" w:hanging="210"/>
      </w:pPr>
      <w:r>
        <w:rPr>
          <w:rFonts w:hint="eastAsia"/>
        </w:rPr>
        <w:t>九　障害者等につき、地域活動支援センターその他の厚生労働省令で定める施設に通わせ、創作的活動又は生産活動の機会の提供、社会との交流の促進その他の厚生労働省令で定める便宜を供与する事業</w:t>
      </w:r>
    </w:p>
    <w:p w:rsidR="00FA45AE" w:rsidRDefault="00FA45AE" w:rsidP="00FA45AE">
      <w:pPr>
        <w:ind w:left="210" w:hangingChars="100" w:hanging="210"/>
      </w:pPr>
      <w:r>
        <w:rPr>
          <w:rFonts w:hint="eastAsia"/>
        </w:rPr>
        <w:t>２　都道府県は、市町村の地域生活支援事業の実施体制の整備の状況その他の地域の実情を勘案して、関係市町村の意見を聴いて、当該市町村に代わって前項各号に掲げる事業の一部を行うことができる。</w:t>
      </w:r>
    </w:p>
    <w:p w:rsidR="00FA45AE" w:rsidRDefault="00FA45AE" w:rsidP="00FA45AE">
      <w:pPr>
        <w:ind w:left="210" w:hangingChars="100" w:hanging="210"/>
      </w:pPr>
      <w:r>
        <w:rPr>
          <w:rFonts w:hint="eastAsia"/>
        </w:rPr>
        <w:t>３　市町村は、第一項各号に掲げる事業のほか、現に住居を求めている障害者につき低額な料金で福祉ホームその他の施設において当該施設の居室その他の設備を利用させ、日常生活に必要な便宜を供与する事業その他の障害者等が自立した日常生活又は社会生活を営むために必要な事業を行うことができる。</w:t>
      </w:r>
    </w:p>
    <w:p w:rsidR="00FA45AE" w:rsidRDefault="00FA45AE" w:rsidP="00FA45AE">
      <w:pPr>
        <w:ind w:left="210" w:hangingChars="100" w:hanging="210"/>
      </w:pPr>
    </w:p>
    <w:p w:rsidR="00FA45AE" w:rsidRDefault="00FA45AE" w:rsidP="00024C32">
      <w:pPr>
        <w:ind w:left="210" w:hangingChars="100" w:hanging="210"/>
      </w:pPr>
      <w:r>
        <w:rPr>
          <w:rFonts w:hint="eastAsia"/>
        </w:rPr>
        <w:t>第七十八条　都道府県は、厚生労働省令で定めるところにより、地域生活支援事業として、第七十七条第一項第三号、第六号及び第七号に掲げる事業のうち、特に専門性の高い相談支援に係る事業及び特に専門性の高い意思疎通支援を行う者を養成し、又は派遣する事業、意思疎通支援を行う者の派遣に係る市町村相互間の連絡調整その他の広域的な対応が必要な事業として厚生労働省令で定める事業を行うものとする。</w:t>
      </w:r>
    </w:p>
    <w:p w:rsidR="00FA45AE" w:rsidRDefault="00FA45AE" w:rsidP="00FA45AE">
      <w:pPr>
        <w:ind w:left="210" w:hangingChars="100" w:hanging="210"/>
      </w:pPr>
      <w:r>
        <w:rPr>
          <w:rFonts w:hint="eastAsia"/>
        </w:rPr>
        <w:t>２　都道府県は、前項に定めるもののほか、障害福祉サービス又は相談支援の質の向上のために障害福祉サービス若しくは相談支援を提供する者又はこれらの者に対し必要な指導を行う者を育成する事業</w:t>
      </w:r>
      <w:r>
        <w:rPr>
          <w:rFonts w:hint="eastAsia"/>
        </w:rPr>
        <w:lastRenderedPageBreak/>
        <w:t>その他障害者等が自立した日常生活又は社会生活を営むために必要な事業を行うことができる。</w:t>
      </w:r>
    </w:p>
    <w:p w:rsidR="00FA45AE" w:rsidRDefault="00BF0A0C" w:rsidP="00BF0A0C">
      <w:pPr>
        <w:ind w:left="211" w:hangingChars="100" w:hanging="211"/>
        <w:jc w:val="center"/>
        <w:rPr>
          <w:rFonts w:asciiTheme="majorEastAsia" w:eastAsiaTheme="majorEastAsia" w:hAnsiTheme="majorEastAsia"/>
          <w:b/>
        </w:rPr>
      </w:pPr>
      <w:r>
        <w:rPr>
          <w:rFonts w:asciiTheme="majorEastAsia" w:eastAsiaTheme="majorEastAsia" w:hAnsiTheme="majorEastAsia" w:hint="eastAsia"/>
          <w:b/>
        </w:rPr>
        <w:t>○</w:t>
      </w:r>
      <w:r w:rsidR="00FA45AE" w:rsidRPr="00FA45AE">
        <w:rPr>
          <w:rFonts w:asciiTheme="majorEastAsia" w:eastAsiaTheme="majorEastAsia" w:hAnsiTheme="majorEastAsia" w:hint="eastAsia"/>
          <w:b/>
        </w:rPr>
        <w:t>障害者の日常生活及び社会生活を総合的に支援するための法律施行規則</w:t>
      </w:r>
      <w:r w:rsidR="00FA45AE">
        <w:rPr>
          <w:rFonts w:asciiTheme="majorEastAsia" w:eastAsiaTheme="majorEastAsia" w:hAnsiTheme="majorEastAsia" w:hint="eastAsia"/>
          <w:b/>
        </w:rPr>
        <w:t>《抜粋》</w:t>
      </w:r>
    </w:p>
    <w:p w:rsidR="00FA45AE" w:rsidRDefault="00FA45AE" w:rsidP="00FA45AE">
      <w:pPr>
        <w:ind w:left="211" w:hangingChars="100" w:hanging="211"/>
        <w:rPr>
          <w:rFonts w:asciiTheme="majorEastAsia" w:eastAsiaTheme="majorEastAsia" w:hAnsiTheme="majorEastAsia"/>
          <w:b/>
        </w:rPr>
      </w:pPr>
    </w:p>
    <w:p w:rsidR="00FA45AE" w:rsidRPr="00FA45AE" w:rsidRDefault="00FA45AE" w:rsidP="00FA45AE">
      <w:pPr>
        <w:ind w:left="210" w:hangingChars="100" w:hanging="210"/>
        <w:rPr>
          <w:rFonts w:asciiTheme="minorEastAsia" w:hAnsiTheme="minorEastAsia"/>
        </w:rPr>
      </w:pPr>
      <w:r w:rsidRPr="00FA45AE">
        <w:rPr>
          <w:rFonts w:asciiTheme="minorEastAsia" w:hAnsiTheme="minorEastAsia" w:hint="eastAsia"/>
        </w:rPr>
        <w:t>第六十五条の九の三　市町村は、法第七十七条第一項各号に掲げる事業のうち、次の各号に掲げるものについては、当該各号に掲げる事業の区分に応じ、当該各号に定めるところにより行うものとする。</w:t>
      </w:r>
    </w:p>
    <w:p w:rsidR="00FA45AE" w:rsidRPr="00FA45AE" w:rsidRDefault="00FA45AE" w:rsidP="00FA45AE">
      <w:pPr>
        <w:ind w:left="210" w:hangingChars="100" w:hanging="210"/>
        <w:rPr>
          <w:rFonts w:asciiTheme="minorEastAsia" w:hAnsiTheme="minorEastAsia"/>
        </w:rPr>
      </w:pPr>
      <w:r w:rsidRPr="00FA45AE">
        <w:rPr>
          <w:rFonts w:asciiTheme="minorEastAsia" w:hAnsiTheme="minorEastAsia" w:hint="eastAsia"/>
        </w:rPr>
        <w:t>一　法第七十七条第一項第六号に掲げる事業　当該事業において意思疎通支援を行う者の派遣を行うに当たっては、少なくとも手話及び要約筆記に係るものを行うこと。</w:t>
      </w:r>
    </w:p>
    <w:p w:rsidR="00FA45AE" w:rsidRPr="00FA45AE" w:rsidRDefault="00FA45AE" w:rsidP="00FA45AE">
      <w:pPr>
        <w:ind w:left="210" w:hangingChars="100" w:hanging="210"/>
        <w:rPr>
          <w:rFonts w:asciiTheme="minorEastAsia" w:hAnsiTheme="minorEastAsia"/>
        </w:rPr>
      </w:pPr>
      <w:r w:rsidRPr="00FA45AE">
        <w:rPr>
          <w:rFonts w:asciiTheme="minorEastAsia" w:hAnsiTheme="minorEastAsia" w:hint="eastAsia"/>
        </w:rPr>
        <w:t>二　法第七十七条第一項第七号に掲げる事業　当該事業において意思疎通支援を行う者の養成を行うに当たっては、少なくとも手話（特に専門性の高いものを除く。）に係るものを行うこと。</w:t>
      </w:r>
    </w:p>
    <w:p w:rsidR="00FA45AE" w:rsidRPr="00FA45AE" w:rsidRDefault="00FA45AE" w:rsidP="00FA45AE">
      <w:pPr>
        <w:ind w:left="210" w:hangingChars="100" w:hanging="210"/>
        <w:rPr>
          <w:rFonts w:asciiTheme="minorEastAsia" w:hAnsiTheme="minorEastAsia"/>
        </w:rPr>
      </w:pPr>
    </w:p>
    <w:p w:rsidR="00FA45AE" w:rsidRPr="00FA45AE" w:rsidRDefault="00FA45AE" w:rsidP="00FA45AE">
      <w:pPr>
        <w:ind w:left="210" w:hangingChars="100" w:hanging="210"/>
        <w:rPr>
          <w:rFonts w:asciiTheme="minorEastAsia" w:hAnsiTheme="minorEastAsia"/>
        </w:rPr>
      </w:pPr>
      <w:r w:rsidRPr="00FA45AE">
        <w:rPr>
          <w:rFonts w:asciiTheme="minorEastAsia" w:hAnsiTheme="minorEastAsia" w:hint="eastAsia"/>
        </w:rPr>
        <w:t>第六十五条の十四の四　都道府県は、法第七十八条第一項の規定による事業において特に専門性の高い意思疎通支援を行う者の養成及び派遣並びに意思疎通支援を行う者の派遣に係る市町村相互間の連絡調整を行うに当たっては、当該養成及び派遣については少なくとも手話、要約筆記、触手話及び指点字に係るもの、当該派遣に係る市町村相互間の連絡調整については少なくとも手話及び要約筆記に係るものを行うものとする。</w:t>
      </w:r>
    </w:p>
    <w:sectPr w:rsidR="00FA45AE" w:rsidRPr="00FA45AE" w:rsidSect="00024C32">
      <w:headerReference w:type="even" r:id="rId6"/>
      <w:headerReference w:type="default" r:id="rId7"/>
      <w:footerReference w:type="even" r:id="rId8"/>
      <w:footerReference w:type="default" r:id="rId9"/>
      <w:headerReference w:type="first" r:id="rId10"/>
      <w:footerReference w:type="first" r:id="rId11"/>
      <w:pgSz w:w="11906" w:h="16838"/>
      <w:pgMar w:top="851"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C32" w:rsidRDefault="00024C32" w:rsidP="00024C32">
      <w:r>
        <w:separator/>
      </w:r>
    </w:p>
  </w:endnote>
  <w:endnote w:type="continuationSeparator" w:id="0">
    <w:p w:rsidR="00024C32" w:rsidRDefault="00024C32" w:rsidP="0002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61" w:rsidRDefault="003859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61" w:rsidRDefault="003859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61" w:rsidRDefault="003859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C32" w:rsidRDefault="00024C32" w:rsidP="00024C32">
      <w:r>
        <w:separator/>
      </w:r>
    </w:p>
  </w:footnote>
  <w:footnote w:type="continuationSeparator" w:id="0">
    <w:p w:rsidR="00024C32" w:rsidRDefault="00024C32" w:rsidP="00024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61" w:rsidRDefault="003859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961" w:rsidRDefault="003859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C32" w:rsidRPr="001465D9" w:rsidRDefault="00024C32" w:rsidP="001465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AE"/>
    <w:rsid w:val="00024C32"/>
    <w:rsid w:val="001465D9"/>
    <w:rsid w:val="00385961"/>
    <w:rsid w:val="00541600"/>
    <w:rsid w:val="00BF0A0C"/>
    <w:rsid w:val="00FA4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C32"/>
    <w:pPr>
      <w:tabs>
        <w:tab w:val="center" w:pos="4252"/>
        <w:tab w:val="right" w:pos="8504"/>
      </w:tabs>
      <w:snapToGrid w:val="0"/>
    </w:pPr>
  </w:style>
  <w:style w:type="character" w:customStyle="1" w:styleId="a4">
    <w:name w:val="ヘッダー (文字)"/>
    <w:basedOn w:val="a0"/>
    <w:link w:val="a3"/>
    <w:uiPriority w:val="99"/>
    <w:rsid w:val="00024C32"/>
  </w:style>
  <w:style w:type="paragraph" w:styleId="a5">
    <w:name w:val="footer"/>
    <w:basedOn w:val="a"/>
    <w:link w:val="a6"/>
    <w:uiPriority w:val="99"/>
    <w:unhideWhenUsed/>
    <w:rsid w:val="00024C32"/>
    <w:pPr>
      <w:tabs>
        <w:tab w:val="center" w:pos="4252"/>
        <w:tab w:val="right" w:pos="8504"/>
      </w:tabs>
      <w:snapToGrid w:val="0"/>
    </w:pPr>
  </w:style>
  <w:style w:type="character" w:customStyle="1" w:styleId="a6">
    <w:name w:val="フッター (文字)"/>
    <w:basedOn w:val="a0"/>
    <w:link w:val="a5"/>
    <w:uiPriority w:val="99"/>
    <w:rsid w:val="0002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2020-03-06T09:37:00Z</dcterms:created>
  <dcterms:modified xsi:type="dcterms:W3CDTF">2020-03-06T09:37:00Z</dcterms:modified>
</cp:coreProperties>
</file>