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86" w:rsidRPr="00FA7286" w:rsidRDefault="009D7C95" w:rsidP="00FA7286">
      <w:pPr>
        <w:jc w:val="center"/>
        <w:rPr>
          <w:rFonts w:asciiTheme="majorEastAsia" w:eastAsiaTheme="majorEastAsia" w:hAnsiTheme="majorEastAsia"/>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9BEE2DA" wp14:editId="1B118F14">
                <wp:simplePos x="0" y="0"/>
                <wp:positionH relativeFrom="margin">
                  <wp:posOffset>4763386</wp:posOffset>
                </wp:positionH>
                <wp:positionV relativeFrom="paragraph">
                  <wp:posOffset>-308979</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rsidR="009D7C95" w:rsidRDefault="009D7C95" w:rsidP="009D7C95">
                            <w:pPr>
                              <w:spacing w:line="360" w:lineRule="exact"/>
                              <w:jc w:val="center"/>
                              <w:rPr>
                                <w:rFonts w:ascii="Meiryo UI" w:eastAsia="Meiryo UI" w:hAnsi="Meiryo UI" w:hint="eastAsia"/>
                                <w:sz w:val="32"/>
                              </w:rPr>
                            </w:pPr>
                            <w:r>
                              <w:rPr>
                                <w:rFonts w:ascii="Meiryo UI" w:eastAsia="Meiryo UI" w:hAnsi="Meiryo UI" w:hint="eastAsia"/>
                                <w:sz w:val="32"/>
                              </w:rPr>
                              <w:t>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BEE2DA" id="_x0000_t202" coordsize="21600,21600" o:spt="202" path="m,l,21600r21600,l21600,xe">
                <v:stroke joinstyle="miter"/>
                <v:path gradientshapeok="t" o:connecttype="rect"/>
              </v:shapetype>
              <v:shape id="テキスト ボックス 28" o:spid="_x0000_s1026" type="#_x0000_t202" style="position:absolute;left:0;text-align:left;margin-left:375.05pt;margin-top:-24.35pt;width:81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" fillcolor="white [3201]" strokeweight=".5pt">
                <v:textbox inset="0,0,0,0">
                  <w:txbxContent>
                    <w:p w:rsidR="009D7C95" w:rsidRDefault="009D7C95" w:rsidP="009D7C95">
                      <w:pPr>
                        <w:spacing w:line="360" w:lineRule="exact"/>
                        <w:jc w:val="center"/>
                        <w:rPr>
                          <w:rFonts w:ascii="Meiryo UI" w:eastAsia="Meiryo UI" w:hAnsi="Meiryo UI" w:hint="eastAsia"/>
                          <w:sz w:val="32"/>
                        </w:rPr>
                      </w:pPr>
                      <w:r>
                        <w:rPr>
                          <w:rFonts w:ascii="Meiryo UI" w:eastAsia="Meiryo UI" w:hAnsi="Meiryo UI" w:hint="eastAsia"/>
                          <w:sz w:val="32"/>
                        </w:rPr>
                        <w:t>資料１</w:t>
                      </w:r>
                    </w:p>
                  </w:txbxContent>
                </v:textbox>
                <w10:wrap anchorx="margin"/>
              </v:shape>
            </w:pict>
          </mc:Fallback>
        </mc:AlternateContent>
      </w:r>
      <w:r w:rsidR="00DC2A00">
        <w:rPr>
          <w:rFonts w:hint="eastAsia"/>
        </w:rPr>
        <w:t xml:space="preserve">　　</w:t>
      </w:r>
      <w:r w:rsidR="00FA7286" w:rsidRPr="00FA7286">
        <w:rPr>
          <w:rFonts w:asciiTheme="majorEastAsia" w:eastAsiaTheme="majorEastAsia" w:hAnsiTheme="majorEastAsia" w:hint="eastAsia"/>
          <w:sz w:val="28"/>
          <w:szCs w:val="28"/>
        </w:rPr>
        <w:t>会議の公開・非公開について</w:t>
      </w:r>
    </w:p>
    <w:p w:rsidR="00FA7286" w:rsidRPr="00FA7286" w:rsidRDefault="00FA7286" w:rsidP="00FA7286">
      <w:pPr>
        <w:autoSpaceDE/>
        <w:autoSpaceDN/>
        <w:spacing w:line="240" w:lineRule="auto"/>
        <w:rPr>
          <w:rFonts w:asciiTheme="majorEastAsia" w:eastAsiaTheme="majorEastAsia" w:hAnsiTheme="majorEastAsia"/>
          <w:szCs w:val="24"/>
        </w:rPr>
      </w:pPr>
    </w:p>
    <w:p w:rsidR="00FA7286" w:rsidRPr="00FA7286" w:rsidRDefault="00FA7286" w:rsidP="00FA7286">
      <w:pPr>
        <w:autoSpaceDE/>
        <w:autoSpaceDN/>
        <w:spacing w:line="240" w:lineRule="auto"/>
        <w:rPr>
          <w:rFonts w:asciiTheme="majorEastAsia" w:eastAsiaTheme="majorEastAsia" w:hAnsiTheme="majorEastAsia"/>
          <w:szCs w:val="24"/>
        </w:rPr>
      </w:pPr>
      <w:bookmarkStart w:id="0" w:name="_GoBack"/>
      <w:bookmarkEnd w:id="0"/>
    </w:p>
    <w:p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１　結　論　　　　公開とする。</w:t>
      </w:r>
    </w:p>
    <w:p w:rsidR="00FA7286" w:rsidRPr="00FA7286" w:rsidRDefault="00FA7286" w:rsidP="00FA7286">
      <w:pPr>
        <w:autoSpaceDE/>
        <w:autoSpaceDN/>
        <w:spacing w:line="240" w:lineRule="auto"/>
        <w:ind w:firstLineChars="900" w:firstLine="1865"/>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ただし、第２回の会議については、非公開が妥当である。</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２　非公開とする理由</w:t>
      </w:r>
    </w:p>
    <w:p w:rsidR="00FA7286" w:rsidRPr="00FA7286" w:rsidRDefault="00FA7286" w:rsidP="00FA7286">
      <w:pPr>
        <w:autoSpaceDE/>
        <w:autoSpaceDN/>
        <w:spacing w:line="240" w:lineRule="auto"/>
        <w:ind w:leftChars="300" w:left="59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第２回会議では、応募内容の審査を予定しており、会議を公開することにより、審査選定上必要な情報であっても、企業秘密に関する情報が含まれているため。</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３　非公開の法的な根拠</w:t>
      </w:r>
    </w:p>
    <w:p w:rsidR="00FA7286" w:rsidRPr="00FA7286" w:rsidRDefault="00FA7286" w:rsidP="00FA7286">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・会議の公開に関する指針　３（１）</w:t>
      </w:r>
    </w:p>
    <w:p w:rsidR="00FA7286" w:rsidRPr="00FA7286" w:rsidRDefault="00FA7286" w:rsidP="00FA7286">
      <w:pPr>
        <w:autoSpaceDE/>
        <w:autoSpaceDN/>
        <w:spacing w:line="240" w:lineRule="auto"/>
        <w:ind w:firstLineChars="200" w:firstLine="414"/>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・大阪府情報公開条例第８条第１項第１号</w:t>
      </w: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【参考】</w:t>
      </w: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○会議の公開に関する指針 ＜裏面＞</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○大阪府情報公開条例【第８条第１項第１号】</w:t>
      </w:r>
    </w:p>
    <w:p w:rsidR="00FA7286" w:rsidRPr="00FA7286" w:rsidRDefault="00FA7286" w:rsidP="00FA7286">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第八条　実施機関</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公安委員会及び警察本部長を除く。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は、次の各号のいずれか</w:t>
      </w:r>
    </w:p>
    <w:p w:rsidR="00FA7286" w:rsidRPr="00FA7286" w:rsidRDefault="00FA7286" w:rsidP="00FA7286">
      <w:pPr>
        <w:autoSpaceDE/>
        <w:autoSpaceDN/>
        <w:spacing w:line="240" w:lineRule="auto"/>
        <w:ind w:firstLineChars="300" w:firstLine="62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に該当する情報が記録されている行政文書を公開しないことができる。</w:t>
      </w:r>
    </w:p>
    <w:p w:rsidR="00FA7286" w:rsidRPr="00FA7286" w:rsidRDefault="00FA7286" w:rsidP="00FA7286">
      <w:pPr>
        <w:autoSpaceDE/>
        <w:autoSpaceDN/>
        <w:spacing w:line="240" w:lineRule="auto"/>
        <w:ind w:firstLineChars="300" w:firstLine="62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一　法人</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国、地方公共団体、独立行政法人等</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独立行政法人等の保有する情報</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の公開に関する法律第二条第一項に規定する独立行政法人等をいう。以下同</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じ。</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、地方独立行政法人、地方住宅供給公社、土地開発公社及び地方道路公</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社その他の公共団体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以下「国等」という。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その他の団体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以下「法</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人等」という。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に関する情報又は事業を営む個人の当該事業に関する情報で</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あって、公にすることにより、当該法人等又は当該個人の競争上の地位その</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他正当な利益を害すると認められるもの</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人の生命、身体若しくは健康に対し</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危害を及ぼすおそれのある事業活動又は人の生活若しくは財産に対し重大な</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影響を及ぼす違法な若しくは著しく不当な事業活動に関する情報</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以下「例外</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公開情報」という。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DC2A00" w:rsidRPr="00EF3FBE" w:rsidRDefault="00DC2A00">
      <w:pPr>
        <w:kinsoku w:val="0"/>
        <w:wordWrap w:val="0"/>
        <w:overflowPunct w:val="0"/>
        <w:spacing w:line="426" w:lineRule="exact"/>
        <w:ind w:right="10"/>
        <w:rPr>
          <w:rFonts w:asciiTheme="majorEastAsia" w:eastAsiaTheme="majorEastAsia" w:hAnsiTheme="majorEastAsia"/>
          <w:spacing w:val="-1"/>
          <w:w w:val="200"/>
        </w:rPr>
      </w:pPr>
      <w:r>
        <w:rPr>
          <w:rFonts w:hint="eastAsia"/>
        </w:rPr>
        <w:t xml:space="preserve">　　　　　　　　　</w:t>
      </w:r>
      <w:r w:rsidRPr="00EF3FBE">
        <w:rPr>
          <w:rFonts w:asciiTheme="majorEastAsia" w:eastAsiaTheme="majorEastAsia" w:hAnsiTheme="majorEastAsia" w:hint="eastAsia"/>
          <w:spacing w:val="-1"/>
          <w:w w:val="200"/>
        </w:rPr>
        <w:t>会議の公開に関する指針</w:t>
      </w:r>
    </w:p>
    <w:p w:rsidR="00DC2A00" w:rsidRPr="00EF3FBE" w:rsidRDefault="00DC2A00">
      <w:pPr>
        <w:kinsoku w:val="0"/>
        <w:wordWrap w:val="0"/>
        <w:overflowPunct w:val="0"/>
        <w:spacing w:line="426" w:lineRule="exact"/>
        <w:ind w:right="10"/>
        <w:rPr>
          <w:rFonts w:asciiTheme="majorEastAsia" w:eastAsiaTheme="majorEastAsia" w:hAnsiTheme="majorEastAsia"/>
        </w:rPr>
      </w:pPr>
    </w:p>
    <w:p w:rsidR="00DC2A00" w:rsidRPr="00EF3FBE" w:rsidRDefault="00DC2A00" w:rsidP="00770ED9">
      <w:pPr>
        <w:kinsoku w:val="0"/>
        <w:wordWrap w:val="0"/>
        <w:overflowPunct w:val="0"/>
        <w:spacing w:line="300" w:lineRule="exact"/>
        <w:ind w:right="10"/>
        <w:jc w:val="right"/>
        <w:rPr>
          <w:rFonts w:asciiTheme="majorEastAsia" w:eastAsiaTheme="majorEastAsia" w:hAnsiTheme="majorEastAsia"/>
          <w:spacing w:val="-1"/>
          <w:sz w:val="18"/>
        </w:rPr>
      </w:pPr>
      <w:r w:rsidRPr="00EF3FBE">
        <w:rPr>
          <w:rFonts w:asciiTheme="majorEastAsia" w:eastAsiaTheme="majorEastAsia" w:hAnsiTheme="majorEastAsia" w:hint="eastAsia"/>
          <w:spacing w:val="-1"/>
          <w:sz w:val="18"/>
        </w:rPr>
        <w:t>昭和60年11月26日　大阪府知事決定</w:t>
      </w:r>
    </w:p>
    <w:p w:rsidR="00DC2A00" w:rsidRPr="00EF3FBE" w:rsidRDefault="00DC2A00" w:rsidP="006E0419">
      <w:pPr>
        <w:kinsoku w:val="0"/>
        <w:wordWrap w:val="0"/>
        <w:overflowPunct w:val="0"/>
        <w:spacing w:line="300" w:lineRule="exact"/>
        <w:ind w:right="-54" w:firstLineChars="3741" w:firstLine="6180"/>
        <w:rPr>
          <w:rFonts w:asciiTheme="majorEastAsia" w:eastAsiaTheme="majorEastAsia" w:hAnsiTheme="majorEastAsia"/>
          <w:spacing w:val="-1"/>
          <w:sz w:val="18"/>
        </w:rPr>
      </w:pPr>
      <w:r w:rsidRPr="00EF3FBE">
        <w:rPr>
          <w:rFonts w:asciiTheme="majorEastAsia" w:eastAsiaTheme="majorEastAsia" w:hAnsiTheme="majorEastAsia" w:hint="eastAsia"/>
          <w:spacing w:val="-1"/>
          <w:sz w:val="18"/>
        </w:rPr>
        <w:t>平成８年10月１日　一部改正</w:t>
      </w:r>
    </w:p>
    <w:p w:rsidR="00DC2A00" w:rsidRPr="00EF3FBE" w:rsidRDefault="00DC2A00" w:rsidP="006E0419">
      <w:pPr>
        <w:kinsoku w:val="0"/>
        <w:wordWrap w:val="0"/>
        <w:overflowPunct w:val="0"/>
        <w:spacing w:line="300" w:lineRule="exact"/>
        <w:ind w:right="-54" w:firstLineChars="3741" w:firstLine="6180"/>
        <w:rPr>
          <w:rFonts w:asciiTheme="majorEastAsia" w:eastAsiaTheme="majorEastAsia" w:hAnsiTheme="majorEastAsia"/>
          <w:spacing w:val="-1"/>
          <w:sz w:val="18"/>
        </w:rPr>
      </w:pPr>
      <w:r w:rsidRPr="00EF3FBE">
        <w:rPr>
          <w:rFonts w:asciiTheme="majorEastAsia" w:eastAsiaTheme="majorEastAsia" w:hAnsiTheme="majorEastAsia" w:hint="eastAsia"/>
          <w:spacing w:val="-1"/>
          <w:sz w:val="18"/>
        </w:rPr>
        <w:t>平成12年 6月１日　一部改正</w:t>
      </w:r>
    </w:p>
    <w:p w:rsidR="00334A93" w:rsidRPr="00EF3FBE" w:rsidRDefault="00334A93" w:rsidP="006E0419">
      <w:pPr>
        <w:kinsoku w:val="0"/>
        <w:wordWrap w:val="0"/>
        <w:overflowPunct w:val="0"/>
        <w:spacing w:line="300" w:lineRule="exact"/>
        <w:ind w:right="-54" w:firstLineChars="3741" w:firstLine="6180"/>
        <w:rPr>
          <w:rFonts w:asciiTheme="majorEastAsia" w:eastAsiaTheme="majorEastAsia" w:hAnsiTheme="majorEastAsia"/>
          <w:spacing w:val="-1"/>
          <w:sz w:val="18"/>
        </w:rPr>
      </w:pPr>
      <w:r w:rsidRPr="00EF3FBE">
        <w:rPr>
          <w:rFonts w:asciiTheme="majorEastAsia" w:eastAsiaTheme="majorEastAsia" w:hAnsiTheme="majorEastAsia" w:hint="eastAsia"/>
          <w:spacing w:val="-1"/>
          <w:sz w:val="18"/>
        </w:rPr>
        <w:t>平成24年</w:t>
      </w:r>
      <w:r w:rsidR="00C02AF6" w:rsidRPr="00EF3FBE">
        <w:rPr>
          <w:rFonts w:asciiTheme="majorEastAsia" w:eastAsiaTheme="majorEastAsia" w:hAnsiTheme="majorEastAsia" w:hint="eastAsia"/>
          <w:spacing w:val="-1"/>
          <w:sz w:val="18"/>
        </w:rPr>
        <w:t>11</w:t>
      </w:r>
      <w:r w:rsidRPr="00EF3FBE">
        <w:rPr>
          <w:rFonts w:asciiTheme="majorEastAsia" w:eastAsiaTheme="majorEastAsia" w:hAnsiTheme="majorEastAsia" w:hint="eastAsia"/>
          <w:spacing w:val="-1"/>
          <w:sz w:val="18"/>
        </w:rPr>
        <w:t>月</w:t>
      </w:r>
      <w:r w:rsidR="00C02AF6" w:rsidRPr="00EF3FBE">
        <w:rPr>
          <w:rFonts w:asciiTheme="majorEastAsia" w:eastAsiaTheme="majorEastAsia" w:hAnsiTheme="majorEastAsia" w:hint="eastAsia"/>
          <w:spacing w:val="-1"/>
          <w:sz w:val="18"/>
        </w:rPr>
        <w:t xml:space="preserve">1 </w:t>
      </w:r>
      <w:r w:rsidRPr="00EF3FBE">
        <w:rPr>
          <w:rFonts w:asciiTheme="majorEastAsia" w:eastAsiaTheme="majorEastAsia" w:hAnsiTheme="majorEastAsia" w:hint="eastAsia"/>
          <w:spacing w:val="-1"/>
          <w:sz w:val="18"/>
        </w:rPr>
        <w:t>日　一部改正</w:t>
      </w:r>
    </w:p>
    <w:p w:rsidR="00DC2A00" w:rsidRPr="00EF3FBE" w:rsidRDefault="00DC2A00">
      <w:pPr>
        <w:kinsoku w:val="0"/>
        <w:wordWrap w:val="0"/>
        <w:overflowPunct w:val="0"/>
        <w:spacing w:line="426" w:lineRule="exact"/>
        <w:ind w:right="10"/>
        <w:rPr>
          <w:rFonts w:asciiTheme="majorEastAsia" w:eastAsiaTheme="majorEastAsia" w:hAnsiTheme="majorEastAsia"/>
        </w:rPr>
      </w:pP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この指針は、大阪府情報公開条例（平成11年大阪府条例第39号）第３３条の規定に基づき、審議会等の「会議の公開」に関し、その在り方を示したものである。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１．目　的</w:t>
      </w:r>
    </w:p>
    <w:p w:rsidR="00DC2A00" w:rsidRPr="00EF3FBE" w:rsidRDefault="00DC2A00" w:rsidP="006E0419">
      <w:pPr>
        <w:pStyle w:val="a3"/>
        <w:spacing w:line="240" w:lineRule="auto"/>
        <w:ind w:left="197" w:hanging="197"/>
        <w:rPr>
          <w:rFonts w:asciiTheme="majorEastAsia" w:eastAsiaTheme="majorEastAsia" w:hAnsiTheme="majorEastAsia"/>
          <w:szCs w:val="21"/>
        </w:rPr>
      </w:pPr>
      <w:r w:rsidRPr="00EF3FBE">
        <w:rPr>
          <w:rFonts w:asciiTheme="majorEastAsia" w:eastAsiaTheme="majorEastAsia" w:hAnsiTheme="majorEastAsia" w:hint="eastAsia"/>
          <w:szCs w:val="21"/>
        </w:rPr>
        <w:t xml:space="preserve">　　審議会等の会議を公開することにより、その審議状況を府民に明らかにし、審議会等のより公正な運営の確保に資するとともに、府民参加による府政の推進に寄与することを目的とする。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２．対　象</w:t>
      </w:r>
    </w:p>
    <w:p w:rsidR="00DC2A00" w:rsidRPr="00EF3FBE" w:rsidRDefault="00DC2A00" w:rsidP="006E0419">
      <w:pPr>
        <w:pStyle w:val="a3"/>
        <w:spacing w:line="240" w:lineRule="auto"/>
        <w:ind w:left="197" w:hanging="197"/>
        <w:rPr>
          <w:rFonts w:asciiTheme="majorEastAsia" w:eastAsiaTheme="majorEastAsia" w:hAnsiTheme="majorEastAsia"/>
          <w:szCs w:val="21"/>
        </w:rPr>
      </w:pPr>
      <w:r w:rsidRPr="00EF3FBE">
        <w:rPr>
          <w:rFonts w:asciiTheme="majorEastAsia" w:eastAsiaTheme="majorEastAsia" w:hAnsiTheme="majorEastAsia" w:hint="eastAsia"/>
          <w:szCs w:val="21"/>
        </w:rPr>
        <w:t xml:space="preserve">　　この指針の対象とする審議会等は、府民、学識経験者等で構成され、法令</w:t>
      </w:r>
      <w:r w:rsidR="00334A93" w:rsidRPr="00EF3FBE">
        <w:rPr>
          <w:rFonts w:asciiTheme="majorEastAsia" w:eastAsiaTheme="majorEastAsia" w:hAnsiTheme="majorEastAsia" w:hint="eastAsia"/>
          <w:szCs w:val="21"/>
        </w:rPr>
        <w:t>又は</w:t>
      </w:r>
      <w:r w:rsidRPr="00EF3FBE">
        <w:rPr>
          <w:rFonts w:asciiTheme="majorEastAsia" w:eastAsiaTheme="majorEastAsia" w:hAnsiTheme="majorEastAsia" w:hint="eastAsia"/>
          <w:szCs w:val="21"/>
        </w:rPr>
        <w:t>条例の定めるところにより、府の事務について審議、審査、調査等を行なうために知事の下に設置された機関（以下「審議会」という。）とする。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３．会議の公開の基準</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審議会の会議は、原則として公開するものとする。</w:t>
      </w:r>
    </w:p>
    <w:p w:rsidR="00770ED9"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ただし、審議会の会議が次のいずれかに該当する場合は、当該会議を公開しないことがで</w:t>
      </w:r>
    </w:p>
    <w:p w:rsidR="00DC2A00" w:rsidRPr="00EF3FBE" w:rsidRDefault="00DC2A00" w:rsidP="00770ED9">
      <w:pPr>
        <w:kinsoku w:val="0"/>
        <w:wordWrap w:val="0"/>
        <w:overflowPunct w:val="0"/>
        <w:spacing w:line="240" w:lineRule="auto"/>
        <w:ind w:right="10" w:firstLineChars="100" w:firstLine="197"/>
        <w:rPr>
          <w:rFonts w:asciiTheme="majorEastAsia" w:eastAsiaTheme="majorEastAsia" w:hAnsiTheme="majorEastAsia"/>
          <w:szCs w:val="21"/>
        </w:rPr>
      </w:pPr>
      <w:r w:rsidRPr="00EF3FBE">
        <w:rPr>
          <w:rFonts w:asciiTheme="majorEastAsia" w:eastAsiaTheme="majorEastAsia" w:hAnsiTheme="majorEastAsia" w:hint="eastAsia"/>
          <w:szCs w:val="21"/>
        </w:rPr>
        <w:t>きる。</w:t>
      </w:r>
    </w:p>
    <w:p w:rsidR="00DC2A00" w:rsidRPr="00EF3FBE" w:rsidRDefault="00DC2A00" w:rsidP="00770ED9">
      <w:pPr>
        <w:kinsoku w:val="0"/>
        <w:wordWrap w:val="0"/>
        <w:overflowPunct w:val="0"/>
        <w:spacing w:line="240" w:lineRule="auto"/>
        <w:ind w:left="394" w:right="10" w:hangingChars="200" w:hanging="394"/>
        <w:rPr>
          <w:rFonts w:asciiTheme="majorEastAsia" w:eastAsiaTheme="majorEastAsia" w:hAnsiTheme="majorEastAsia"/>
          <w:szCs w:val="21"/>
        </w:rPr>
      </w:pPr>
      <w:r w:rsidRPr="00EF3FBE">
        <w:rPr>
          <w:rFonts w:asciiTheme="majorEastAsia" w:eastAsiaTheme="majorEastAsia" w:hAnsiTheme="majorEastAsia" w:hint="eastAsia"/>
          <w:szCs w:val="21"/>
        </w:rPr>
        <w:t xml:space="preserve">　(1)　会議において大阪府情報公開条例第８条又は第９条の規定に該当する情報に関し審議する場合</w:t>
      </w:r>
    </w:p>
    <w:p w:rsidR="00770ED9"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(2)　会議を公開することにより、公正・円滑な審議が著しく阻害され、会議の目的が達成で</w:t>
      </w:r>
    </w:p>
    <w:p w:rsidR="00DC2A00" w:rsidRPr="00EF3FBE" w:rsidRDefault="00DC2A00" w:rsidP="00770ED9">
      <w:pPr>
        <w:kinsoku w:val="0"/>
        <w:wordWrap w:val="0"/>
        <w:overflowPunct w:val="0"/>
        <w:spacing w:line="240" w:lineRule="auto"/>
        <w:ind w:right="10" w:firstLineChars="200" w:firstLine="394"/>
        <w:rPr>
          <w:rFonts w:asciiTheme="majorEastAsia" w:eastAsiaTheme="majorEastAsia" w:hAnsiTheme="majorEastAsia"/>
          <w:szCs w:val="21"/>
        </w:rPr>
      </w:pPr>
      <w:r w:rsidRPr="00EF3FBE">
        <w:rPr>
          <w:rFonts w:asciiTheme="majorEastAsia" w:eastAsiaTheme="majorEastAsia" w:hAnsiTheme="majorEastAsia" w:hint="eastAsia"/>
          <w:szCs w:val="21"/>
        </w:rPr>
        <w:t>きないと認められる場合</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４．公開・非公開の決定</w:t>
      </w:r>
    </w:p>
    <w:p w:rsidR="00DC2A00" w:rsidRPr="00EF3FBE" w:rsidRDefault="00DC2A00" w:rsidP="00770ED9">
      <w:pPr>
        <w:kinsoku w:val="0"/>
        <w:wordWrap w:val="0"/>
        <w:overflowPunct w:val="0"/>
        <w:spacing w:line="240" w:lineRule="auto"/>
        <w:rPr>
          <w:rFonts w:asciiTheme="majorEastAsia" w:eastAsiaTheme="majorEastAsia" w:hAnsiTheme="majorEastAsia"/>
          <w:szCs w:val="21"/>
        </w:rPr>
      </w:pPr>
      <w:r w:rsidRPr="00EF3FBE">
        <w:rPr>
          <w:rFonts w:asciiTheme="majorEastAsia" w:eastAsiaTheme="majorEastAsia" w:hAnsiTheme="majorEastAsia" w:hint="eastAsia"/>
          <w:szCs w:val="21"/>
        </w:rPr>
        <w:t xml:space="preserve">　　審議会の会議の公開・非公開の決定は、審議会の会長が当該会議に諮って行うものとする。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５．公開の方法等</w:t>
      </w:r>
    </w:p>
    <w:p w:rsidR="00770ED9"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(1)　審議会は、公開で行う会議については、会場に一定の傍聴席を設け、府民に傍聴を認め</w:t>
      </w:r>
    </w:p>
    <w:p w:rsidR="00DC2A00" w:rsidRPr="00EF3FBE" w:rsidRDefault="00DC2A00" w:rsidP="006E0419">
      <w:pPr>
        <w:kinsoku w:val="0"/>
        <w:wordWrap w:val="0"/>
        <w:overflowPunct w:val="0"/>
        <w:spacing w:line="240" w:lineRule="auto"/>
        <w:ind w:right="10" w:firstLineChars="200" w:firstLine="394"/>
        <w:rPr>
          <w:rFonts w:asciiTheme="majorEastAsia" w:eastAsiaTheme="majorEastAsia" w:hAnsiTheme="majorEastAsia"/>
          <w:szCs w:val="21"/>
        </w:rPr>
      </w:pPr>
      <w:r w:rsidRPr="00EF3FBE">
        <w:rPr>
          <w:rFonts w:asciiTheme="majorEastAsia" w:eastAsiaTheme="majorEastAsia" w:hAnsiTheme="majorEastAsia" w:hint="eastAsia"/>
          <w:szCs w:val="21"/>
        </w:rPr>
        <w:t>るものとする。</w:t>
      </w:r>
    </w:p>
    <w:p w:rsidR="00DC2A00" w:rsidRPr="00EF3FBE" w:rsidRDefault="00DC2A00" w:rsidP="00770ED9">
      <w:pPr>
        <w:kinsoku w:val="0"/>
        <w:wordWrap w:val="0"/>
        <w:overflowPunct w:val="0"/>
        <w:spacing w:line="240" w:lineRule="auto"/>
        <w:rPr>
          <w:rFonts w:asciiTheme="majorEastAsia" w:eastAsiaTheme="majorEastAsia" w:hAnsiTheme="majorEastAsia"/>
          <w:szCs w:val="21"/>
        </w:rPr>
      </w:pPr>
      <w:r w:rsidRPr="00EF3FBE">
        <w:rPr>
          <w:rFonts w:asciiTheme="majorEastAsia" w:eastAsiaTheme="majorEastAsia" w:hAnsiTheme="majorEastAsia" w:hint="eastAsia"/>
          <w:szCs w:val="21"/>
        </w:rPr>
        <w:t xml:space="preserve">　　　なお、審議会の会長は、会議を円滑に運営するため会場の秩序維持に努めるものとする。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(2)　審議会の会長は、報道機関の取材活動について十分配慮するものとする。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６．会議開催の周知</w:t>
      </w:r>
    </w:p>
    <w:p w:rsidR="00DC2A00" w:rsidRPr="00EF3FBE" w:rsidRDefault="00DC2A00" w:rsidP="006E0419">
      <w:pPr>
        <w:kinsoku w:val="0"/>
        <w:wordWrap w:val="0"/>
        <w:overflowPunct w:val="0"/>
        <w:spacing w:line="240" w:lineRule="auto"/>
        <w:ind w:leftChars="100" w:left="394" w:right="10" w:hangingChars="100" w:hanging="197"/>
        <w:rPr>
          <w:rFonts w:asciiTheme="majorEastAsia" w:eastAsiaTheme="majorEastAsia" w:hAnsiTheme="majorEastAsia"/>
          <w:szCs w:val="21"/>
        </w:rPr>
      </w:pPr>
      <w:r w:rsidRPr="00EF3FBE">
        <w:rPr>
          <w:rFonts w:asciiTheme="majorEastAsia" w:eastAsiaTheme="majorEastAsia" w:hAnsiTheme="majorEastAsia" w:hint="eastAsia"/>
          <w:szCs w:val="21"/>
        </w:rPr>
        <w:t>(1)</w:t>
      </w:r>
      <w:r w:rsidR="00334A93" w:rsidRPr="00EF3FBE">
        <w:rPr>
          <w:rFonts w:asciiTheme="majorEastAsia" w:eastAsiaTheme="majorEastAsia" w:hAnsiTheme="majorEastAsia" w:hint="eastAsia"/>
          <w:b/>
          <w:szCs w:val="21"/>
        </w:rPr>
        <w:t xml:space="preserve"> </w:t>
      </w:r>
      <w:r w:rsidR="00334A93" w:rsidRPr="00EF3FBE">
        <w:rPr>
          <w:rFonts w:asciiTheme="majorEastAsia" w:eastAsiaTheme="majorEastAsia" w:hAnsiTheme="majorEastAsia" w:hint="eastAsia"/>
          <w:szCs w:val="21"/>
        </w:rPr>
        <w:t>公開で行う会議の開催の周知は、インターネットの利用</w:t>
      </w:r>
      <w:r w:rsidR="00A31330" w:rsidRPr="00EF3FBE">
        <w:rPr>
          <w:rFonts w:asciiTheme="majorEastAsia" w:eastAsiaTheme="majorEastAsia" w:hAnsiTheme="majorEastAsia" w:hint="eastAsia"/>
          <w:szCs w:val="21"/>
        </w:rPr>
        <w:t>等</w:t>
      </w:r>
      <w:r w:rsidR="00334A93" w:rsidRPr="00EF3FBE">
        <w:rPr>
          <w:rFonts w:asciiTheme="majorEastAsia" w:eastAsiaTheme="majorEastAsia" w:hAnsiTheme="majorEastAsia" w:hint="eastAsia"/>
          <w:szCs w:val="21"/>
        </w:rPr>
        <w:t>により、会議日の確定後直ちに行うものとする。</w:t>
      </w:r>
    </w:p>
    <w:p w:rsidR="00770ED9"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 xml:space="preserve">　(2)　会議開催の周知に当たっては、会議の開催日時及び場所、議題、傍聴者の定員、傍聴手</w:t>
      </w:r>
    </w:p>
    <w:p w:rsidR="00DC2A00" w:rsidRPr="00EF3FBE" w:rsidRDefault="00DC2A00" w:rsidP="006E0419">
      <w:pPr>
        <w:kinsoku w:val="0"/>
        <w:wordWrap w:val="0"/>
        <w:overflowPunct w:val="0"/>
        <w:spacing w:line="240" w:lineRule="auto"/>
        <w:ind w:right="10" w:firstLineChars="200" w:firstLine="394"/>
        <w:rPr>
          <w:rFonts w:asciiTheme="majorEastAsia" w:eastAsiaTheme="majorEastAsia" w:hAnsiTheme="majorEastAsia"/>
          <w:szCs w:val="21"/>
        </w:rPr>
      </w:pPr>
      <w:r w:rsidRPr="00EF3FBE">
        <w:rPr>
          <w:rFonts w:asciiTheme="majorEastAsia" w:eastAsiaTheme="majorEastAsia" w:hAnsiTheme="majorEastAsia" w:hint="eastAsia"/>
          <w:szCs w:val="21"/>
        </w:rPr>
        <w:t>続を明記するものとする。</w:t>
      </w:r>
    </w:p>
    <w:p w:rsidR="00DC2A00" w:rsidRPr="00EF3FBE" w:rsidRDefault="00DC2A00" w:rsidP="006E0419">
      <w:pPr>
        <w:kinsoku w:val="0"/>
        <w:wordWrap w:val="0"/>
        <w:overflowPunct w:val="0"/>
        <w:spacing w:line="240" w:lineRule="auto"/>
        <w:ind w:right="10"/>
        <w:rPr>
          <w:rFonts w:asciiTheme="majorEastAsia" w:eastAsiaTheme="majorEastAsia" w:hAnsiTheme="majorEastAsia"/>
          <w:szCs w:val="21"/>
        </w:rPr>
      </w:pPr>
      <w:r w:rsidRPr="00EF3FBE">
        <w:rPr>
          <w:rFonts w:asciiTheme="majorEastAsia" w:eastAsiaTheme="majorEastAsia" w:hAnsiTheme="majorEastAsia" w:hint="eastAsia"/>
          <w:szCs w:val="21"/>
        </w:rPr>
        <w:t>７．その他</w:t>
      </w:r>
    </w:p>
    <w:p w:rsidR="00DC2A00" w:rsidRPr="00EF3FBE" w:rsidRDefault="00DC2A00" w:rsidP="006E0419">
      <w:pPr>
        <w:kinsoku w:val="0"/>
        <w:wordWrap w:val="0"/>
        <w:overflowPunct w:val="0"/>
        <w:spacing w:line="240" w:lineRule="auto"/>
        <w:ind w:left="197" w:right="10" w:hangingChars="100" w:hanging="197"/>
        <w:rPr>
          <w:rFonts w:asciiTheme="majorEastAsia" w:eastAsiaTheme="majorEastAsia" w:hAnsiTheme="majorEastAsia"/>
          <w:szCs w:val="21"/>
        </w:rPr>
      </w:pPr>
      <w:r w:rsidRPr="00EF3FBE">
        <w:rPr>
          <w:rFonts w:asciiTheme="majorEastAsia" w:eastAsiaTheme="majorEastAsia" w:hAnsiTheme="majorEastAsia" w:hint="eastAsia"/>
          <w:szCs w:val="21"/>
        </w:rPr>
        <w:t xml:space="preserve">　　</w:t>
      </w:r>
      <w:r w:rsidR="00334A93" w:rsidRPr="00EF3FBE">
        <w:rPr>
          <w:rFonts w:asciiTheme="majorEastAsia" w:eastAsiaTheme="majorEastAsia" w:hAnsiTheme="majorEastAsia" w:hint="eastAsia"/>
          <w:szCs w:val="21"/>
        </w:rPr>
        <w:t>会議の経過、結果について、会議終了後できるだけ</w:t>
      </w:r>
      <w:r w:rsidR="00C02AF6" w:rsidRPr="00EF3FBE">
        <w:rPr>
          <w:rFonts w:asciiTheme="majorEastAsia" w:eastAsiaTheme="majorEastAsia" w:hAnsiTheme="majorEastAsia" w:hint="eastAsia"/>
          <w:szCs w:val="21"/>
        </w:rPr>
        <w:t>速やか</w:t>
      </w:r>
      <w:r w:rsidR="00334A93" w:rsidRPr="00EF3FBE">
        <w:rPr>
          <w:rFonts w:asciiTheme="majorEastAsia" w:eastAsiaTheme="majorEastAsia" w:hAnsiTheme="majorEastAsia" w:hint="eastAsia"/>
          <w:szCs w:val="21"/>
        </w:rPr>
        <w:t>に、インターネットの利用等による公表に努めるものとする。</w:t>
      </w:r>
    </w:p>
    <w:sectPr w:rsidR="00DC2A00" w:rsidRPr="00EF3FBE" w:rsidSect="00FA7286">
      <w:footerReference w:type="default" r:id="rId9"/>
      <w:type w:val="nextColumn"/>
      <w:pgSz w:w="11907" w:h="16840" w:code="9"/>
      <w:pgMar w:top="1418" w:right="1701" w:bottom="1134" w:left="1701" w:header="142" w:footer="340" w:gutter="0"/>
      <w:cols w:space="720"/>
      <w:docGrid w:type="linesAndChars" w:linePitch="33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591" w:rsidRDefault="009A1591">
      <w:pPr>
        <w:spacing w:line="240" w:lineRule="auto"/>
      </w:pPr>
      <w:r>
        <w:separator/>
      </w:r>
    </w:p>
  </w:endnote>
  <w:endnote w:type="continuationSeparator" w:id="0">
    <w:p w:rsidR="009A1591" w:rsidRDefault="009A1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39916"/>
      <w:docPartObj>
        <w:docPartGallery w:val="Page Numbers (Bottom of Page)"/>
        <w:docPartUnique/>
      </w:docPartObj>
    </w:sdtPr>
    <w:sdtEndPr/>
    <w:sdtContent>
      <w:p w:rsidR="00FA7286" w:rsidRDefault="00FA7286">
        <w:pPr>
          <w:pStyle w:val="a5"/>
          <w:jc w:val="center"/>
        </w:pPr>
        <w:r>
          <w:fldChar w:fldCharType="begin"/>
        </w:r>
        <w:r>
          <w:instrText>PAGE   \* MERGEFORMAT</w:instrText>
        </w:r>
        <w:r>
          <w:fldChar w:fldCharType="separate"/>
        </w:r>
        <w:r w:rsidR="009D7C95" w:rsidRPr="009D7C95">
          <w:rPr>
            <w:noProof/>
            <w:lang w:val="ja-JP"/>
          </w:rPr>
          <w:t>1</w:t>
        </w:r>
        <w:r>
          <w:fldChar w:fldCharType="end"/>
        </w:r>
      </w:p>
    </w:sdtContent>
  </w:sdt>
  <w:p w:rsidR="00DC2A00" w:rsidRDefault="00DC2A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591" w:rsidRDefault="009A1591">
      <w:pPr>
        <w:spacing w:line="240" w:lineRule="auto"/>
      </w:pPr>
      <w:r>
        <w:separator/>
      </w:r>
    </w:p>
  </w:footnote>
  <w:footnote w:type="continuationSeparator" w:id="0">
    <w:p w:rsidR="009A1591" w:rsidRDefault="009A15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0"/>
  <w:doNotHyphenateCaps/>
  <w:drawingGridHorizontalSpacing w:val="197"/>
  <w:drawingGridVerticalSpacing w:val="333"/>
  <w:displayHorizontalDrawingGridEvery w:val="0"/>
  <w:doNotShadeFormData/>
  <w:characterSpacingControl w:val="doNotCompress"/>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09"/>
    <w:rsid w:val="001E0802"/>
    <w:rsid w:val="003332D8"/>
    <w:rsid w:val="00334A93"/>
    <w:rsid w:val="00485591"/>
    <w:rsid w:val="005456CF"/>
    <w:rsid w:val="005C1D92"/>
    <w:rsid w:val="00606A09"/>
    <w:rsid w:val="00693AD4"/>
    <w:rsid w:val="006E0419"/>
    <w:rsid w:val="00770ED9"/>
    <w:rsid w:val="00774060"/>
    <w:rsid w:val="007C6EF4"/>
    <w:rsid w:val="009A1591"/>
    <w:rsid w:val="009D7C95"/>
    <w:rsid w:val="00A31330"/>
    <w:rsid w:val="00B0353D"/>
    <w:rsid w:val="00C02AF6"/>
    <w:rsid w:val="00C10CFE"/>
    <w:rsid w:val="00CC234B"/>
    <w:rsid w:val="00DC2A00"/>
    <w:rsid w:val="00EF3FBE"/>
    <w:rsid w:val="00FA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A809274"/>
  <w15:docId w15:val="{33EB17E5-7026-46A9-BF1C-770ECBAF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link w:val="a8"/>
    <w:uiPriority w:val="99"/>
    <w:semiHidden/>
    <w:unhideWhenUsed/>
    <w:rsid w:val="00C02AF6"/>
  </w:style>
  <w:style w:type="character" w:customStyle="1" w:styleId="a8">
    <w:name w:val="日付 (文字)"/>
    <w:link w:val="a7"/>
    <w:uiPriority w:val="99"/>
    <w:semiHidden/>
    <w:rsid w:val="00C02AF6"/>
    <w:rPr>
      <w:kern w:val="2"/>
      <w:sz w:val="21"/>
    </w:rPr>
  </w:style>
  <w:style w:type="paragraph" w:styleId="a9">
    <w:name w:val="Balloon Text"/>
    <w:basedOn w:val="a"/>
    <w:link w:val="aa"/>
    <w:uiPriority w:val="99"/>
    <w:semiHidden/>
    <w:unhideWhenUsed/>
    <w:rsid w:val="007C6EF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EF4"/>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10C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0F14720D39C4F9032FEF442CB266A" ma:contentTypeVersion="0" ma:contentTypeDescription="新しいドキュメントを作成します。" ma:contentTypeScope="" ma:versionID="8feb6d20cfd21dd98ad501acea12e5d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2E8BD-8F03-4066-A473-51F5160B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45FE85-4579-4821-B52D-D28C6A450008}">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DEC8FAB2-53C1-44E2-BE00-735AF1F23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会議の公開に関する指針１</vt:lpstr>
      <vt:lpstr>会議の公開に関する指針１</vt:lpstr>
    </vt:vector>
  </TitlesOfParts>
  <Company>大阪府</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会議の公開に関する指針１</dc:title>
  <dc:creator>ExchangeGuest</dc:creator>
  <cp:lastModifiedBy>加藤　美恵</cp:lastModifiedBy>
  <cp:revision>10</cp:revision>
  <cp:lastPrinted>2019-06-10T09:17:00Z</cp:lastPrinted>
  <dcterms:created xsi:type="dcterms:W3CDTF">2017-02-15T07:39:00Z</dcterms:created>
  <dcterms:modified xsi:type="dcterms:W3CDTF">2021-06-30T09:49:00Z</dcterms:modified>
</cp:coreProperties>
</file>