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CA" w:rsidRPr="00B90849" w:rsidRDefault="007A1FD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5015865</wp:posOffset>
                </wp:positionH>
                <wp:positionV relativeFrom="paragraph">
                  <wp:posOffset>-423545</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rsidR="007A1FD2" w:rsidRDefault="007A1FD2" w:rsidP="007A1FD2">
                            <w:pPr>
                              <w:spacing w:line="360" w:lineRule="exact"/>
                              <w:jc w:val="center"/>
                              <w:rPr>
                                <w:rFonts w:ascii="Meiryo UI" w:eastAsia="Meiryo UI" w:hAnsi="Meiryo UI"/>
                                <w:sz w:val="32"/>
                              </w:rPr>
                            </w:pPr>
                            <w:r>
                              <w:rPr>
                                <w:rFonts w:ascii="Meiryo UI" w:eastAsia="Meiryo UI" w:hAnsi="Meiryo UI" w:hint="eastAsia"/>
                                <w:sz w:val="32"/>
                              </w:rPr>
                              <w:t>参考資料１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394.95pt;margin-top:-33.35pt;width:102.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K5ZQIAAKYEAAAOAAAAZHJzL2Uyb0RvYy54bWysVM1uEzEQviPxDpbvZDcpDRBlU4VURUhV&#10;WylFPTteb7LC6zFjJ7vl2EiIh+AVEGeeZ1+EsZNNSeGEuHhnPD+e+b6ZHZ81lWYbha4Ek/F+L+VM&#10;GQl5aZYZ/3B78eI1Z84LkwsNRmX8Xjl+Nnn+bFzbkRrACnSukFES40a1zfjKeztKEidXqhKuB1YZ&#10;MhaAlfCk4jLJUdSUvdLJIE2HSQ2YWwSpnKPb852RT2L+olDSXxeFU57pjFNtPp4Yz0U4k8lYjJYo&#10;7KqU+zLEP1RRidLQo4dU58ILtsbyj1RVKREcFL4noUqgKEqpYg/UTT990s18JayKvRA4zh5gcv8v&#10;rbza3CAr84wPiCkjKuKo3X5pH763Dz/b7VfWbr+122378IN0Rj4EWG3diOLmliJ98xYaIr67d3QZ&#10;cGgKrMKXOmRkJ+jvD3CrxjMZgk7Sl28Gp5xJsg2Gw1dp5CN5jLbo/DsFFQtCxpHojCiLzaXzVAm5&#10;di7hMQe6zC9KraMSRkjNNLKNIPK1jzVSxJGXNqzO+PDkNI2Jj2wh9SF+oYX8GLo8zkCaNnQZMNn1&#10;HiTfLJo9UAvI7wknhN3oOSsvSsp7KZy/EUizRtDQ/vhrOgoNVAzsJc5WgJ//dh/8aQTIyllNs5tx&#10;92ktUHGm3xsajjDonYCdsOgEs65mQIj0aTOtjCIFoNedWCBUd7RW0/AKmYSR9FbGpcdOmfndDtFi&#10;SjWdRjcaaCv8pZlbGZIHDgKCt82dQLtn0BP3V9DNtRg9IXLnGyINTNceijKyHCDd4bhHmpYhErFf&#10;3LBtv+vR6/H3MvkFAAD//wMAUEsDBBQABgAIAAAAIQA7Os2h4wAAAAsBAAAPAAAAZHJzL2Rvd25y&#10;ZXYueG1sTI/RToNAEEXfTfyHzZj4YtrF2kJBlsYYjEmjbWz9gC2MgGVnCbst6Nc7PunjzJzcOTdd&#10;jaYVZ+xdY0nB7TQAgVTYsqFKwfv+abIE4bymUreWUMEXOlhllxepTko70Bued74SHEIu0Qpq77tE&#10;SlfUaLSb2g6Jbx+2N9rz2Fey7PXA4aaVsyAIpdEN8Ydad/hYY3HcnYwCbIZt/np3ky82+Rqj48v+&#10;+9l+KnV9NT7cg/A4+j8YfvVZHTJ2OtgTlU60CqJlHDOqYBKGEQgm4ngxB3HgzWwegcxS+b9D9gMA&#10;AP//AwBQSwECLQAUAAYACAAAACEAtoM4kv4AAADhAQAAEwAAAAAAAAAAAAAAAAAAAAAAW0NvbnRl&#10;bnRfVHlwZXNdLnhtbFBLAQItABQABgAIAAAAIQA4/SH/1gAAAJQBAAALAAAAAAAAAAAAAAAAAC8B&#10;AABfcmVscy8ucmVsc1BLAQItABQABgAIAAAAIQD1UXK5ZQIAAKYEAAAOAAAAAAAAAAAAAAAAAC4C&#10;AABkcnMvZTJvRG9jLnhtbFBLAQItABQABgAIAAAAIQA7Os2h4wAAAAsBAAAPAAAAAAAAAAAAAAAA&#10;AL8EAABkcnMvZG93bnJldi54bWxQSwUGAAAAAAQABADzAAAAzwUAAAAA&#10;" fillcolor="white [3201]" strokeweight=".5pt">
                <v:textbox inset="0,0,0,0">
                  <w:txbxContent>
                    <w:p w:rsidR="007A1FD2" w:rsidRDefault="007A1FD2" w:rsidP="007A1FD2">
                      <w:pPr>
                        <w:spacing w:line="360" w:lineRule="exact"/>
                        <w:jc w:val="center"/>
                        <w:rPr>
                          <w:rFonts w:ascii="Meiryo UI" w:eastAsia="Meiryo UI" w:hAnsi="Meiryo UI"/>
                          <w:sz w:val="32"/>
                        </w:rPr>
                      </w:pPr>
                      <w:r>
                        <w:rPr>
                          <w:rFonts w:ascii="Meiryo UI" w:eastAsia="Meiryo UI" w:hAnsi="Meiryo UI" w:hint="eastAsia"/>
                          <w:sz w:val="32"/>
                        </w:rPr>
                        <w:t>参考資</w:t>
                      </w:r>
                      <w:r>
                        <w:rPr>
                          <w:rFonts w:ascii="Meiryo UI" w:eastAsia="Meiryo UI" w:hAnsi="Meiryo UI" w:hint="eastAsia"/>
                          <w:sz w:val="32"/>
                        </w:rPr>
                        <w:t>料１</w:t>
                      </w:r>
                    </w:p>
                  </w:txbxContent>
                </v:textbox>
                <w10:wrap anchorx="margin"/>
              </v:shape>
            </w:pict>
          </mc:Fallback>
        </mc:AlternateContent>
      </w:r>
      <w:r w:rsidR="000B5147" w:rsidRPr="00B90849">
        <w:rPr>
          <w:rFonts w:ascii="ＭＳ 明朝" w:eastAsia="ＭＳ 明朝" w:hAnsi="ＭＳ 明朝" w:cs="ＭＳ 明朝" w:hint="eastAsia"/>
          <w:color w:val="000000"/>
          <w:kern w:val="0"/>
          <w:szCs w:val="21"/>
        </w:rPr>
        <w:t>○大阪府障害者</w:t>
      </w:r>
      <w:r w:rsidR="00304C22" w:rsidRPr="00B90849">
        <w:rPr>
          <w:rFonts w:ascii="ＭＳ 明朝" w:eastAsia="ＭＳ 明朝" w:hAnsi="ＭＳ 明朝" w:cs="ＭＳ 明朝" w:hint="eastAsia"/>
          <w:color w:val="000000"/>
          <w:kern w:val="0"/>
          <w:szCs w:val="21"/>
        </w:rPr>
        <w:t>等</w:t>
      </w:r>
      <w:r w:rsidR="000B5147" w:rsidRPr="00B90849">
        <w:rPr>
          <w:rFonts w:ascii="ＭＳ 明朝" w:eastAsia="ＭＳ 明朝" w:hAnsi="ＭＳ 明朝" w:cs="ＭＳ 明朝" w:hint="eastAsia"/>
          <w:color w:val="000000"/>
          <w:kern w:val="0"/>
          <w:szCs w:val="21"/>
        </w:rPr>
        <w:t>の雇用の促進等と就労の支援に関する条例</w:t>
      </w:r>
    </w:p>
    <w:p w:rsidR="000A6F57" w:rsidRPr="00B90849" w:rsidRDefault="000A6F57">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目次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前文</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第一章　総則（第一条―第六条）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第二章　障害者</w:t>
      </w:r>
      <w:r w:rsidR="000A6F57"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の雇用の促進等と就労の支援に関する施策（第七条―第十五条）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第三章　府と関係がある事業主の障害者の雇用義務に基づく雇用の促進等（第十六条―第二十三条）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第四章　雑則（第二十四条）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附則</w:t>
      </w:r>
    </w:p>
    <w:p w:rsidR="006A528C" w:rsidRPr="00B90849" w:rsidRDefault="006A52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しかしながら、大阪における障害者の雇用をめぐる情勢は厳しく、働く意思と能力を有する障害者に働く機会が十分に提供されているとはいえない。</w:t>
      </w:r>
    </w:p>
    <w:p w:rsidR="000A6F57" w:rsidRPr="00B90849" w:rsidRDefault="000A6F5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さらに、障害者だけではなく、働く意思と能力がありながら様々な事情により働くことができない状態にある人たちが、自らの能力を発揮するため働く場所を求めてきたが、こうした人たちにも働く機会が十分に提供されているとはいえない状況であ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こうした状況を改善するためには、障害者</w:t>
      </w:r>
      <w:r w:rsidR="00520CAA"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に働く機会を提供する事業主の取組を社会全体として促進していくことが重要である。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とりわけ、</w:t>
      </w:r>
      <w:r w:rsidR="00520CAA" w:rsidRPr="00B90849">
        <w:rPr>
          <w:rFonts w:ascii="ＭＳ 明朝" w:eastAsia="ＭＳ 明朝" w:hAnsi="ＭＳ 明朝" w:cs="ＭＳ 明朝" w:hint="eastAsia"/>
          <w:color w:val="000000"/>
          <w:kern w:val="0"/>
          <w:sz w:val="20"/>
          <w:szCs w:val="20"/>
        </w:rPr>
        <w:t>障害者の雇用に関し、</w:t>
      </w:r>
      <w:r w:rsidRPr="00B90849">
        <w:rPr>
          <w:rFonts w:ascii="ＭＳ 明朝" w:eastAsia="ＭＳ 明朝" w:hAnsi="ＭＳ 明朝" w:cs="ＭＳ 明朝" w:hint="eastAsia"/>
          <w:color w:val="000000"/>
          <w:kern w:val="0"/>
          <w:sz w:val="20"/>
          <w:szCs w:val="20"/>
        </w:rPr>
        <w:t>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また、直ちに雇用に結び付かない人に対しても、その能力や</w:t>
      </w:r>
      <w:r w:rsidR="00520CAA" w:rsidRPr="00B90849">
        <w:rPr>
          <w:rFonts w:ascii="ＭＳ 明朝" w:eastAsia="ＭＳ 明朝" w:hAnsi="ＭＳ 明朝" w:cs="ＭＳ 明朝" w:hint="eastAsia"/>
          <w:color w:val="000000"/>
          <w:kern w:val="0"/>
          <w:sz w:val="20"/>
          <w:szCs w:val="20"/>
        </w:rPr>
        <w:t>事情</w:t>
      </w:r>
      <w:r w:rsidRPr="00B90849">
        <w:rPr>
          <w:rFonts w:ascii="ＭＳ 明朝" w:eastAsia="ＭＳ 明朝" w:hAnsi="ＭＳ 明朝" w:cs="ＭＳ 明朝" w:hint="eastAsia"/>
          <w:color w:val="000000"/>
          <w:kern w:val="0"/>
          <w:sz w:val="20"/>
          <w:szCs w:val="20"/>
        </w:rPr>
        <w:t>に応じて、障害者支援施設等における就労や在宅就業といった多様な働き方が可能となるような環境を整備することが求められる。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w:t>
      </w:r>
      <w:r w:rsidR="00BD7C23"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E63930" w:rsidRPr="00B90849" w:rsidRDefault="00E63930">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第一章　総則</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（目的）</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第一条　この条例は、障害者</w:t>
      </w:r>
      <w:r w:rsidR="0060422C" w:rsidRPr="00B90849">
        <w:rPr>
          <w:rFonts w:ascii="ＭＳ 明朝" w:eastAsia="ＭＳ 明朝" w:hAnsi="ＭＳ 明朝" w:cs="ＭＳ 明朝" w:hint="eastAsia"/>
          <w:color w:val="000000"/>
          <w:kern w:val="0"/>
          <w:sz w:val="20"/>
          <w:szCs w:val="20"/>
        </w:rPr>
        <w:t>その他の就職することが困難な者（以下「障害者等」という。）</w:t>
      </w:r>
      <w:r w:rsidRPr="00B90849">
        <w:rPr>
          <w:rFonts w:ascii="ＭＳ 明朝" w:eastAsia="ＭＳ 明朝" w:hAnsi="ＭＳ 明朝" w:cs="ＭＳ 明朝" w:hint="eastAsia"/>
          <w:color w:val="000000"/>
          <w:kern w:val="0"/>
          <w:sz w:val="20"/>
          <w:szCs w:val="20"/>
        </w:rPr>
        <w:t>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w:t>
      </w:r>
      <w:r w:rsidR="0060422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の雇用の促進等を図り、もって障害の有無</w:t>
      </w:r>
      <w:r w:rsidR="0060422C" w:rsidRPr="00B90849">
        <w:rPr>
          <w:rFonts w:ascii="ＭＳ 明朝" w:eastAsia="ＭＳ 明朝" w:hAnsi="ＭＳ 明朝" w:cs="ＭＳ 明朝" w:hint="eastAsia"/>
          <w:color w:val="000000"/>
          <w:kern w:val="0"/>
          <w:sz w:val="20"/>
          <w:szCs w:val="20"/>
        </w:rPr>
        <w:t>その他事情</w:t>
      </w:r>
      <w:r w:rsidRPr="00B90849">
        <w:rPr>
          <w:rFonts w:ascii="ＭＳ 明朝" w:eastAsia="ＭＳ 明朝" w:hAnsi="ＭＳ 明朝" w:cs="ＭＳ 明朝" w:hint="eastAsia"/>
          <w:color w:val="000000"/>
          <w:kern w:val="0"/>
          <w:sz w:val="20"/>
          <w:szCs w:val="20"/>
        </w:rPr>
        <w:t>にかかわらず働くことに生きがいを感じながら安心して暮らすことのできる地域社会の実現に寄与することを目的とする。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（基本理念）</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第二条　障害者</w:t>
      </w:r>
      <w:r w:rsidR="00AC5C38"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の雇用の促進等と就労の支援は、障害者</w:t>
      </w:r>
      <w:r w:rsidR="00AC5C38"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が社会を構成する一員として社会経済活動に参加する機会が与えられることを旨として、行われなければならない。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第三条　府は、前条に定める基本理念にのっとり、障害者</w:t>
      </w:r>
      <w:r w:rsidR="00AC5C38"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の雇用の促進等と就労の支援のための施策を策定し、並びに国、市町村、事業主、事業主団体、府民及び民間の団体と協力してこれを実施する責務を有する。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（事業主の責務）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第四条　事業主は、障害者への雇用の機会の提供に努めなければならない立場にあることを認識し、進んで</w:t>
      </w:r>
      <w:r w:rsidRPr="00B90849">
        <w:rPr>
          <w:rFonts w:ascii="ＭＳ 明朝" w:eastAsia="ＭＳ 明朝" w:hAnsi="ＭＳ 明朝" w:cs="ＭＳ 明朝" w:hint="eastAsia"/>
          <w:color w:val="000000"/>
          <w:kern w:val="0"/>
          <w:sz w:val="20"/>
          <w:szCs w:val="20"/>
        </w:rPr>
        <w:lastRenderedPageBreak/>
        <w:t>障害者の雇用の機会の創出及び拡大を図らなければならない。</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事業主は、障害者一人一人の特性について理解を高め、その特性に配慮した雇用管理を行うなど、障害者が働きやすい職場環境の整備に努めなければならない。</w:t>
      </w:r>
    </w:p>
    <w:p w:rsidR="0087665E" w:rsidRPr="00B90849" w:rsidRDefault="0087665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（事業主団体の責務）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第五条　事業主団体は、その構成員である事業主に対し、障害者</w:t>
      </w:r>
      <w:r w:rsidR="006A528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の雇用の促進等のために必要な情報の提供及び助言に努めるものとする。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（府民の責務）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第六条　府民は、障害者</w:t>
      </w:r>
      <w:r w:rsidR="006A528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の雇用と就労に関する理解を高めるとともに、府が実施する障害者</w:t>
      </w:r>
      <w:r w:rsidR="006A528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の雇用の促進等と就労の支援のための施策に協力するよう努めるものとする。</w:t>
      </w:r>
    </w:p>
    <w:p w:rsidR="00D968AC" w:rsidRPr="00B90849" w:rsidRDefault="00D968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第二章　障害者</w:t>
      </w:r>
      <w:r w:rsidR="00D968A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の雇用の促進等と就労の支援に関する施策</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（職業教育の充実）</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（職業訓練の充実）</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第八条　府は、大阪障害者職業能力開発校等において、障害者</w:t>
      </w:r>
      <w:r w:rsidR="00944E3D"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に職業に必要な技能及びこれに関する知識を習得させるための職業訓練の充実を図るものとする。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（企業への就職等の支援）</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第九条　府は、障害者支援施設等（地方自治法施行令（昭和二十二年政令第十六号）第百六十七条の二第一項第三号に規定する障害者支援施設</w:t>
      </w:r>
      <w:r w:rsidR="00A62615"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をいう。以下同じ。）において生産活動に従事する障害者</w:t>
      </w:r>
      <w:r w:rsidR="00B5000E"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の企業への就職等を支援するため、雇用情報の提供、職業指導及び職業紹介を行う等必要な措置を講ずるものとする。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（重度の障害者の雇用の機会の創出及び拡大）</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（就業及び生活上の支援）</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第十一条　府は、法第二十七条第二項に規定する障害者就業・生活支援センターその他の関係機関と連携して、障害者</w:t>
      </w:r>
      <w:r w:rsidR="00DE4D3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が職業生活における自立を図るための就業の支援及び就業に伴い必要となる日常生活又は社会生活上の支援を行うものとする。</w:t>
      </w:r>
    </w:p>
    <w:p w:rsidR="00FD44D6" w:rsidRPr="00B90849" w:rsidRDefault="00FD44D6" w:rsidP="00E63930">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（障害者等の職場環境整備等支援組織）</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知事は、前項の規定による認定をしようとするときは、あらかじめ、障害者等の職場環境整備等支援組織認定等審議会の意見を聴かなければならない。</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４　知事は、障害者等の職場環境整備等支援組織が第一項の基準に適合しないものとなったと認めるときは、同項の認定を取り消すことができる。</w:t>
      </w:r>
    </w:p>
    <w:p w:rsidR="00EF7ECA" w:rsidRPr="00B90849" w:rsidRDefault="000B5147" w:rsidP="00E63930">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（障害者支援施設等からの物品の買入れ等）</w:t>
      </w:r>
    </w:p>
    <w:p w:rsidR="00EF7ECA" w:rsidRPr="00B90849" w:rsidRDefault="008444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w:t>
      </w:r>
      <w:r w:rsidR="000B5147" w:rsidRPr="00B90849">
        <w:rPr>
          <w:rFonts w:ascii="ＭＳ 明朝" w:eastAsia="ＭＳ 明朝" w:hAnsi="ＭＳ 明朝" w:cs="ＭＳ 明朝" w:hint="eastAsia"/>
          <w:color w:val="000000"/>
          <w:kern w:val="0"/>
          <w:sz w:val="20"/>
          <w:szCs w:val="20"/>
        </w:rPr>
        <w:t>及び法第</w:t>
      </w:r>
      <w:r w:rsidR="000B5147" w:rsidRPr="00B90849">
        <w:rPr>
          <w:rFonts w:ascii="ＭＳ 明朝" w:eastAsia="ＭＳ 明朝" w:hAnsi="ＭＳ 明朝" w:cs="ＭＳ 明朝" w:hint="eastAsia"/>
          <w:color w:val="000000"/>
          <w:kern w:val="0"/>
          <w:sz w:val="20"/>
          <w:szCs w:val="20"/>
        </w:rPr>
        <w:lastRenderedPageBreak/>
        <w:t>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B924FD" w:rsidRPr="00B90849" w:rsidRDefault="00B924FD" w:rsidP="00B924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B924FD" w:rsidRPr="00B90849" w:rsidRDefault="00B924FD" w:rsidP="00B924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C26EEA" w:rsidRPr="00B90849" w:rsidRDefault="00C26EEA" w:rsidP="00C26EE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（公契約等の活用）</w:t>
      </w:r>
    </w:p>
    <w:p w:rsidR="00C26EEA" w:rsidRPr="00B90849" w:rsidRDefault="00C26EEA" w:rsidP="00C26EE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C26EEA" w:rsidRPr="00B90849" w:rsidRDefault="00C26EEA" w:rsidP="00C26EE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（府職員の採用）</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第十三条　府は、自ら率先して障害者を採用するものとする。</w:t>
      </w:r>
    </w:p>
    <w:p w:rsidR="00133F04" w:rsidRPr="00B90849" w:rsidRDefault="00133F0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府は、障害者以外の就職することが困難な者について、採用の機会の創出及び拡大に向けた環境整備を図るよう努めるものとする。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（啓発活動の実施）</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第十四条　府は、国、市町村、事業主団体及び民間の団体と協力して障害者</w:t>
      </w:r>
      <w:r w:rsidR="00B35F03"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の雇用と就労に関し、事業主及び府民の理解を高めるため、啓発活動を行うものとする。</w:t>
      </w:r>
    </w:p>
    <w:p w:rsidR="00EF7ECA" w:rsidRPr="00912F8E" w:rsidRDefault="000B5147">
      <w:pPr>
        <w:autoSpaceDE w:val="0"/>
        <w:autoSpaceDN w:val="0"/>
        <w:adjustRightInd w:val="0"/>
        <w:spacing w:line="300" w:lineRule="atLeast"/>
        <w:ind w:left="200"/>
        <w:jc w:val="left"/>
        <w:rPr>
          <w:rFonts w:ascii="ＭＳ ゴシック" w:eastAsia="ＭＳ ゴシック" w:hAnsi="ＭＳ ゴシック" w:cs="ＭＳ 明朝"/>
          <w:color w:val="000000"/>
          <w:kern w:val="0"/>
          <w:sz w:val="20"/>
          <w:szCs w:val="20"/>
          <w:u w:val="single"/>
        </w:rPr>
      </w:pPr>
      <w:r w:rsidRPr="00912F8E">
        <w:rPr>
          <w:rFonts w:ascii="ＭＳ ゴシック" w:eastAsia="ＭＳ ゴシック" w:hAnsi="ＭＳ ゴシック" w:cs="ＭＳ 明朝" w:hint="eastAsia"/>
          <w:color w:val="000000"/>
          <w:kern w:val="0"/>
          <w:sz w:val="20"/>
          <w:szCs w:val="20"/>
          <w:u w:val="single"/>
        </w:rPr>
        <w:t>（顕彰）</w:t>
      </w:r>
    </w:p>
    <w:p w:rsidR="00EF7ECA" w:rsidRPr="00912F8E" w:rsidRDefault="000B5147" w:rsidP="00912F8E">
      <w:pPr>
        <w:autoSpaceDE w:val="0"/>
        <w:autoSpaceDN w:val="0"/>
        <w:adjustRightInd w:val="0"/>
        <w:spacing w:line="300" w:lineRule="atLeast"/>
        <w:ind w:left="200" w:rightChars="-135" w:right="-283" w:hanging="200"/>
        <w:jc w:val="left"/>
        <w:rPr>
          <w:rFonts w:ascii="ＭＳ ゴシック" w:eastAsia="ＭＳ ゴシック" w:hAnsi="ＭＳ ゴシック" w:cs="ＭＳ 明朝"/>
          <w:color w:val="000000"/>
          <w:kern w:val="0"/>
          <w:sz w:val="20"/>
          <w:szCs w:val="20"/>
          <w:u w:val="single"/>
        </w:rPr>
      </w:pPr>
      <w:r w:rsidRPr="00912F8E">
        <w:rPr>
          <w:rFonts w:ascii="ＭＳ ゴシック" w:eastAsia="ＭＳ ゴシック" w:hAnsi="ＭＳ ゴシック" w:cs="ＭＳ 明朝" w:hint="eastAsia"/>
          <w:color w:val="000000"/>
          <w:kern w:val="0"/>
          <w:sz w:val="20"/>
          <w:szCs w:val="20"/>
          <w:u w:val="single"/>
        </w:rPr>
        <w:t>第十五条　知事は、障害者</w:t>
      </w:r>
      <w:r w:rsidR="00402696" w:rsidRPr="00912F8E">
        <w:rPr>
          <w:rFonts w:ascii="ＭＳ ゴシック" w:eastAsia="ＭＳ ゴシック" w:hAnsi="ＭＳ ゴシック" w:cs="ＭＳ 明朝" w:hint="eastAsia"/>
          <w:color w:val="000000"/>
          <w:kern w:val="0"/>
          <w:sz w:val="20"/>
          <w:szCs w:val="20"/>
          <w:u w:val="single"/>
        </w:rPr>
        <w:t>等</w:t>
      </w:r>
      <w:r w:rsidRPr="00912F8E">
        <w:rPr>
          <w:rFonts w:ascii="ＭＳ ゴシック" w:eastAsia="ＭＳ ゴシック" w:hAnsi="ＭＳ ゴシック" w:cs="ＭＳ 明朝" w:hint="eastAsia"/>
          <w:color w:val="000000"/>
          <w:kern w:val="0"/>
          <w:sz w:val="20"/>
          <w:szCs w:val="20"/>
          <w:u w:val="single"/>
        </w:rPr>
        <w:t>の雇用の促進等に関し、特に優れた取組をした事業主の顕彰を行うものとする。</w:t>
      </w:r>
    </w:p>
    <w:p w:rsidR="00847840" w:rsidRPr="00B90849" w:rsidRDefault="008478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12F8E">
        <w:rPr>
          <w:rFonts w:ascii="ＭＳ ゴシック" w:eastAsia="ＭＳ ゴシック" w:hAnsi="ＭＳ ゴシック" w:cs="ＭＳ 明朝" w:hint="eastAsia"/>
          <w:color w:val="000000"/>
          <w:kern w:val="0"/>
          <w:sz w:val="20"/>
          <w:szCs w:val="20"/>
          <w:u w:val="single"/>
        </w:rPr>
        <w:t>２　知事は、前項に規定する顕彰を行うときは、あらかじめ、障害者等の職場環境整備等支援組織認定等審議会の意見を聴かなければならない。</w:t>
      </w:r>
    </w:p>
    <w:p w:rsidR="00847840" w:rsidRPr="00B90849" w:rsidRDefault="008478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bookmarkStart w:id="0" w:name="_GoBack"/>
      <w:bookmarkEnd w:id="0"/>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第三章　府と関係がある事業主の障害者の雇用義務に基づく雇用の促進等</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（府と関係がある事業主の責務）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第十六条　府と契約を締結し、府の補助金の交付を受け、又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（障害者雇用状況の報告）</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同じ。）は、次の各号のいずれかに該当するときは、雇用障害者数（法の規定の例により算定したその雇用する法第二条</w:t>
      </w:r>
      <w:r w:rsidRPr="00B90849">
        <w:rPr>
          <w:rFonts w:ascii="ＭＳ 明朝" w:eastAsia="ＭＳ 明朝" w:hAnsi="ＭＳ 明朝" w:cs="ＭＳ 明朝" w:hint="eastAsia"/>
          <w:color w:val="000000"/>
          <w:kern w:val="0"/>
          <w:sz w:val="20"/>
          <w:szCs w:val="20"/>
        </w:rPr>
        <w:lastRenderedPageBreak/>
        <w:t>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一　府と売買、貸借、請負その他の契約で規則で定めるものを締結するとき。ただし、規則で定める随意契約の方法により締結する場合を除く。</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二　府の補助金の交付の決定を受けるとき。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三　府の公の施設について指定管理者の指定を受けるとき（公募に応じて当該指定の申請をした場合に限る。）。</w:t>
      </w:r>
    </w:p>
    <w:p w:rsidR="00EF7ECA" w:rsidRPr="00B90849" w:rsidRDefault="000B5147" w:rsidP="00FF36E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前項の規定は、次条第一項の規定により作成した同項に規定する障害者雇入れ計画の期間が終了していない場合は、適用しない。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（障害者雇入れ計画の作成等）</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第十八条　前条第一項の規定による報告をした事業主のうちその雇用障害者数が法定雇用障害者数未満である者は、その雇用障害者数が法定雇用障害者数以上となるようにするため、規則で定めるところにより、対象障害者の雇入れに関する計画（以下「障害者雇入れ計画」という。）を作成し、知事に提出しなければならない。これを変更したときも、同様とする。</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（障害者雇入れ計画の達成の援助）</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（障害者雇入れ計画の進捗状況の報告）</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第二十条　計画作成事業主は、規則で定めるところにより、定期に、その作成した障害者雇入れ計画の進捗状況を知事に報告しなければならない。</w:t>
      </w:r>
    </w:p>
    <w:p w:rsidR="00EF7ECA" w:rsidRPr="00B90849" w:rsidRDefault="000B5147" w:rsidP="00FF36E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（障害者雇入れ計画の達成状況の報告）</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（報告の徴収及び立入調査）</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前項の規定により立入調査又は質問をする職員は、その身分を示す証明書を携帯し、関係者に提示しなければならない。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（公表）</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一　第十七条第一項、第二十条第一項及び第二十一条の規定による報告をせず、又は虚偽の報告をしたと</w:t>
      </w:r>
      <w:r w:rsidRPr="00B90849">
        <w:rPr>
          <w:rFonts w:ascii="ＭＳ 明朝" w:eastAsia="ＭＳ 明朝" w:hAnsi="ＭＳ 明朝" w:cs="ＭＳ 明朝" w:hint="eastAsia"/>
          <w:color w:val="000000"/>
          <w:kern w:val="0"/>
          <w:sz w:val="20"/>
          <w:szCs w:val="20"/>
        </w:rPr>
        <w:lastRenderedPageBreak/>
        <w:t>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二　第十八条第一項の規定による障害者雇入れ計画の提出をせず、又は虚偽の障害者雇入れ計画の提出をしたとき。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三　第十八条第二項及び第二十条第二項の規定による勧告に従わなかったとき。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第四章　雑則</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（規則への委任）</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第二十四条　この条例に定めるもののほか、この条例の施行に関し必要な事項は、規則で定める。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則（平成二二年条例第五四号）</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この条例は、平成二十二年七月一日から施行する。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則（平成二二年条例第九四号）抄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（施行期日）</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１　この条例は、平成二十三年四月一日から施行する。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則（平成二四年条例第五三号）</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この条例は、平成二十四年四月一日から施行する。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則（平成三〇年条例第四三号）</w:t>
      </w:r>
    </w:p>
    <w:p w:rsidR="00EF7ECA" w:rsidRPr="00B90849" w:rsidRDefault="000B5147" w:rsidP="003E77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この条例は、平成三十年四月一日から施行する。ただし、第一条の規定は、公布の日から施行する。</w:t>
      </w:r>
      <w:bookmarkStart w:id="1" w:name="last"/>
      <w:bookmarkEnd w:id="1"/>
    </w:p>
    <w:p w:rsidR="00883711" w:rsidRPr="00B90849" w:rsidRDefault="00883711" w:rsidP="00883711">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（施行期日）</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１　この条例は、平成三十一年四月一日から施行する。</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（大阪府附属機関条例の一部改正）</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1"/>
        <w:gridCol w:w="4541"/>
      </w:tblGrid>
      <w:tr w:rsidR="00883711" w:rsidRPr="00B90849" w:rsidTr="00883711">
        <w:trPr>
          <w:trHeight w:val="249"/>
        </w:trPr>
        <w:tc>
          <w:tcPr>
            <w:tcW w:w="4522" w:type="dxa"/>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改正後</w:t>
            </w:r>
          </w:p>
        </w:tc>
        <w:tc>
          <w:tcPr>
            <w:tcW w:w="4523" w:type="dxa"/>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改正前</w:t>
            </w:r>
          </w:p>
        </w:tc>
      </w:tr>
      <w:tr w:rsidR="00883711" w:rsidRPr="00B90849" w:rsidTr="00883711">
        <w:trPr>
          <w:trHeight w:val="240"/>
        </w:trPr>
        <w:tc>
          <w:tcPr>
            <w:tcW w:w="4522" w:type="dxa"/>
            <w:tcBorders>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c>
          <w:tcPr>
            <w:tcW w:w="4523" w:type="dxa"/>
            <w:tcBorders>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r>
      <w:tr w:rsidR="00883711" w:rsidRPr="00B90849" w:rsidTr="00883711">
        <w:trPr>
          <w:trHeight w:val="2133"/>
        </w:trPr>
        <w:tc>
          <w:tcPr>
            <w:tcW w:w="4522" w:type="dxa"/>
            <w:tcBorders>
              <w:top w:val="nil"/>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別表第一（第二条関係）</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361"/>
              <w:gridCol w:w="2551"/>
            </w:tblGrid>
            <w:tr w:rsidR="00883711" w:rsidRPr="00B90849" w:rsidTr="00883711">
              <w:trPr>
                <w:trHeight w:val="277"/>
              </w:trPr>
              <w:tc>
                <w:tcPr>
                  <w:tcW w:w="1361" w:type="dxa"/>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名称</w:t>
                  </w:r>
                </w:p>
              </w:tc>
              <w:tc>
                <w:tcPr>
                  <w:tcW w:w="2551" w:type="dxa"/>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担任する事務</w:t>
                  </w:r>
                </w:p>
              </w:tc>
            </w:tr>
            <w:tr w:rsidR="00883711" w:rsidRPr="00B90849" w:rsidTr="00883711">
              <w:trPr>
                <w:trHeight w:val="170"/>
              </w:trPr>
              <w:tc>
                <w:tcPr>
                  <w:tcW w:w="1361" w:type="dxa"/>
                  <w:tcBorders>
                    <w:bottom w:val="single" w:sz="4" w:space="0" w:color="auto"/>
                  </w:tcBorders>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bottom w:val="single" w:sz="4" w:space="0" w:color="auto"/>
                  </w:tcBorders>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501"/>
              </w:trPr>
              <w:tc>
                <w:tcPr>
                  <w:tcW w:w="1361" w:type="dxa"/>
                  <w:tcBorders>
                    <w:bottom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大阪府市文化振興会議</w:t>
                  </w:r>
                </w:p>
              </w:tc>
              <w:tc>
                <w:tcPr>
                  <w:tcW w:w="2551" w:type="dxa"/>
                  <w:tcBorders>
                    <w:bottom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1814"/>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lastRenderedPageBreak/>
                    <w:t>大阪府障害者等の職場環境整備等支援組織認定等審議会</w:t>
                  </w:r>
                </w:p>
              </w:tc>
              <w:tc>
                <w:tcPr>
                  <w:tcW w:w="2551" w:type="dxa"/>
                  <w:tcBorders>
                    <w:top w:val="single" w:sz="4" w:space="0" w:color="auto"/>
                  </w:tcBorders>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等の雇用の促進等と就労の支援に関する条例（平成二十一年大阪府条例第八十四号）第十一条の二第二項及び第十五条第二項に規定する事項についての調査審議並びに障害者その他の就職することが困難な者の働きやすい職場環境の整備等に関する専門的な事項についての建議に関する事務</w:t>
                  </w:r>
                </w:p>
              </w:tc>
            </w:tr>
            <w:tr w:rsidR="00883711" w:rsidRPr="00B90849" w:rsidTr="00883711">
              <w:trPr>
                <w:trHeight w:val="275"/>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2998"/>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大阪府障害者の雇用の促進等のための契約制限等措置審議会</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等の雇用の促進等と就労の支援に関する条例第二十三条第一項又は第二項の規定によりその氏名等を公表した事業主を府が締結する契約の相手方としないこととする等の措置についての調査審議に関する事務</w:t>
                  </w:r>
                </w:p>
              </w:tc>
            </w:tr>
            <w:tr w:rsidR="00883711" w:rsidRPr="00B90849" w:rsidTr="00883711">
              <w:trPr>
                <w:trHeight w:val="249"/>
              </w:trPr>
              <w:tc>
                <w:tcPr>
                  <w:tcW w:w="1361" w:type="dxa"/>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bl>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二―四　（略）</w:t>
            </w:r>
          </w:p>
        </w:tc>
        <w:tc>
          <w:tcPr>
            <w:tcW w:w="4523" w:type="dxa"/>
            <w:tcBorders>
              <w:top w:val="nil"/>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lastRenderedPageBreak/>
              <w:t>別表第一（第二条関係）</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361"/>
              <w:gridCol w:w="2551"/>
            </w:tblGrid>
            <w:tr w:rsidR="00883711" w:rsidRPr="00B90849" w:rsidTr="00883711">
              <w:trPr>
                <w:trHeight w:val="277"/>
              </w:trPr>
              <w:tc>
                <w:tcPr>
                  <w:tcW w:w="1361" w:type="dxa"/>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名称</w:t>
                  </w:r>
                </w:p>
              </w:tc>
              <w:tc>
                <w:tcPr>
                  <w:tcW w:w="2551" w:type="dxa"/>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担任する事務</w:t>
                  </w:r>
                </w:p>
              </w:tc>
            </w:tr>
            <w:tr w:rsidR="00883711" w:rsidRPr="00B90849" w:rsidTr="00883711">
              <w:trPr>
                <w:trHeight w:val="170"/>
              </w:trPr>
              <w:tc>
                <w:tcPr>
                  <w:tcW w:w="1361" w:type="dxa"/>
                  <w:tcBorders>
                    <w:bottom w:val="single" w:sz="4" w:space="0" w:color="auto"/>
                  </w:tcBorders>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bottom w:val="single" w:sz="4" w:space="0" w:color="auto"/>
                  </w:tcBorders>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501"/>
              </w:trPr>
              <w:tc>
                <w:tcPr>
                  <w:tcW w:w="1361" w:type="dxa"/>
                  <w:tcBorders>
                    <w:bottom w:val="nil"/>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大阪府市文化振興会議</w:t>
                  </w:r>
                </w:p>
              </w:tc>
              <w:tc>
                <w:tcPr>
                  <w:tcW w:w="2551" w:type="dxa"/>
                  <w:tcBorders>
                    <w:bottom w:val="nil"/>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3219"/>
              </w:trPr>
              <w:tc>
                <w:tcPr>
                  <w:tcW w:w="1361" w:type="dxa"/>
                  <w:tcBorders>
                    <w:top w:val="nil"/>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c>
                <w:tcPr>
                  <w:tcW w:w="2551" w:type="dxa"/>
                  <w:tcBorders>
                    <w:top w:val="nil"/>
                  </w:tcBorders>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r>
            <w:tr w:rsidR="00883711" w:rsidRPr="00B90849" w:rsidTr="00883711">
              <w:trPr>
                <w:trHeight w:val="275"/>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330"/>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大阪府障害者の雇用の促進等のための契約制限等措置審議会</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の雇用の促進等と就労の支援に関する条例（平成二十一年大阪府条例第八十四号）第二十三条第一項又は第二項の規定によりその氏名等を公表した事業主を府が締結する契約の相手方としないこととする等の措置についての調査審議に関する事務</w:t>
                  </w:r>
                </w:p>
              </w:tc>
            </w:tr>
            <w:tr w:rsidR="00883711" w:rsidRPr="00B90849" w:rsidTr="00883711">
              <w:trPr>
                <w:trHeight w:val="249"/>
              </w:trPr>
              <w:tc>
                <w:tcPr>
                  <w:tcW w:w="1361" w:type="dxa"/>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shd w:val="clear" w:color="auto" w:fill="auto"/>
                  <w:tcMar>
                    <w:top w:w="28" w:type="dxa"/>
                    <w:left w:w="28" w:type="dxa"/>
                    <w:bottom w:w="28" w:type="dxa"/>
                    <w:right w:w="28" w:type="dxa"/>
                  </w:tcMar>
                </w:tcPr>
                <w:p w:rsidR="00883711" w:rsidRPr="00B90849" w:rsidRDefault="00883711" w:rsidP="00912F8E">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bl>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二―四　（略）</w:t>
            </w:r>
          </w:p>
        </w:tc>
      </w:tr>
      <w:tr w:rsidR="00883711" w:rsidRPr="00B90849" w:rsidTr="00883711">
        <w:trPr>
          <w:trHeight w:val="231"/>
        </w:trPr>
        <w:tc>
          <w:tcPr>
            <w:tcW w:w="4522" w:type="dxa"/>
            <w:tcBorders>
              <w:top w:val="nil"/>
              <w:bottom w:val="single" w:sz="4" w:space="0" w:color="auto"/>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c>
          <w:tcPr>
            <w:tcW w:w="4523" w:type="dxa"/>
            <w:tcBorders>
              <w:top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r>
    </w:tbl>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3E77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sectPr w:rsidR="00883711" w:rsidRPr="00B90849">
      <w:foot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5F" w:rsidRDefault="00B9075F" w:rsidP="00B9075F">
      <w:r>
        <w:separator/>
      </w:r>
    </w:p>
  </w:endnote>
  <w:endnote w:type="continuationSeparator" w:id="0">
    <w:p w:rsidR="00B9075F" w:rsidRDefault="00B9075F" w:rsidP="00B9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230941"/>
      <w:docPartObj>
        <w:docPartGallery w:val="Page Numbers (Bottom of Page)"/>
        <w:docPartUnique/>
      </w:docPartObj>
    </w:sdtPr>
    <w:sdtEndPr>
      <w:rPr>
        <w:rFonts w:ascii="ＭＳ ゴシック" w:eastAsia="ＭＳ ゴシック" w:hAnsi="ＭＳ ゴシック"/>
        <w:sz w:val="22"/>
      </w:rPr>
    </w:sdtEndPr>
    <w:sdtContent>
      <w:p w:rsidR="00B9075F" w:rsidRPr="00B9075F" w:rsidRDefault="00B9075F">
        <w:pPr>
          <w:pStyle w:val="a7"/>
          <w:jc w:val="center"/>
          <w:rPr>
            <w:rFonts w:ascii="ＭＳ ゴシック" w:eastAsia="ＭＳ ゴシック" w:hAnsi="ＭＳ ゴシック"/>
            <w:sz w:val="22"/>
          </w:rPr>
        </w:pPr>
        <w:r w:rsidRPr="00B9075F">
          <w:rPr>
            <w:rFonts w:ascii="ＭＳ ゴシック" w:eastAsia="ＭＳ ゴシック" w:hAnsi="ＭＳ ゴシック"/>
            <w:sz w:val="22"/>
          </w:rPr>
          <w:fldChar w:fldCharType="begin"/>
        </w:r>
        <w:r w:rsidRPr="00B9075F">
          <w:rPr>
            <w:rFonts w:ascii="ＭＳ ゴシック" w:eastAsia="ＭＳ ゴシック" w:hAnsi="ＭＳ ゴシック"/>
            <w:sz w:val="22"/>
          </w:rPr>
          <w:instrText>PAGE   \* MERGEFORMAT</w:instrText>
        </w:r>
        <w:r w:rsidRPr="00B9075F">
          <w:rPr>
            <w:rFonts w:ascii="ＭＳ ゴシック" w:eastAsia="ＭＳ ゴシック" w:hAnsi="ＭＳ ゴシック"/>
            <w:sz w:val="22"/>
          </w:rPr>
          <w:fldChar w:fldCharType="separate"/>
        </w:r>
        <w:r w:rsidR="00912F8E" w:rsidRPr="00912F8E">
          <w:rPr>
            <w:rFonts w:ascii="ＭＳ ゴシック" w:eastAsia="ＭＳ ゴシック" w:hAnsi="ＭＳ ゴシック"/>
            <w:noProof/>
            <w:sz w:val="22"/>
            <w:lang w:val="ja-JP"/>
          </w:rPr>
          <w:t>4</w:t>
        </w:r>
        <w:r w:rsidRPr="00B9075F">
          <w:rPr>
            <w:rFonts w:ascii="ＭＳ ゴシック" w:eastAsia="ＭＳ ゴシック" w:hAnsi="ＭＳ ゴシック"/>
            <w:sz w:val="22"/>
          </w:rPr>
          <w:fldChar w:fldCharType="end"/>
        </w:r>
      </w:p>
    </w:sdtContent>
  </w:sdt>
  <w:p w:rsidR="00B9075F" w:rsidRDefault="00B907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5F" w:rsidRDefault="00B9075F" w:rsidP="00B9075F">
      <w:r>
        <w:separator/>
      </w:r>
    </w:p>
  </w:footnote>
  <w:footnote w:type="continuationSeparator" w:id="0">
    <w:p w:rsidR="00B9075F" w:rsidRDefault="00B9075F" w:rsidP="00B9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DC"/>
    <w:rsid w:val="000A6F57"/>
    <w:rsid w:val="000B5147"/>
    <w:rsid w:val="000D3026"/>
    <w:rsid w:val="00133F04"/>
    <w:rsid w:val="00304C22"/>
    <w:rsid w:val="0030590B"/>
    <w:rsid w:val="00363100"/>
    <w:rsid w:val="003E77DC"/>
    <w:rsid w:val="00402696"/>
    <w:rsid w:val="00520CAA"/>
    <w:rsid w:val="0060422C"/>
    <w:rsid w:val="006A528C"/>
    <w:rsid w:val="006D7678"/>
    <w:rsid w:val="007A1FD2"/>
    <w:rsid w:val="007D5858"/>
    <w:rsid w:val="007E6735"/>
    <w:rsid w:val="00844407"/>
    <w:rsid w:val="00847840"/>
    <w:rsid w:val="0087665E"/>
    <w:rsid w:val="00883711"/>
    <w:rsid w:val="00912F8E"/>
    <w:rsid w:val="00944E3D"/>
    <w:rsid w:val="00A62615"/>
    <w:rsid w:val="00AC5C38"/>
    <w:rsid w:val="00B1136A"/>
    <w:rsid w:val="00B35F03"/>
    <w:rsid w:val="00B5000E"/>
    <w:rsid w:val="00B9075F"/>
    <w:rsid w:val="00B90849"/>
    <w:rsid w:val="00B924FD"/>
    <w:rsid w:val="00BD7C23"/>
    <w:rsid w:val="00C26EEA"/>
    <w:rsid w:val="00C55E09"/>
    <w:rsid w:val="00D968AC"/>
    <w:rsid w:val="00DE4AB8"/>
    <w:rsid w:val="00DE4D3C"/>
    <w:rsid w:val="00E63930"/>
    <w:rsid w:val="00EF7ECA"/>
    <w:rsid w:val="00F70816"/>
    <w:rsid w:val="00FD44D6"/>
    <w:rsid w:val="00FF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90ADA53-D441-4C33-92A2-000744F0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3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36A"/>
    <w:rPr>
      <w:rFonts w:asciiTheme="majorHAnsi" w:eastAsiaTheme="majorEastAsia" w:hAnsiTheme="majorHAnsi" w:cstheme="majorBidi"/>
      <w:sz w:val="18"/>
      <w:szCs w:val="18"/>
    </w:rPr>
  </w:style>
  <w:style w:type="paragraph" w:styleId="a5">
    <w:name w:val="header"/>
    <w:basedOn w:val="a"/>
    <w:link w:val="a6"/>
    <w:uiPriority w:val="99"/>
    <w:unhideWhenUsed/>
    <w:rsid w:val="00B9075F"/>
    <w:pPr>
      <w:tabs>
        <w:tab w:val="center" w:pos="4252"/>
        <w:tab w:val="right" w:pos="8504"/>
      </w:tabs>
      <w:snapToGrid w:val="0"/>
    </w:pPr>
  </w:style>
  <w:style w:type="character" w:customStyle="1" w:styleId="a6">
    <w:name w:val="ヘッダー (文字)"/>
    <w:basedOn w:val="a0"/>
    <w:link w:val="a5"/>
    <w:uiPriority w:val="99"/>
    <w:rsid w:val="00B9075F"/>
  </w:style>
  <w:style w:type="paragraph" w:styleId="a7">
    <w:name w:val="footer"/>
    <w:basedOn w:val="a"/>
    <w:link w:val="a8"/>
    <w:uiPriority w:val="99"/>
    <w:unhideWhenUsed/>
    <w:rsid w:val="00B9075F"/>
    <w:pPr>
      <w:tabs>
        <w:tab w:val="center" w:pos="4252"/>
        <w:tab w:val="right" w:pos="8504"/>
      </w:tabs>
      <w:snapToGrid w:val="0"/>
    </w:pPr>
  </w:style>
  <w:style w:type="character" w:customStyle="1" w:styleId="a8">
    <w:name w:val="フッター (文字)"/>
    <w:basedOn w:val="a0"/>
    <w:link w:val="a7"/>
    <w:uiPriority w:val="99"/>
    <w:rsid w:val="00B9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7408</Words>
  <Characters>262</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阪口　成弥</cp:lastModifiedBy>
  <cp:revision>4</cp:revision>
  <cp:lastPrinted>2020-03-25T00:59:00Z</cp:lastPrinted>
  <dcterms:created xsi:type="dcterms:W3CDTF">2020-03-20T02:31:00Z</dcterms:created>
  <dcterms:modified xsi:type="dcterms:W3CDTF">2020-03-25T01:01:00Z</dcterms:modified>
</cp:coreProperties>
</file>