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F3AA" w14:textId="770A47B3" w:rsidR="00E30EE3" w:rsidRPr="00871E79" w:rsidRDefault="001D0BC7" w:rsidP="00425C0F">
      <w:pPr>
        <w:jc w:val="center"/>
        <w:rPr>
          <w:rFonts w:ascii="BIZ UDゴシック" w:eastAsia="BIZ UDゴシック" w:hAnsi="BIZ UDゴシック"/>
          <w:b/>
          <w:sz w:val="36"/>
          <w:szCs w:val="36"/>
        </w:rPr>
      </w:pPr>
      <w:r w:rsidRPr="00C50654">
        <w:rPr>
          <w:rFonts w:ascii="UD デジタル 教科書体 NP-B" w:eastAsia="UD デジタル 教科書体 NP-B" w:hAnsi="BIZ UDゴシック" w:hint="eastAsia"/>
          <w:b/>
          <w:noProof/>
          <w:sz w:val="36"/>
          <w:szCs w:val="36"/>
        </w:rPr>
        <mc:AlternateContent>
          <mc:Choice Requires="wps">
            <w:drawing>
              <wp:anchor distT="0" distB="0" distL="114300" distR="114300" simplePos="0" relativeHeight="251666432" behindDoc="0" locked="0" layoutInCell="1" allowOverlap="1" wp14:anchorId="50851B80" wp14:editId="1D7CDACA">
                <wp:simplePos x="0" y="0"/>
                <wp:positionH relativeFrom="column">
                  <wp:posOffset>1905</wp:posOffset>
                </wp:positionH>
                <wp:positionV relativeFrom="paragraph">
                  <wp:posOffset>506730</wp:posOffset>
                </wp:positionV>
                <wp:extent cx="6181725" cy="1476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181725" cy="1476375"/>
                        </a:xfrm>
                        <a:prstGeom prst="roundRect">
                          <a:avLst/>
                        </a:prstGeom>
                        <a:ln w="22225"/>
                      </wps:spPr>
                      <wps:style>
                        <a:lnRef idx="2">
                          <a:schemeClr val="dk1"/>
                        </a:lnRef>
                        <a:fillRef idx="1">
                          <a:schemeClr val="lt1"/>
                        </a:fillRef>
                        <a:effectRef idx="0">
                          <a:schemeClr val="dk1"/>
                        </a:effectRef>
                        <a:fontRef idx="minor">
                          <a:schemeClr val="dk1"/>
                        </a:fontRef>
                      </wps:style>
                      <wps:txbx>
                        <w:txbxContent>
                          <w:p w14:paraId="0D2130CE" w14:textId="77777777" w:rsidR="00090B28" w:rsidRPr="00C50654" w:rsidRDefault="00090B28" w:rsidP="00B27693">
                            <w:pPr>
                              <w:spacing w:before="240" w:line="240" w:lineRule="exact"/>
                              <w:ind w:firstLineChars="150" w:firstLine="480"/>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税務重点目標の推進にあたっての前提</w:t>
                            </w:r>
                          </w:p>
                          <w:p w14:paraId="4D5A1485"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協力、支援しあえる職場づくり</w:t>
                            </w:r>
                          </w:p>
                          <w:p w14:paraId="13D20950"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ハラスメントのない職場づくり</w:t>
                            </w:r>
                          </w:p>
                          <w:p w14:paraId="7BBBF11D"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服務規律の遵守</w:t>
                            </w:r>
                          </w:p>
                          <w:p w14:paraId="741DE86F" w14:textId="77777777" w:rsidR="00090B28" w:rsidRPr="008E7485" w:rsidRDefault="00090B28" w:rsidP="00090B28">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51B80" id="角丸四角形 1" o:spid="_x0000_s1026" style="position:absolute;left:0;text-align:left;margin-left:.15pt;margin-top:39.9pt;width:486.7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" fillcolor="white [3201]" strokecolor="black [3200]" strokeweight="1.75pt">
                <v:stroke joinstyle="miter"/>
                <v:textbox>
                  <w:txbxContent>
                    <w:p w14:paraId="0D2130CE" w14:textId="77777777" w:rsidR="00090B28" w:rsidRPr="00C50654" w:rsidRDefault="00090B28" w:rsidP="00B27693">
                      <w:pPr>
                        <w:spacing w:before="240" w:line="240" w:lineRule="exact"/>
                        <w:ind w:firstLineChars="150" w:firstLine="480"/>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税務重点目標の推進にあたっての前提</w:t>
                      </w:r>
                    </w:p>
                    <w:p w14:paraId="4D5A1485"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協力、支援しあえる職場づくり</w:t>
                      </w:r>
                    </w:p>
                    <w:p w14:paraId="13D20950"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ハラスメントのない職場づくり</w:t>
                      </w:r>
                    </w:p>
                    <w:p w14:paraId="7BBBF11D"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服務規律の遵守</w:t>
                      </w:r>
                    </w:p>
                    <w:p w14:paraId="741DE86F" w14:textId="77777777" w:rsidR="00090B28" w:rsidRPr="008E7485" w:rsidRDefault="00090B28" w:rsidP="00090B28">
                      <w:pPr>
                        <w:spacing w:before="240" w:line="240" w:lineRule="exact"/>
                      </w:pPr>
                    </w:p>
                  </w:txbxContent>
                </v:textbox>
              </v:roundrect>
            </w:pict>
          </mc:Fallback>
        </mc:AlternateContent>
      </w:r>
      <w:r w:rsidR="00FD3374" w:rsidRPr="00C50654">
        <w:rPr>
          <w:rFonts w:ascii="UD デジタル 教科書体 NP-B" w:eastAsia="UD デジタル 教科書体 NP-B" w:hAnsi="BIZ UDゴシック" w:hint="eastAsia"/>
          <w:b/>
          <w:sz w:val="36"/>
          <w:szCs w:val="36"/>
        </w:rPr>
        <w:t>令和</w:t>
      </w:r>
      <w:r w:rsidR="00833193">
        <w:rPr>
          <w:rFonts w:ascii="UD デジタル 教科書体 NP-B" w:eastAsia="UD デジタル 教科書体 NP-B" w:hAnsi="BIZ UDゴシック" w:hint="eastAsia"/>
          <w:b/>
          <w:sz w:val="36"/>
          <w:szCs w:val="36"/>
        </w:rPr>
        <w:t>７</w:t>
      </w:r>
      <w:r w:rsidR="00601284" w:rsidRPr="00C50654">
        <w:rPr>
          <w:rFonts w:ascii="UD デジタル 教科書体 NP-B" w:eastAsia="UD デジタル 教科書体 NP-B" w:hAnsi="BIZ UDゴシック" w:hint="eastAsia"/>
          <w:b/>
          <w:sz w:val="36"/>
          <w:szCs w:val="36"/>
        </w:rPr>
        <w:t>年度　税務重点目標</w:t>
      </w:r>
    </w:p>
    <w:p w14:paraId="712B8A69" w14:textId="77777777" w:rsidR="00090B28" w:rsidRPr="00871E79" w:rsidRDefault="00090B28" w:rsidP="00090B28">
      <w:pPr>
        <w:jc w:val="left"/>
        <w:rPr>
          <w:rFonts w:ascii="BIZ UDゴシック" w:eastAsia="BIZ UDゴシック" w:hAnsi="BIZ UDゴシック"/>
          <w:b/>
          <w:sz w:val="20"/>
          <w:szCs w:val="20"/>
        </w:rPr>
      </w:pPr>
    </w:p>
    <w:tbl>
      <w:tblPr>
        <w:tblpPr w:leftFromText="142" w:rightFromText="142" w:vertAnchor="page" w:horzAnchor="margin" w:tblpY="450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6"/>
      </w:tblGrid>
      <w:tr w:rsidR="008E7485" w:rsidRPr="00871E79" w14:paraId="19FD1B71" w14:textId="77777777" w:rsidTr="001D0BC7">
        <w:trPr>
          <w:trHeight w:val="10796"/>
        </w:trPr>
        <w:tc>
          <w:tcPr>
            <w:tcW w:w="9766" w:type="dxa"/>
            <w:tcBorders>
              <w:top w:val="double" w:sz="4" w:space="0" w:color="auto"/>
              <w:left w:val="double" w:sz="4" w:space="0" w:color="auto"/>
              <w:bottom w:val="double" w:sz="4" w:space="0" w:color="auto"/>
              <w:right w:val="double" w:sz="4" w:space="0" w:color="auto"/>
            </w:tcBorders>
          </w:tcPr>
          <w:p w14:paraId="2E69CD31" w14:textId="77777777" w:rsidR="00370269" w:rsidRPr="00C50654" w:rsidRDefault="00370269" w:rsidP="00B121C0">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１　税収確保の推進</w:t>
            </w:r>
          </w:p>
          <w:p w14:paraId="2BF18BC5" w14:textId="77777777" w:rsidR="001D0BC7" w:rsidRPr="00C50654" w:rsidRDefault="001D0BC7" w:rsidP="001D0BC7">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 xml:space="preserve">（１）徴収率の向上　</w:t>
            </w:r>
          </w:p>
          <w:p w14:paraId="4BC26BA6" w14:textId="0874C4BC" w:rsidR="00833193" w:rsidRDefault="00833193" w:rsidP="00833193">
            <w:pPr>
              <w:ind w:leftChars="300" w:left="630" w:firstLineChars="100" w:firstLine="210"/>
              <w:rPr>
                <w:rFonts w:ascii="UD デジタル 教科書体 NK-R" w:eastAsia="UD デジタル 教科書体 NK-R" w:hAnsi="BIZ UDゴシック"/>
                <w:szCs w:val="21"/>
              </w:rPr>
            </w:pPr>
            <w:r w:rsidRPr="00833193">
              <w:rPr>
                <w:rFonts w:ascii="UD デジタル 教科書体 NK-R" w:eastAsia="UD デジタル 教科書体 NK-R" w:hAnsi="BIZ UDゴシック" w:hint="eastAsia"/>
                <w:szCs w:val="21"/>
              </w:rPr>
              <w:t>「府が自ら徴収する税目」（府税のうち、個人府民税（均等割・所得割）及び地方消費税を除く税目。）について、全国上位３分の１の団体が達成（全国15位）している徴収率（</w:t>
            </w:r>
            <w:r w:rsidR="001A3268" w:rsidRPr="001A3268">
              <w:rPr>
                <w:rFonts w:ascii="UD デジタル 教科書体 NK-R" w:eastAsia="UD デジタル 教科書体 NK-R" w:hAnsi="BIZ UDゴシック"/>
                <w:szCs w:val="21"/>
              </w:rPr>
              <w:t>99.63</w:t>
            </w:r>
            <w:r w:rsidRPr="00833193">
              <w:rPr>
                <w:rFonts w:ascii="UD デジタル 教科書体 NK-R" w:eastAsia="UD デジタル 教科書体 NK-R" w:hAnsi="BIZ UDゴシック" w:hint="eastAsia"/>
                <w:szCs w:val="21"/>
              </w:rPr>
              <w:t>％：令和７年４月見込）以上を達成する。</w:t>
            </w:r>
          </w:p>
          <w:p w14:paraId="4C9830B0" w14:textId="48FA7760" w:rsidR="001D0BC7" w:rsidRPr="00C50654" w:rsidRDefault="001D0BC7" w:rsidP="00833193">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（２）課税調査の推進</w:t>
            </w:r>
          </w:p>
          <w:p w14:paraId="05909D58" w14:textId="77777777" w:rsidR="001D0BC7" w:rsidRPr="00740155" w:rsidRDefault="001D0BC7" w:rsidP="001D0BC7">
            <w:pPr>
              <w:ind w:leftChars="300" w:left="63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公正・公平な課税を推進するため、税務局と府税事務所及び大阪自動車税事務所が連携・協力し、迅速かつ適正に課税調査を行う。</w:t>
            </w:r>
          </w:p>
          <w:p w14:paraId="17F0DE70" w14:textId="77777777" w:rsidR="001D0BC7" w:rsidRPr="00C50654" w:rsidRDefault="001D0BC7" w:rsidP="001D0BC7">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（３）納期内納税の推進</w:t>
            </w:r>
          </w:p>
          <w:p w14:paraId="0E921B46" w14:textId="77777777" w:rsidR="001D0BC7" w:rsidRPr="00740155" w:rsidRDefault="001D0BC7" w:rsidP="00B121C0">
            <w:pPr>
              <w:spacing w:line="380" w:lineRule="exact"/>
              <w:ind w:leftChars="300" w:left="630" w:rightChars="100" w:right="210" w:firstLineChars="100" w:firstLine="210"/>
              <w:rPr>
                <w:rFonts w:ascii="UD デジタル 教科書体 NK-R" w:eastAsia="UD デジタル 教科書体 NK-R" w:hAnsiTheme="majorHAnsi"/>
                <w:szCs w:val="21"/>
              </w:rPr>
            </w:pPr>
            <w:r w:rsidRPr="00740155">
              <w:rPr>
                <w:rFonts w:ascii="UD デジタル 教科書体 NK-R" w:eastAsia="UD デジタル 教科書体 NK-R" w:hAnsiTheme="majorHAnsi" w:hint="eastAsia"/>
                <w:szCs w:val="21"/>
              </w:rPr>
              <w:t>新たな滞納を発生させず、早期に税収の確保を図るため、課税部門及び納税部門が一体となって納期内納税を推進していく。</w:t>
            </w:r>
          </w:p>
          <w:p w14:paraId="162D02D5" w14:textId="77777777" w:rsidR="00370269" w:rsidRPr="00C50654" w:rsidRDefault="00370269" w:rsidP="00B121C0">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２　市町村との共同徴収の推進</w:t>
            </w:r>
          </w:p>
          <w:p w14:paraId="57D253E9" w14:textId="2C0B850C" w:rsidR="001D0BC7" w:rsidRPr="00740155" w:rsidRDefault="00833193" w:rsidP="00B121C0">
            <w:pPr>
              <w:spacing w:line="380" w:lineRule="exact"/>
              <w:ind w:leftChars="200" w:left="420" w:rightChars="100" w:right="210" w:firstLineChars="100" w:firstLine="210"/>
              <w:rPr>
                <w:rFonts w:ascii="UD デジタル 教科書体 NK-R" w:eastAsia="UD デジタル 教科書体 NK-R" w:hAnsi="BIZ UDゴシック"/>
                <w:szCs w:val="21"/>
              </w:rPr>
            </w:pPr>
            <w:r w:rsidRPr="00833193">
              <w:rPr>
                <w:rFonts w:ascii="UD デジタル 教科書体 NK-R" w:eastAsia="UD デジタル 教科書体 NK-R" w:hAnsi="BIZ UDゴシック" w:hint="eastAsia"/>
                <w:szCs w:val="21"/>
              </w:rPr>
              <w:t>大阪府域地方税徴収機構において、参加39市町村の税務職員の徴収技術の向上を図るとともに、引受事案については、差押えを前提とした厳正な滞納整理を行い、個人府民税にかかる直接徴収額を、1.8億円以上確保する。</w:t>
            </w:r>
          </w:p>
          <w:p w14:paraId="3AE9E3C4" w14:textId="77777777" w:rsidR="009F4154" w:rsidRPr="00C50654" w:rsidRDefault="00370269" w:rsidP="00B121C0">
            <w:pPr>
              <w:spacing w:beforeLines="50" w:before="200" w:line="600" w:lineRule="exact"/>
              <w:rPr>
                <w:rFonts w:ascii="UD デジタル 教科書体 NP-B" w:eastAsia="UD デジタル 教科書体 NP-B" w:hAnsi="BIZ UDゴシック"/>
                <w:b/>
                <w:sz w:val="32"/>
                <w:szCs w:val="28"/>
              </w:rPr>
            </w:pPr>
            <w:r w:rsidRPr="00C50654">
              <w:rPr>
                <w:rFonts w:ascii="UD デジタル 教科書体 NP-B" w:eastAsia="UD デジタル 教科書体 NP-B" w:hAnsi="BIZ UDゴシック" w:hint="eastAsia"/>
                <w:b/>
                <w:sz w:val="32"/>
                <w:szCs w:val="28"/>
              </w:rPr>
              <w:t>３</w:t>
            </w:r>
            <w:r w:rsidR="00770FE3" w:rsidRPr="00C50654">
              <w:rPr>
                <w:rFonts w:ascii="UD デジタル 教科書体 NP-B" w:eastAsia="UD デジタル 教科書体 NP-B" w:hAnsi="BIZ UDゴシック" w:hint="eastAsia"/>
                <w:b/>
                <w:sz w:val="32"/>
                <w:szCs w:val="28"/>
              </w:rPr>
              <w:t xml:space="preserve">　</w:t>
            </w:r>
            <w:r w:rsidR="009F4154" w:rsidRPr="00C50654">
              <w:rPr>
                <w:rFonts w:ascii="UD デジタル 教科書体 NP-B" w:eastAsia="UD デジタル 教科書体 NP-B" w:hAnsi="BIZ UDゴシック" w:hint="eastAsia"/>
                <w:b/>
                <w:sz w:val="32"/>
                <w:szCs w:val="28"/>
              </w:rPr>
              <w:t>人材の育成</w:t>
            </w:r>
          </w:p>
          <w:p w14:paraId="22ECBFF3" w14:textId="10D99CC2" w:rsidR="00833193" w:rsidRPr="00833193" w:rsidRDefault="00833193" w:rsidP="00833193">
            <w:pPr>
              <w:ind w:leftChars="200" w:left="420" w:rightChars="100" w:right="210" w:firstLineChars="100" w:firstLine="210"/>
              <w:rPr>
                <w:rFonts w:ascii="UD デジタル 教科書体 NK-R" w:eastAsia="UD デジタル 教科書体 NK-R" w:hAnsi="BIZ UDゴシック"/>
                <w:szCs w:val="21"/>
              </w:rPr>
            </w:pPr>
            <w:r w:rsidRPr="00833193">
              <w:rPr>
                <w:rFonts w:ascii="UD デジタル 教科書体 NK-R" w:eastAsia="UD デジタル 教科書体 NK-R" w:hAnsi="BIZ UD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14:paraId="6F8C8133" w14:textId="060065C7" w:rsidR="00833193" w:rsidRPr="00833193" w:rsidRDefault="00833193" w:rsidP="00833193">
            <w:pPr>
              <w:ind w:leftChars="200" w:left="420" w:rightChars="100" w:right="210" w:firstLineChars="100" w:firstLine="210"/>
              <w:rPr>
                <w:rFonts w:ascii="UD デジタル 教科書体 NK-R" w:eastAsia="UD デジタル 教科書体 NK-R" w:hAnsi="BIZ UDゴシック"/>
                <w:szCs w:val="21"/>
              </w:rPr>
            </w:pPr>
            <w:r w:rsidRPr="00833193">
              <w:rPr>
                <w:rFonts w:ascii="UD デジタル 教科書体 NK-R" w:eastAsia="UD デジタル 教科書体 NK-R" w:hAnsi="BIZ UDゴシック" w:hint="eastAsia"/>
                <w:szCs w:val="21"/>
              </w:rPr>
              <w:t>このため、税務局と府税事務所及び大阪自動車税事務所が連携し、体系的かつ効果的な研修のほか、職場におけるＯＪＴや</w:t>
            </w:r>
            <w:r w:rsidR="005E46D0">
              <w:rPr>
                <w:rFonts w:ascii="UD デジタル 教科書体 NK-R" w:eastAsia="UD デジタル 教科書体 NK-R" w:hAnsi="BIZ UDゴシック" w:hint="eastAsia"/>
                <w:szCs w:val="21"/>
              </w:rPr>
              <w:t>自主</w:t>
            </w:r>
            <w:r w:rsidRPr="00833193">
              <w:rPr>
                <w:rFonts w:ascii="UD デジタル 教科書体 NK-R" w:eastAsia="UD デジタル 教科書体 NK-R" w:hAnsi="BIZ UDゴシック" w:hint="eastAsia"/>
                <w:szCs w:val="21"/>
              </w:rPr>
              <w:t>学習を促進するための学習支援環境を充実させるとともに、実務経験を通じ、職員の意欲と知識・能力の向上を図る。</w:t>
            </w:r>
          </w:p>
          <w:p w14:paraId="50377023" w14:textId="7C457D01" w:rsidR="00550EDF" w:rsidRPr="00740155" w:rsidRDefault="00833193" w:rsidP="00833193">
            <w:pPr>
              <w:ind w:leftChars="200" w:left="420" w:rightChars="100" w:right="210" w:firstLineChars="100" w:firstLine="210"/>
              <w:rPr>
                <w:rFonts w:ascii="UD デジタル 教科書体 NK-R" w:eastAsia="UD デジタル 教科書体 NK-R" w:hAnsi="BIZ UDゴシック"/>
                <w:szCs w:val="21"/>
              </w:rPr>
            </w:pPr>
            <w:r w:rsidRPr="00833193">
              <w:rPr>
                <w:rFonts w:ascii="UD デジタル 教科書体 NK-R" w:eastAsia="UD デジタル 教科書体 NK-R" w:hAnsi="BIZ UDゴシック" w:hint="eastAsia"/>
                <w:szCs w:val="21"/>
              </w:rPr>
              <w:t>さらに、若手職員に対する研修を充実させ、府職員としてより広い視野で業務を行う能力の向上を図る。</w:t>
            </w:r>
          </w:p>
          <w:p w14:paraId="79D5CBEC" w14:textId="77777777" w:rsidR="001D0BC7" w:rsidRPr="00871E79" w:rsidRDefault="001D0BC7" w:rsidP="001D0BC7">
            <w:pPr>
              <w:ind w:rightChars="100" w:right="210"/>
              <w:rPr>
                <w:rFonts w:ascii="BIZ UDゴシック" w:eastAsia="BIZ UDゴシック" w:hAnsi="BIZ UDゴシック"/>
                <w:szCs w:val="21"/>
              </w:rPr>
            </w:pPr>
          </w:p>
        </w:tc>
      </w:tr>
    </w:tbl>
    <w:p w14:paraId="1E127786" w14:textId="77777777" w:rsidR="00E30EE3" w:rsidRPr="00871E79" w:rsidRDefault="00E30EE3" w:rsidP="00E30EE3">
      <w:pPr>
        <w:spacing w:line="400" w:lineRule="exact"/>
        <w:rPr>
          <w:rFonts w:ascii="BIZ UDゴシック" w:eastAsia="BIZ UDゴシック" w:hAnsi="BIZ UDゴシック"/>
          <w:szCs w:val="21"/>
        </w:rPr>
      </w:pPr>
    </w:p>
    <w:p w14:paraId="45800F5E" w14:textId="77777777" w:rsidR="001D0BC7" w:rsidRPr="00871E79" w:rsidRDefault="001D0BC7" w:rsidP="00E30EE3">
      <w:pPr>
        <w:spacing w:line="400" w:lineRule="exact"/>
        <w:rPr>
          <w:rFonts w:ascii="BIZ UDゴシック" w:eastAsia="BIZ UDゴシック" w:hAnsi="BIZ UDゴシック"/>
          <w:szCs w:val="21"/>
        </w:rPr>
      </w:pPr>
    </w:p>
    <w:p w14:paraId="5CDA721F" w14:textId="77777777" w:rsidR="001D0BC7" w:rsidRPr="00871E79" w:rsidRDefault="001D0BC7" w:rsidP="00E30EE3">
      <w:pPr>
        <w:spacing w:line="400" w:lineRule="exact"/>
        <w:rPr>
          <w:rFonts w:ascii="BIZ UDゴシック" w:eastAsia="BIZ UDゴシック" w:hAnsi="BIZ UDゴシック"/>
          <w:szCs w:val="21"/>
        </w:rPr>
      </w:pPr>
    </w:p>
    <w:p w14:paraId="4358FB75" w14:textId="77777777" w:rsidR="001D0BC7" w:rsidRPr="00871E79" w:rsidRDefault="001D0BC7" w:rsidP="00E30EE3">
      <w:pPr>
        <w:spacing w:line="400" w:lineRule="exact"/>
        <w:rPr>
          <w:rFonts w:ascii="BIZ UDゴシック" w:eastAsia="BIZ UDゴシック" w:hAnsi="BIZ UDゴシック"/>
          <w:szCs w:val="21"/>
        </w:rPr>
      </w:pPr>
    </w:p>
    <w:p w14:paraId="47B39C6F" w14:textId="77777777" w:rsidR="001D0BC7" w:rsidRPr="00871E79" w:rsidRDefault="001D0BC7" w:rsidP="001D0BC7">
      <w:pPr>
        <w:spacing w:line="500" w:lineRule="exact"/>
        <w:rPr>
          <w:rFonts w:ascii="BIZ UDゴシック" w:eastAsia="BIZ UDゴシック" w:hAnsi="BIZ UDゴシック"/>
          <w:szCs w:val="21"/>
        </w:rPr>
      </w:pPr>
    </w:p>
    <w:sectPr w:rsidR="001D0BC7" w:rsidRPr="00871E79" w:rsidSect="001D0BC7">
      <w:pgSz w:w="11906" w:h="16838" w:code="9"/>
      <w:pgMar w:top="1077" w:right="1077" w:bottom="1077" w:left="1077"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3A3E" w14:textId="77777777" w:rsidR="004516EE" w:rsidRDefault="004516EE">
      <w:r>
        <w:separator/>
      </w:r>
    </w:p>
  </w:endnote>
  <w:endnote w:type="continuationSeparator" w:id="0">
    <w:p w14:paraId="62F2C301" w14:textId="77777777"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3054" w14:textId="77777777" w:rsidR="004516EE" w:rsidRDefault="004516EE">
      <w:r>
        <w:separator/>
      </w:r>
    </w:p>
  </w:footnote>
  <w:footnote w:type="continuationSeparator" w:id="0">
    <w:p w14:paraId="1A44D1A1" w14:textId="77777777"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0B28"/>
    <w:rsid w:val="00093458"/>
    <w:rsid w:val="0009783B"/>
    <w:rsid w:val="000A3960"/>
    <w:rsid w:val="000A6E72"/>
    <w:rsid w:val="000B39EB"/>
    <w:rsid w:val="000B3F98"/>
    <w:rsid w:val="000C0EBF"/>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268"/>
    <w:rsid w:val="001A3B75"/>
    <w:rsid w:val="001A5E3E"/>
    <w:rsid w:val="001A5E66"/>
    <w:rsid w:val="001B3FBF"/>
    <w:rsid w:val="001B5606"/>
    <w:rsid w:val="001B5A1F"/>
    <w:rsid w:val="001B61F0"/>
    <w:rsid w:val="001B75E2"/>
    <w:rsid w:val="001C0B55"/>
    <w:rsid w:val="001C1D42"/>
    <w:rsid w:val="001C386B"/>
    <w:rsid w:val="001C3F9F"/>
    <w:rsid w:val="001D0BC7"/>
    <w:rsid w:val="001D191B"/>
    <w:rsid w:val="001D7868"/>
    <w:rsid w:val="001E27CA"/>
    <w:rsid w:val="001E54CA"/>
    <w:rsid w:val="001F5337"/>
    <w:rsid w:val="001F62A4"/>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68B0"/>
    <w:rsid w:val="00347B3E"/>
    <w:rsid w:val="0035221F"/>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5C0F"/>
    <w:rsid w:val="004261ED"/>
    <w:rsid w:val="004331E5"/>
    <w:rsid w:val="00440058"/>
    <w:rsid w:val="004423C3"/>
    <w:rsid w:val="004432E4"/>
    <w:rsid w:val="0045027A"/>
    <w:rsid w:val="0045051E"/>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4F6373"/>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0EDF"/>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6D0"/>
    <w:rsid w:val="005E4795"/>
    <w:rsid w:val="005E7E75"/>
    <w:rsid w:val="005F0D89"/>
    <w:rsid w:val="005F4303"/>
    <w:rsid w:val="005F4A18"/>
    <w:rsid w:val="00601284"/>
    <w:rsid w:val="0060184F"/>
    <w:rsid w:val="00602A80"/>
    <w:rsid w:val="00603366"/>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2A0A"/>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2FB9"/>
    <w:rsid w:val="006E31B4"/>
    <w:rsid w:val="006E5F6B"/>
    <w:rsid w:val="006F7C47"/>
    <w:rsid w:val="00701544"/>
    <w:rsid w:val="00703BB0"/>
    <w:rsid w:val="00703EB6"/>
    <w:rsid w:val="00703EFD"/>
    <w:rsid w:val="00704AD6"/>
    <w:rsid w:val="0070587E"/>
    <w:rsid w:val="00711036"/>
    <w:rsid w:val="00726924"/>
    <w:rsid w:val="00730109"/>
    <w:rsid w:val="00737902"/>
    <w:rsid w:val="00740155"/>
    <w:rsid w:val="00744869"/>
    <w:rsid w:val="007470A4"/>
    <w:rsid w:val="00747EAB"/>
    <w:rsid w:val="00751674"/>
    <w:rsid w:val="00760C9A"/>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5F21"/>
    <w:rsid w:val="0082767F"/>
    <w:rsid w:val="008314CD"/>
    <w:rsid w:val="00833193"/>
    <w:rsid w:val="00835EDE"/>
    <w:rsid w:val="00844F96"/>
    <w:rsid w:val="00851FE2"/>
    <w:rsid w:val="00852F1D"/>
    <w:rsid w:val="008549FC"/>
    <w:rsid w:val="008601BD"/>
    <w:rsid w:val="00861C18"/>
    <w:rsid w:val="00864D3E"/>
    <w:rsid w:val="008705CE"/>
    <w:rsid w:val="00871E79"/>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485"/>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3432"/>
    <w:rsid w:val="00A65600"/>
    <w:rsid w:val="00A6589D"/>
    <w:rsid w:val="00A6633D"/>
    <w:rsid w:val="00A71C69"/>
    <w:rsid w:val="00A72052"/>
    <w:rsid w:val="00A7508A"/>
    <w:rsid w:val="00A82374"/>
    <w:rsid w:val="00A82AD1"/>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06D80"/>
    <w:rsid w:val="00B11E96"/>
    <w:rsid w:val="00B121C0"/>
    <w:rsid w:val="00B13B1B"/>
    <w:rsid w:val="00B14F26"/>
    <w:rsid w:val="00B21AD7"/>
    <w:rsid w:val="00B22209"/>
    <w:rsid w:val="00B23609"/>
    <w:rsid w:val="00B25E1A"/>
    <w:rsid w:val="00B2654B"/>
    <w:rsid w:val="00B27693"/>
    <w:rsid w:val="00B32C86"/>
    <w:rsid w:val="00B33191"/>
    <w:rsid w:val="00B40759"/>
    <w:rsid w:val="00B41508"/>
    <w:rsid w:val="00B4324E"/>
    <w:rsid w:val="00B46AE0"/>
    <w:rsid w:val="00B51646"/>
    <w:rsid w:val="00B51DE8"/>
    <w:rsid w:val="00B5406C"/>
    <w:rsid w:val="00B54692"/>
    <w:rsid w:val="00B56D1B"/>
    <w:rsid w:val="00B57187"/>
    <w:rsid w:val="00B5737F"/>
    <w:rsid w:val="00B60AC6"/>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B6A66"/>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0654"/>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984"/>
    <w:rsid w:val="00E239ED"/>
    <w:rsid w:val="00E3037B"/>
    <w:rsid w:val="00E30EE3"/>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F74"/>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227CEC61"/>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651</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13</cp:revision>
  <cp:lastPrinted>2024-03-18T04:51:00Z</cp:lastPrinted>
  <dcterms:created xsi:type="dcterms:W3CDTF">2023-03-31T03:34:00Z</dcterms:created>
  <dcterms:modified xsi:type="dcterms:W3CDTF">2025-04-17T03:56:00Z</dcterms:modified>
</cp:coreProperties>
</file>