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2BC" w14:textId="4DFAA571" w:rsidR="00803416" w:rsidRDefault="00906FD9" w:rsidP="00803416">
      <w:pPr>
        <w:jc w:val="center"/>
        <w:rPr>
          <w:b/>
          <w:sz w:val="24"/>
          <w:szCs w:val="24"/>
        </w:rPr>
      </w:pPr>
      <w:r>
        <w:rPr>
          <w:rFonts w:hint="eastAsia"/>
          <w:b/>
          <w:sz w:val="24"/>
          <w:szCs w:val="24"/>
        </w:rPr>
        <w:t>令和</w:t>
      </w:r>
      <w:r w:rsidR="00E14A8D">
        <w:rPr>
          <w:rFonts w:hint="eastAsia"/>
          <w:b/>
          <w:sz w:val="24"/>
          <w:szCs w:val="24"/>
        </w:rPr>
        <w:t>５</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14:paraId="34BA25F1" w14:textId="4F830314" w:rsidR="002C09B0" w:rsidRDefault="00971652" w:rsidP="002C09B0">
      <w:pPr>
        <w:jc w:val="right"/>
      </w:pPr>
      <w:r>
        <w:rPr>
          <w:rFonts w:hint="eastAsia"/>
        </w:rPr>
        <w:t>施設名：</w:t>
      </w:r>
      <w:r w:rsidR="002C09B0">
        <w:rPr>
          <w:rFonts w:hint="eastAsia"/>
        </w:rPr>
        <w:t>大阪府立</w:t>
      </w:r>
      <w:r w:rsidR="006A1AD3">
        <w:rPr>
          <w:rFonts w:hint="eastAsia"/>
        </w:rPr>
        <w:t>障がい者交流促進</w:t>
      </w:r>
      <w:r w:rsidR="002C09B0">
        <w:rPr>
          <w:rFonts w:hint="eastAsia"/>
        </w:rPr>
        <w:t>センター</w:t>
      </w:r>
    </w:p>
    <w:tbl>
      <w:tblPr>
        <w:tblStyle w:val="a3"/>
        <w:tblW w:w="0" w:type="auto"/>
        <w:tblLook w:val="04A0" w:firstRow="1" w:lastRow="0" w:firstColumn="1" w:lastColumn="0" w:noHBand="0" w:noVBand="1"/>
      </w:tblPr>
      <w:tblGrid>
        <w:gridCol w:w="1980"/>
        <w:gridCol w:w="5812"/>
        <w:gridCol w:w="3969"/>
        <w:gridCol w:w="3402"/>
      </w:tblGrid>
      <w:tr w:rsidR="009F54EB" w14:paraId="3EACFE80" w14:textId="77777777" w:rsidTr="009F54EB">
        <w:trPr>
          <w:trHeight w:val="546"/>
          <w:tblHeader/>
        </w:trPr>
        <w:tc>
          <w:tcPr>
            <w:tcW w:w="1980" w:type="dxa"/>
          </w:tcPr>
          <w:p w14:paraId="644E5AE7" w14:textId="77777777" w:rsidR="009F54EB" w:rsidRDefault="009F54EB" w:rsidP="00971652">
            <w:pPr>
              <w:jc w:val="center"/>
            </w:pPr>
            <w:r>
              <w:rPr>
                <w:rFonts w:hint="eastAsia"/>
              </w:rPr>
              <w:t>評価項目</w:t>
            </w:r>
          </w:p>
        </w:tc>
        <w:tc>
          <w:tcPr>
            <w:tcW w:w="5812" w:type="dxa"/>
          </w:tcPr>
          <w:p w14:paraId="2D022D48" w14:textId="77777777" w:rsidR="009F54EB" w:rsidRDefault="009F54EB" w:rsidP="00971652">
            <w:pPr>
              <w:jc w:val="center"/>
            </w:pPr>
            <w:r>
              <w:rPr>
                <w:rFonts w:hint="eastAsia"/>
              </w:rPr>
              <w:t>評価基準</w:t>
            </w:r>
          </w:p>
        </w:tc>
        <w:tc>
          <w:tcPr>
            <w:tcW w:w="3969" w:type="dxa"/>
          </w:tcPr>
          <w:p w14:paraId="478FE312" w14:textId="77777777" w:rsidR="009F54EB" w:rsidRDefault="009F54EB" w:rsidP="00971652">
            <w:pPr>
              <w:jc w:val="center"/>
            </w:pPr>
            <w:r>
              <w:rPr>
                <w:rFonts w:hint="eastAsia"/>
              </w:rPr>
              <w:t>評価委員の指摘・提言等</w:t>
            </w:r>
          </w:p>
        </w:tc>
        <w:tc>
          <w:tcPr>
            <w:tcW w:w="3402" w:type="dxa"/>
          </w:tcPr>
          <w:p w14:paraId="5CD4D5F1" w14:textId="77777777" w:rsidR="009F54EB" w:rsidRPr="005A5684" w:rsidRDefault="009F54EB" w:rsidP="009F54EB">
            <w:pPr>
              <w:jc w:val="center"/>
            </w:pPr>
            <w:r w:rsidRPr="005A5684">
              <w:rPr>
                <w:rFonts w:hint="eastAsia"/>
              </w:rPr>
              <w:t>改善のための対応方針　及び</w:t>
            </w:r>
          </w:p>
          <w:p w14:paraId="7607010D" w14:textId="30F719F9" w:rsidR="009F54EB" w:rsidRDefault="009F54EB" w:rsidP="009F54EB">
            <w:pPr>
              <w:jc w:val="center"/>
            </w:pPr>
            <w:r w:rsidRPr="005A5684">
              <w:rPr>
                <w:rFonts w:hint="eastAsia"/>
              </w:rPr>
              <w:t>次年度以降の事業計画等への反映</w:t>
            </w:r>
          </w:p>
        </w:tc>
      </w:tr>
      <w:tr w:rsidR="00E14A8D" w14:paraId="06DE88B9" w14:textId="77777777" w:rsidTr="00E14A8D">
        <w:trPr>
          <w:trHeight w:val="4639"/>
        </w:trPr>
        <w:tc>
          <w:tcPr>
            <w:tcW w:w="1980" w:type="dxa"/>
            <w:tcBorders>
              <w:bottom w:val="single" w:sz="4" w:space="0" w:color="auto"/>
            </w:tcBorders>
          </w:tcPr>
          <w:p w14:paraId="08E26C4C" w14:textId="03E1C31D" w:rsidR="00E14A8D" w:rsidRDefault="00E14A8D" w:rsidP="00E14A8D">
            <w:pPr>
              <w:ind w:left="210" w:hangingChars="100" w:hanging="210"/>
              <w:rPr>
                <w:sz w:val="22"/>
              </w:rPr>
            </w:pPr>
            <w:r w:rsidRPr="001847C2">
              <w:rPr>
                <w:rFonts w:asciiTheme="minorEastAsia" w:hAnsiTheme="minorEastAsia" w:hint="eastAsia"/>
                <w:szCs w:val="21"/>
              </w:rPr>
              <w:t>４利用者への安全対策、施設の維持管理の内容、適格性及び実現の程度</w:t>
            </w:r>
          </w:p>
          <w:p w14:paraId="3CF12DD9" w14:textId="77777777" w:rsidR="00E14A8D" w:rsidRDefault="00E14A8D" w:rsidP="00E14A8D">
            <w:pPr>
              <w:ind w:left="220" w:hangingChars="100" w:hanging="220"/>
              <w:rPr>
                <w:sz w:val="22"/>
              </w:rPr>
            </w:pPr>
          </w:p>
          <w:p w14:paraId="2EF7AC81" w14:textId="77777777" w:rsidR="00E14A8D" w:rsidRDefault="00E14A8D" w:rsidP="00E14A8D">
            <w:pPr>
              <w:ind w:left="220" w:hangingChars="100" w:hanging="220"/>
              <w:rPr>
                <w:sz w:val="22"/>
              </w:rPr>
            </w:pPr>
          </w:p>
          <w:p w14:paraId="4B5DCA38" w14:textId="77777777" w:rsidR="00E14A8D" w:rsidRDefault="00E14A8D" w:rsidP="00E14A8D">
            <w:pPr>
              <w:ind w:left="220" w:hangingChars="100" w:hanging="220"/>
              <w:rPr>
                <w:sz w:val="22"/>
              </w:rPr>
            </w:pPr>
          </w:p>
          <w:p w14:paraId="379D1594" w14:textId="77777777" w:rsidR="00E14A8D" w:rsidRDefault="00E14A8D" w:rsidP="00E14A8D">
            <w:pPr>
              <w:ind w:left="220" w:hangingChars="100" w:hanging="220"/>
              <w:rPr>
                <w:sz w:val="22"/>
              </w:rPr>
            </w:pPr>
          </w:p>
          <w:p w14:paraId="0DAC3E15" w14:textId="4A88E928" w:rsidR="00E14A8D" w:rsidRDefault="00E14A8D" w:rsidP="00E14A8D"/>
        </w:tc>
        <w:tc>
          <w:tcPr>
            <w:tcW w:w="5812" w:type="dxa"/>
            <w:tcBorders>
              <w:bottom w:val="single" w:sz="4" w:space="0" w:color="auto"/>
            </w:tcBorders>
          </w:tcPr>
          <w:p w14:paraId="212AEA3C" w14:textId="77777777" w:rsidR="00E14A8D" w:rsidRDefault="00E14A8D" w:rsidP="00E14A8D">
            <w:pPr>
              <w:ind w:left="630" w:hangingChars="300" w:hanging="630"/>
              <w:rPr>
                <w:rFonts w:asciiTheme="minorEastAsia" w:hAnsiTheme="minorEastAsia"/>
                <w:szCs w:val="21"/>
              </w:rPr>
            </w:pPr>
            <w:r w:rsidRPr="000178CD">
              <w:rPr>
                <w:rFonts w:asciiTheme="minorEastAsia" w:hAnsiTheme="minorEastAsia" w:hint="eastAsia"/>
                <w:szCs w:val="21"/>
              </w:rPr>
              <w:t>（１）防災をはじめ、利用者の安全を確保するための徹底したマニュアル管理と実施及び非常時の危機管理体制は確立されているか。</w:t>
            </w:r>
          </w:p>
          <w:p w14:paraId="0668B586" w14:textId="77777777" w:rsidR="00E14A8D" w:rsidRDefault="00E14A8D" w:rsidP="00E14A8D">
            <w:pPr>
              <w:ind w:leftChars="100" w:left="462" w:hangingChars="120" w:hanging="252"/>
              <w:rPr>
                <w:rFonts w:asciiTheme="minorEastAsia" w:hAnsiTheme="minorEastAsia"/>
                <w:szCs w:val="21"/>
              </w:rPr>
            </w:pPr>
            <w:r w:rsidRPr="000178CD">
              <w:rPr>
                <w:rFonts w:asciiTheme="minorEastAsia" w:hAnsiTheme="minorEastAsia" w:hint="eastAsia"/>
                <w:szCs w:val="21"/>
              </w:rPr>
              <w:t>①</w:t>
            </w:r>
            <w:r>
              <w:rPr>
                <w:rFonts w:asciiTheme="minorEastAsia" w:hAnsiTheme="minorEastAsia" w:hint="eastAsia"/>
                <w:szCs w:val="21"/>
              </w:rPr>
              <w:t xml:space="preserve">　</w:t>
            </w:r>
            <w:r w:rsidRPr="000178CD">
              <w:rPr>
                <w:rFonts w:asciiTheme="minorEastAsia" w:hAnsiTheme="minorEastAsia" w:hint="eastAsia"/>
                <w:szCs w:val="21"/>
              </w:rPr>
              <w:t>各施設内のマニュアル管理と安全管理体制の確立</w:t>
            </w:r>
          </w:p>
          <w:p w14:paraId="7A089238" w14:textId="77777777" w:rsidR="00E14A8D" w:rsidRPr="000178CD" w:rsidRDefault="00E14A8D" w:rsidP="00E14A8D">
            <w:pPr>
              <w:ind w:leftChars="100" w:left="672" w:hangingChars="220" w:hanging="462"/>
              <w:rPr>
                <w:rFonts w:asciiTheme="minorEastAsia" w:hAnsiTheme="minorEastAsia"/>
                <w:szCs w:val="21"/>
              </w:rPr>
            </w:pPr>
            <w:r w:rsidRPr="000178CD">
              <w:rPr>
                <w:rFonts w:asciiTheme="minorEastAsia" w:hAnsiTheme="minorEastAsia" w:hint="eastAsia"/>
                <w:szCs w:val="21"/>
              </w:rPr>
              <w:t>②</w:t>
            </w:r>
            <w:r>
              <w:rPr>
                <w:rFonts w:asciiTheme="minorEastAsia" w:hAnsiTheme="minorEastAsia" w:hint="eastAsia"/>
                <w:szCs w:val="21"/>
              </w:rPr>
              <w:t xml:space="preserve">　</w:t>
            </w:r>
            <w:r w:rsidRPr="000178CD">
              <w:rPr>
                <w:rFonts w:asciiTheme="minorEastAsia" w:hAnsiTheme="minorEastAsia" w:hint="eastAsia"/>
                <w:szCs w:val="21"/>
              </w:rPr>
              <w:t>各緊急時対応（心肺蘇生法の訓練、救急法等）の研修の実施</w:t>
            </w:r>
          </w:p>
          <w:p w14:paraId="35DE658E" w14:textId="77777777" w:rsidR="00E14A8D" w:rsidRPr="000178CD" w:rsidRDefault="00E14A8D" w:rsidP="00E14A8D">
            <w:pPr>
              <w:ind w:leftChars="100" w:left="670" w:hangingChars="219" w:hanging="460"/>
              <w:rPr>
                <w:rFonts w:asciiTheme="minorEastAsia" w:hAnsiTheme="minorEastAsia"/>
                <w:szCs w:val="21"/>
              </w:rPr>
            </w:pPr>
            <w:r w:rsidRPr="000178CD">
              <w:rPr>
                <w:rFonts w:asciiTheme="minorEastAsia" w:hAnsiTheme="minorEastAsia" w:hint="eastAsia"/>
                <w:szCs w:val="21"/>
              </w:rPr>
              <w:t>③</w:t>
            </w:r>
            <w:r>
              <w:rPr>
                <w:rFonts w:asciiTheme="minorEastAsia" w:hAnsiTheme="minorEastAsia" w:hint="eastAsia"/>
                <w:szCs w:val="21"/>
              </w:rPr>
              <w:t xml:space="preserve">　</w:t>
            </w:r>
            <w:r w:rsidRPr="000178CD">
              <w:rPr>
                <w:rFonts w:asciiTheme="minorEastAsia" w:hAnsiTheme="minorEastAsia" w:hint="eastAsia"/>
                <w:szCs w:val="21"/>
              </w:rPr>
              <w:t>危機管理体制（災害時における即応体制の整備、避難誘導等）の確立や研修の実施</w:t>
            </w:r>
          </w:p>
          <w:p w14:paraId="23D66D58" w14:textId="2FEAD220" w:rsidR="00E14A8D" w:rsidRPr="001730AA" w:rsidRDefault="00E14A8D" w:rsidP="00E14A8D">
            <w:pPr>
              <w:ind w:leftChars="100" w:left="630" w:hangingChars="200" w:hanging="420"/>
              <w:rPr>
                <w:rFonts w:asciiTheme="minorEastAsia" w:hAnsiTheme="minorEastAsia"/>
                <w:sz w:val="22"/>
              </w:rPr>
            </w:pPr>
            <w:r w:rsidRPr="000178CD">
              <w:rPr>
                <w:rFonts w:asciiTheme="minorEastAsia" w:hAnsiTheme="minorEastAsia" w:hint="eastAsia"/>
                <w:szCs w:val="21"/>
              </w:rPr>
              <w:t>④</w:t>
            </w:r>
            <w:r>
              <w:rPr>
                <w:rFonts w:asciiTheme="minorEastAsia" w:hAnsiTheme="minorEastAsia" w:hint="eastAsia"/>
                <w:szCs w:val="21"/>
              </w:rPr>
              <w:t xml:space="preserve">　</w:t>
            </w:r>
            <w:r w:rsidRPr="000178CD">
              <w:rPr>
                <w:rFonts w:asciiTheme="minorEastAsia" w:hAnsiTheme="minorEastAsia" w:hint="eastAsia"/>
                <w:szCs w:val="21"/>
              </w:rPr>
              <w:t>その他利用者が安全に施設を利用できるため掲示や放送等での注意喚起</w:t>
            </w:r>
          </w:p>
        </w:tc>
        <w:tc>
          <w:tcPr>
            <w:tcW w:w="3969" w:type="dxa"/>
            <w:tcBorders>
              <w:bottom w:val="single" w:sz="4" w:space="0" w:color="auto"/>
            </w:tcBorders>
          </w:tcPr>
          <w:p w14:paraId="742D87E8" w14:textId="7DD45272" w:rsidR="00E14A8D" w:rsidRPr="006B58A9" w:rsidRDefault="00E14A8D" w:rsidP="00E14A8D">
            <w:pPr>
              <w:ind w:leftChars="7" w:left="225" w:hangingChars="100" w:hanging="210"/>
              <w:rPr>
                <w:rFonts w:asciiTheme="minorEastAsia" w:hAnsiTheme="minorEastAsia"/>
                <w:sz w:val="22"/>
              </w:rPr>
            </w:pPr>
            <w:r>
              <w:rPr>
                <w:rFonts w:asciiTheme="minorEastAsia" w:hAnsiTheme="minorEastAsia" w:hint="eastAsia"/>
                <w:szCs w:val="21"/>
              </w:rPr>
              <w:t>・引き続き利用者が安心して利用できるよう</w:t>
            </w:r>
            <w:r w:rsidR="00CD323A" w:rsidRPr="00D04782">
              <w:rPr>
                <w:rFonts w:asciiTheme="minorEastAsia" w:hAnsiTheme="minorEastAsia" w:hint="eastAsia"/>
                <w:szCs w:val="21"/>
              </w:rPr>
              <w:t>施設全体を通して、安全管理に関するマニュアルの見直しや確認等を行い、</w:t>
            </w:r>
            <w:r w:rsidRPr="00D04782">
              <w:rPr>
                <w:rFonts w:asciiTheme="minorEastAsia" w:hAnsiTheme="minorEastAsia" w:hint="eastAsia"/>
                <w:szCs w:val="21"/>
              </w:rPr>
              <w:t>安全管理に努められ</w:t>
            </w:r>
            <w:r>
              <w:rPr>
                <w:rFonts w:asciiTheme="minorEastAsia" w:hAnsiTheme="minorEastAsia" w:hint="eastAsia"/>
                <w:szCs w:val="21"/>
              </w:rPr>
              <w:t>たい。</w:t>
            </w:r>
          </w:p>
        </w:tc>
        <w:tc>
          <w:tcPr>
            <w:tcW w:w="3402" w:type="dxa"/>
            <w:tcBorders>
              <w:bottom w:val="single" w:sz="4" w:space="0" w:color="auto"/>
            </w:tcBorders>
          </w:tcPr>
          <w:p w14:paraId="11C3BF4D" w14:textId="0178C8F6" w:rsidR="00E14A8D" w:rsidRPr="0021486D" w:rsidRDefault="00E14A8D" w:rsidP="00E14A8D">
            <w:pPr>
              <w:ind w:left="220" w:hangingChars="100" w:hanging="220"/>
              <w:rPr>
                <w:rFonts w:asciiTheme="minorEastAsia" w:hAnsiTheme="minorEastAsia"/>
                <w:sz w:val="22"/>
              </w:rPr>
            </w:pPr>
            <w:r>
              <w:rPr>
                <w:rFonts w:asciiTheme="minorEastAsia" w:hAnsiTheme="minorEastAsia" w:hint="eastAsia"/>
                <w:sz w:val="22"/>
              </w:rPr>
              <w:t>・今後も引き続き利用者が安心して利用できるよう、各種マニュア</w:t>
            </w:r>
            <w:r w:rsidRPr="00D04782">
              <w:rPr>
                <w:rFonts w:asciiTheme="minorEastAsia" w:hAnsiTheme="minorEastAsia" w:hint="eastAsia"/>
                <w:sz w:val="22"/>
              </w:rPr>
              <w:t>ル</w:t>
            </w:r>
            <w:r w:rsidR="00CD323A" w:rsidRPr="00D04782">
              <w:rPr>
                <w:rFonts w:asciiTheme="minorEastAsia" w:hAnsiTheme="minorEastAsia" w:hint="eastAsia"/>
                <w:sz w:val="22"/>
              </w:rPr>
              <w:t>を確認し、必要に応じて改善し、</w:t>
            </w:r>
            <w:r w:rsidRPr="00D04782">
              <w:rPr>
                <w:rFonts w:asciiTheme="minorEastAsia" w:hAnsiTheme="minorEastAsia" w:hint="eastAsia"/>
                <w:sz w:val="22"/>
              </w:rPr>
              <w:t>研修等を重ねて安全管理に努め</w:t>
            </w:r>
            <w:r>
              <w:rPr>
                <w:rFonts w:asciiTheme="minorEastAsia" w:hAnsiTheme="minorEastAsia" w:hint="eastAsia"/>
                <w:sz w:val="22"/>
              </w:rPr>
              <w:t>る。</w:t>
            </w:r>
          </w:p>
        </w:tc>
      </w:tr>
    </w:tbl>
    <w:p w14:paraId="09FBDB5B" w14:textId="77777777" w:rsidR="00FB75C9" w:rsidRPr="00C536E6" w:rsidRDefault="00FB75C9" w:rsidP="00E14A8D">
      <w:pPr>
        <w:widowControl/>
        <w:jc w:val="left"/>
      </w:pPr>
    </w:p>
    <w:sectPr w:rsidR="00FB75C9" w:rsidRPr="00C536E6"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DE00" w14:textId="77777777" w:rsidR="00070034" w:rsidRDefault="00070034" w:rsidP="005639F0">
      <w:r>
        <w:separator/>
      </w:r>
    </w:p>
  </w:endnote>
  <w:endnote w:type="continuationSeparator" w:id="0">
    <w:p w14:paraId="306C7DB4" w14:textId="77777777" w:rsidR="00070034" w:rsidRDefault="00070034"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9899" w14:textId="77777777" w:rsidR="00070034" w:rsidRDefault="00070034" w:rsidP="005639F0">
      <w:r>
        <w:separator/>
      </w:r>
    </w:p>
  </w:footnote>
  <w:footnote w:type="continuationSeparator" w:id="0">
    <w:p w14:paraId="1D43A2D5" w14:textId="77777777" w:rsidR="00070034" w:rsidRDefault="00070034"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7D5"/>
    <w:multiLevelType w:val="hybridMultilevel"/>
    <w:tmpl w:val="F07A29B6"/>
    <w:lvl w:ilvl="0" w:tplc="580C2C3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2B0F6E"/>
    <w:multiLevelType w:val="hybridMultilevel"/>
    <w:tmpl w:val="66CE6C1E"/>
    <w:lvl w:ilvl="0" w:tplc="524232DA">
      <w:start w:val="1"/>
      <w:numFmt w:val="decimalEnclosedCircle"/>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277DD"/>
    <w:multiLevelType w:val="hybridMultilevel"/>
    <w:tmpl w:val="5DBC8C3E"/>
    <w:lvl w:ilvl="0" w:tplc="1A76651A">
      <w:start w:val="1"/>
      <w:numFmt w:val="decimalEnclosedCircle"/>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4" w15:restartNumberingAfterBreak="0">
    <w:nsid w:val="2462727A"/>
    <w:multiLevelType w:val="hybridMultilevel"/>
    <w:tmpl w:val="C1E29B4E"/>
    <w:lvl w:ilvl="0" w:tplc="11F8B0DE">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B71904"/>
    <w:multiLevelType w:val="hybridMultilevel"/>
    <w:tmpl w:val="091CFB22"/>
    <w:lvl w:ilvl="0" w:tplc="F07663DA">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A48F7"/>
    <w:multiLevelType w:val="hybridMultilevel"/>
    <w:tmpl w:val="C5A25E8A"/>
    <w:lvl w:ilvl="0" w:tplc="986CE15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6156633"/>
    <w:multiLevelType w:val="hybridMultilevel"/>
    <w:tmpl w:val="8EB2ABFA"/>
    <w:lvl w:ilvl="0" w:tplc="63EA8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331C5"/>
    <w:multiLevelType w:val="hybridMultilevel"/>
    <w:tmpl w:val="96388708"/>
    <w:lvl w:ilvl="0" w:tplc="A036BD16">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EE47FCE"/>
    <w:multiLevelType w:val="hybridMultilevel"/>
    <w:tmpl w:val="892E227A"/>
    <w:lvl w:ilvl="0" w:tplc="0409000F">
      <w:start w:val="1"/>
      <w:numFmt w:val="decimal"/>
      <w:lvlText w:val="%1."/>
      <w:lvlJc w:val="left"/>
      <w:pPr>
        <w:ind w:left="435" w:hanging="420"/>
      </w:p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num w:numId="1">
    <w:abstractNumId w:val="2"/>
  </w:num>
  <w:num w:numId="2">
    <w:abstractNumId w:val="7"/>
  </w:num>
  <w:num w:numId="3">
    <w:abstractNumId w:val="1"/>
  </w:num>
  <w:num w:numId="4">
    <w:abstractNumId w:val="5"/>
  </w:num>
  <w:num w:numId="5">
    <w:abstractNumId w:val="6"/>
  </w:num>
  <w:num w:numId="6">
    <w:abstractNumId w:val="4"/>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18F8"/>
    <w:rsid w:val="000021B7"/>
    <w:rsid w:val="00027544"/>
    <w:rsid w:val="0003405A"/>
    <w:rsid w:val="0004356C"/>
    <w:rsid w:val="00067F9D"/>
    <w:rsid w:val="00070034"/>
    <w:rsid w:val="00084173"/>
    <w:rsid w:val="000A1898"/>
    <w:rsid w:val="000C7B2D"/>
    <w:rsid w:val="00121772"/>
    <w:rsid w:val="001638C5"/>
    <w:rsid w:val="001730AA"/>
    <w:rsid w:val="00183C05"/>
    <w:rsid w:val="001A3BB4"/>
    <w:rsid w:val="001D0F79"/>
    <w:rsid w:val="001F2313"/>
    <w:rsid w:val="001F3842"/>
    <w:rsid w:val="001F746A"/>
    <w:rsid w:val="002104F8"/>
    <w:rsid w:val="0021486D"/>
    <w:rsid w:val="002277BC"/>
    <w:rsid w:val="00235F8C"/>
    <w:rsid w:val="00283D8F"/>
    <w:rsid w:val="002C09B0"/>
    <w:rsid w:val="002D1E21"/>
    <w:rsid w:val="002E20FF"/>
    <w:rsid w:val="00304FA9"/>
    <w:rsid w:val="00331F68"/>
    <w:rsid w:val="003B3DA3"/>
    <w:rsid w:val="003C4AA4"/>
    <w:rsid w:val="003D0488"/>
    <w:rsid w:val="00407EA2"/>
    <w:rsid w:val="00423DF6"/>
    <w:rsid w:val="00452210"/>
    <w:rsid w:val="004706DD"/>
    <w:rsid w:val="004772C3"/>
    <w:rsid w:val="00481C13"/>
    <w:rsid w:val="004E37F3"/>
    <w:rsid w:val="004E6982"/>
    <w:rsid w:val="004F35D2"/>
    <w:rsid w:val="005265DA"/>
    <w:rsid w:val="005315E8"/>
    <w:rsid w:val="00540465"/>
    <w:rsid w:val="005639F0"/>
    <w:rsid w:val="005C33A5"/>
    <w:rsid w:val="005C5BE4"/>
    <w:rsid w:val="006058FF"/>
    <w:rsid w:val="00615D82"/>
    <w:rsid w:val="006174A1"/>
    <w:rsid w:val="0063779D"/>
    <w:rsid w:val="00641D30"/>
    <w:rsid w:val="0067553F"/>
    <w:rsid w:val="00682C0B"/>
    <w:rsid w:val="006A1AD3"/>
    <w:rsid w:val="007029E6"/>
    <w:rsid w:val="007041D5"/>
    <w:rsid w:val="00710F40"/>
    <w:rsid w:val="007314EA"/>
    <w:rsid w:val="00733188"/>
    <w:rsid w:val="00754ACE"/>
    <w:rsid w:val="007629BB"/>
    <w:rsid w:val="00772DA8"/>
    <w:rsid w:val="00777DCE"/>
    <w:rsid w:val="0078683D"/>
    <w:rsid w:val="007C0CD9"/>
    <w:rsid w:val="007C33FB"/>
    <w:rsid w:val="007D05D9"/>
    <w:rsid w:val="007E2F60"/>
    <w:rsid w:val="007F3A0A"/>
    <w:rsid w:val="00803416"/>
    <w:rsid w:val="008110D0"/>
    <w:rsid w:val="0081469D"/>
    <w:rsid w:val="00817897"/>
    <w:rsid w:val="00834433"/>
    <w:rsid w:val="00857A49"/>
    <w:rsid w:val="00870D96"/>
    <w:rsid w:val="00873BB4"/>
    <w:rsid w:val="0087674E"/>
    <w:rsid w:val="008A1120"/>
    <w:rsid w:val="008C3A8C"/>
    <w:rsid w:val="008E37E7"/>
    <w:rsid w:val="008F1826"/>
    <w:rsid w:val="00901095"/>
    <w:rsid w:val="00906FD9"/>
    <w:rsid w:val="00923780"/>
    <w:rsid w:val="00961028"/>
    <w:rsid w:val="00961AA1"/>
    <w:rsid w:val="00971652"/>
    <w:rsid w:val="009828BB"/>
    <w:rsid w:val="00997984"/>
    <w:rsid w:val="009B09D0"/>
    <w:rsid w:val="009F54EB"/>
    <w:rsid w:val="00A26059"/>
    <w:rsid w:val="00A42C75"/>
    <w:rsid w:val="00A47BE1"/>
    <w:rsid w:val="00A5495E"/>
    <w:rsid w:val="00A715E1"/>
    <w:rsid w:val="00AD5D27"/>
    <w:rsid w:val="00AE5939"/>
    <w:rsid w:val="00AF3CEC"/>
    <w:rsid w:val="00B00496"/>
    <w:rsid w:val="00B54328"/>
    <w:rsid w:val="00B87130"/>
    <w:rsid w:val="00BB4364"/>
    <w:rsid w:val="00BC6A3A"/>
    <w:rsid w:val="00BE5394"/>
    <w:rsid w:val="00BF296C"/>
    <w:rsid w:val="00BF3352"/>
    <w:rsid w:val="00BF5CBD"/>
    <w:rsid w:val="00C23D06"/>
    <w:rsid w:val="00C275C1"/>
    <w:rsid w:val="00C31DE7"/>
    <w:rsid w:val="00C536E6"/>
    <w:rsid w:val="00C54EA6"/>
    <w:rsid w:val="00C66865"/>
    <w:rsid w:val="00C71858"/>
    <w:rsid w:val="00C8061D"/>
    <w:rsid w:val="00C95B02"/>
    <w:rsid w:val="00C96162"/>
    <w:rsid w:val="00CB378F"/>
    <w:rsid w:val="00CD323A"/>
    <w:rsid w:val="00D04782"/>
    <w:rsid w:val="00D14631"/>
    <w:rsid w:val="00D35C10"/>
    <w:rsid w:val="00D451ED"/>
    <w:rsid w:val="00D63C6C"/>
    <w:rsid w:val="00D82E8F"/>
    <w:rsid w:val="00DA2225"/>
    <w:rsid w:val="00DD5620"/>
    <w:rsid w:val="00E0105D"/>
    <w:rsid w:val="00E03AC9"/>
    <w:rsid w:val="00E10420"/>
    <w:rsid w:val="00E14A8D"/>
    <w:rsid w:val="00E1567E"/>
    <w:rsid w:val="00E41B72"/>
    <w:rsid w:val="00E5514B"/>
    <w:rsid w:val="00E771D0"/>
    <w:rsid w:val="00EB3431"/>
    <w:rsid w:val="00ED653B"/>
    <w:rsid w:val="00EF0A08"/>
    <w:rsid w:val="00EF0FF6"/>
    <w:rsid w:val="00F01E37"/>
    <w:rsid w:val="00F45F1A"/>
    <w:rsid w:val="00FB75C9"/>
    <w:rsid w:val="00FD1C4C"/>
    <w:rsid w:val="00FD4EBD"/>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2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D56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DEBB-085F-406E-ADFE-8FAF0CD7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2022-02-22T01:43:00Z</dcterms:created>
  <dcterms:modified xsi:type="dcterms:W3CDTF">2024-02-21T00:36:00Z</dcterms:modified>
</cp:coreProperties>
</file>