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9A" w:rsidRDefault="007B476B" w:rsidP="001B5780">
      <w:pPr>
        <w:jc w:val="center"/>
        <w:rPr>
          <w:sz w:val="28"/>
        </w:rPr>
      </w:pPr>
      <w:r>
        <w:rPr>
          <w:rFonts w:hint="eastAsia"/>
          <w:sz w:val="28"/>
        </w:rPr>
        <w:t>令和２年度第２</w:t>
      </w:r>
      <w:r w:rsidR="00DA1512" w:rsidRPr="00C10A45">
        <w:rPr>
          <w:rFonts w:hint="eastAsia"/>
          <w:sz w:val="28"/>
        </w:rPr>
        <w:t>回大阪府障がい者自立支援協議会就労支援部会</w:t>
      </w:r>
    </w:p>
    <w:p w:rsidR="00B8679A" w:rsidRPr="00C10A45" w:rsidRDefault="00DA1512" w:rsidP="001B5780">
      <w:pPr>
        <w:jc w:val="center"/>
        <w:rPr>
          <w:sz w:val="28"/>
        </w:rPr>
      </w:pPr>
      <w:r w:rsidRPr="00C10A45">
        <w:rPr>
          <w:rFonts w:hint="eastAsia"/>
          <w:sz w:val="28"/>
        </w:rPr>
        <w:t>各議題における</w:t>
      </w:r>
      <w:r w:rsidR="00DB0590" w:rsidRPr="00C10A45">
        <w:rPr>
          <w:rFonts w:hint="eastAsia"/>
          <w:sz w:val="28"/>
        </w:rPr>
        <w:t>主な</w:t>
      </w:r>
      <w:r w:rsidRPr="00C10A45">
        <w:rPr>
          <w:rFonts w:hint="eastAsia"/>
          <w:sz w:val="28"/>
        </w:rPr>
        <w:t>意見</w:t>
      </w:r>
      <w:bookmarkStart w:id="0" w:name="_GoBack"/>
      <w:bookmarkEnd w:id="0"/>
    </w:p>
    <w:p w:rsidR="007B476B" w:rsidRPr="00C10A45" w:rsidRDefault="007B476B"/>
    <w:tbl>
      <w:tblPr>
        <w:tblStyle w:val="a3"/>
        <w:tblW w:w="0" w:type="auto"/>
        <w:tblInd w:w="405" w:type="dxa"/>
        <w:tblLook w:val="04A0" w:firstRow="1" w:lastRow="0" w:firstColumn="1" w:lastColumn="0" w:noHBand="0" w:noVBand="1"/>
      </w:tblPr>
      <w:tblGrid>
        <w:gridCol w:w="2122"/>
        <w:gridCol w:w="6804"/>
      </w:tblGrid>
      <w:tr w:rsidR="001B5780" w:rsidRPr="00C10A45" w:rsidTr="001B5780">
        <w:tc>
          <w:tcPr>
            <w:tcW w:w="2122" w:type="dxa"/>
          </w:tcPr>
          <w:p w:rsidR="001B5780" w:rsidRPr="00C10A45" w:rsidRDefault="001B5780" w:rsidP="00285C18">
            <w:pPr>
              <w:jc w:val="center"/>
            </w:pPr>
            <w:r w:rsidRPr="00C10A45">
              <w:rPr>
                <w:rFonts w:hint="eastAsia"/>
              </w:rPr>
              <w:t>議題</w:t>
            </w:r>
          </w:p>
        </w:tc>
        <w:tc>
          <w:tcPr>
            <w:tcW w:w="6804" w:type="dxa"/>
          </w:tcPr>
          <w:p w:rsidR="001B5780" w:rsidRPr="001B5780" w:rsidRDefault="001B5780" w:rsidP="00C10A45">
            <w:pPr>
              <w:jc w:val="center"/>
            </w:pPr>
            <w:r w:rsidRPr="001B5780">
              <w:rPr>
                <w:rFonts w:hint="eastAsia"/>
              </w:rPr>
              <w:t>意見</w:t>
            </w:r>
          </w:p>
        </w:tc>
      </w:tr>
      <w:tr w:rsidR="001B5780" w:rsidRPr="00C10A45" w:rsidTr="00A6362C">
        <w:trPr>
          <w:trHeight w:val="3534"/>
        </w:trPr>
        <w:tc>
          <w:tcPr>
            <w:tcW w:w="2122" w:type="dxa"/>
          </w:tcPr>
          <w:p w:rsidR="001B5780" w:rsidRPr="00C10A45" w:rsidRDefault="001B5780">
            <w:r w:rsidRPr="00F8637B">
              <w:rPr>
                <w:rFonts w:hint="eastAsia"/>
              </w:rPr>
              <w:t>（１）</w:t>
            </w:r>
            <w:r w:rsidRPr="00B24E92">
              <w:rPr>
                <w:rFonts w:hint="eastAsia"/>
              </w:rPr>
              <w:t>令和３年度以降の就労移行等連携調整事業について</w:t>
            </w:r>
          </w:p>
        </w:tc>
        <w:tc>
          <w:tcPr>
            <w:tcW w:w="6804" w:type="dxa"/>
          </w:tcPr>
          <w:p w:rsidR="001B5780" w:rsidRPr="00A6362C" w:rsidRDefault="001B5780" w:rsidP="00B8679A">
            <w:pPr>
              <w:ind w:left="210" w:hangingChars="100" w:hanging="210"/>
            </w:pPr>
            <w:r w:rsidRPr="00A6362C">
              <w:rPr>
                <w:rFonts w:hint="eastAsia"/>
              </w:rPr>
              <w:t>・移行支援事業所向けの「支援の手引き」に、企業との折衝方法や企業支援のノウハウなどを入れてはどうか。</w:t>
            </w:r>
          </w:p>
          <w:p w:rsidR="001B5780" w:rsidRPr="00A6362C" w:rsidRDefault="001B5780" w:rsidP="00B8679A">
            <w:pPr>
              <w:ind w:left="210" w:hangingChars="100" w:hanging="210"/>
            </w:pPr>
          </w:p>
          <w:p w:rsidR="001B5780" w:rsidRPr="00A6362C" w:rsidRDefault="001B5780" w:rsidP="00B8679A">
            <w:pPr>
              <w:ind w:left="210" w:hangingChars="100" w:hanging="210"/>
            </w:pPr>
            <w:r w:rsidRPr="00A6362C">
              <w:rPr>
                <w:rFonts w:hint="eastAsia"/>
              </w:rPr>
              <w:t>・「支援の手引き」では、就労支援の技法のみならず、就労に向けた工程管理や各機関との調整・役割分担など、事業所としてのマネジメント面のアドバイスも盛り込んではどうか。</w:t>
            </w:r>
          </w:p>
          <w:p w:rsidR="001B5780" w:rsidRPr="00A6362C" w:rsidRDefault="001B5780" w:rsidP="007B476B"/>
          <w:p w:rsidR="001B5780" w:rsidRPr="00A6362C" w:rsidRDefault="001B5780" w:rsidP="001B5780">
            <w:pPr>
              <w:ind w:left="210" w:hangingChars="100" w:hanging="210"/>
            </w:pPr>
            <w:r w:rsidRPr="00A6362C">
              <w:rPr>
                <w:rFonts w:hint="eastAsia"/>
              </w:rPr>
              <w:t>・就労移行事業所における実績の二極化解消のため、アドバイザー派遣に加えて、「該当事業所を対象とした小グループによる意見交換会」「アドバイザーが所属する事業所を活用した支援技法等の体験」など小グループでの参加型・体験型の手法を取り入れてはどうか。</w:t>
            </w:r>
          </w:p>
          <w:p w:rsidR="001B5780" w:rsidRPr="00A6362C" w:rsidRDefault="001B5780" w:rsidP="007B476B"/>
          <w:p w:rsidR="001B5780" w:rsidRPr="00A6362C" w:rsidRDefault="001B5780" w:rsidP="001B5780">
            <w:pPr>
              <w:ind w:left="210" w:hangingChars="100" w:hanging="210"/>
            </w:pPr>
            <w:r w:rsidRPr="00A6362C">
              <w:rPr>
                <w:rFonts w:hint="eastAsia"/>
              </w:rPr>
              <w:t>・「支援の手引き」で一定の事例を示すとのことだが、当事者の諸事情を含めケースごとに内容は様々。事業所が抱え込まないように、相談できる体制の整備が求められる。</w:t>
            </w:r>
          </w:p>
          <w:p w:rsidR="001B5780" w:rsidRPr="00A6362C" w:rsidRDefault="001B5780" w:rsidP="007B476B"/>
          <w:p w:rsidR="001B5780" w:rsidRPr="00A6362C" w:rsidRDefault="001B5780" w:rsidP="001B5780">
            <w:pPr>
              <w:ind w:left="210" w:hangingChars="100" w:hanging="210"/>
            </w:pPr>
            <w:r w:rsidRPr="00A6362C">
              <w:rPr>
                <w:rFonts w:hint="eastAsia"/>
              </w:rPr>
              <w:t>・この事業は成果も出ており有効な施策。今後の「支援の手引き」作りに期待が持てる。ただし、必要な時期に有効性を評価したり、是正すべきところがあれば是正していく体制を取っておくべき。</w:t>
            </w:r>
          </w:p>
          <w:p w:rsidR="001B5780" w:rsidRPr="00A6362C" w:rsidRDefault="001B5780" w:rsidP="001B5780">
            <w:pPr>
              <w:ind w:left="210" w:hangingChars="100" w:hanging="210"/>
            </w:pPr>
          </w:p>
          <w:p w:rsidR="00A6362C" w:rsidRPr="00A6362C" w:rsidRDefault="00A225A3" w:rsidP="00A6362C">
            <w:pPr>
              <w:ind w:left="210" w:hangingChars="100" w:hanging="210"/>
            </w:pPr>
            <w:r>
              <w:rPr>
                <w:rFonts w:hint="eastAsia"/>
              </w:rPr>
              <w:t>・支援ノウハウは他の手引きですでにあるので、</w:t>
            </w:r>
            <w:r w:rsidR="00A6362C" w:rsidRPr="00A6362C">
              <w:rPr>
                <w:rFonts w:hint="eastAsia"/>
              </w:rPr>
              <w:t>事業所として取り組むべき工程や各機関との役割分担など、事業所全体へのアドバイスを「支援の手引き」に入れるべき。</w:t>
            </w:r>
          </w:p>
          <w:p w:rsidR="00A6362C" w:rsidRPr="00A6362C" w:rsidRDefault="00A6362C" w:rsidP="00A6362C"/>
          <w:p w:rsidR="00A6362C" w:rsidRPr="00A6362C" w:rsidRDefault="00A6362C" w:rsidP="00A6362C">
            <w:pPr>
              <w:ind w:left="210" w:hangingChars="100" w:hanging="210"/>
            </w:pPr>
            <w:r w:rsidRPr="00A6362C">
              <w:rPr>
                <w:rFonts w:hint="eastAsia"/>
              </w:rPr>
              <w:t>・支援者は、当事者支援には慣れていても企業支援には慣れていない場合が多く、「支援の手引き」に企業支援のノウハウを入れるべき。</w:t>
            </w:r>
          </w:p>
          <w:p w:rsidR="00A6362C" w:rsidRPr="00A6362C" w:rsidRDefault="00A6362C" w:rsidP="00A6362C"/>
          <w:p w:rsidR="00A6362C" w:rsidRPr="00A6362C" w:rsidRDefault="00A6362C" w:rsidP="00A6362C">
            <w:pPr>
              <w:ind w:left="210" w:hangingChars="100" w:hanging="210"/>
            </w:pPr>
            <w:r w:rsidRPr="00A6362C">
              <w:rPr>
                <w:rFonts w:hint="eastAsia"/>
              </w:rPr>
              <w:t>・支援者を支えるのは誰の役割かという点をもう少し、地域密着型などにバージョンアップできないか。</w:t>
            </w:r>
          </w:p>
          <w:p w:rsidR="00A6362C" w:rsidRPr="00A6362C" w:rsidRDefault="00A6362C" w:rsidP="00A6362C">
            <w:pPr>
              <w:ind w:left="210" w:hangingChars="100" w:hanging="210"/>
              <w:rPr>
                <w:strike/>
              </w:rPr>
            </w:pPr>
          </w:p>
          <w:p w:rsidR="00A6362C" w:rsidRPr="00A6362C" w:rsidRDefault="00A6362C" w:rsidP="00A6362C">
            <w:pPr>
              <w:ind w:left="210" w:hangingChars="100" w:hanging="210"/>
            </w:pPr>
            <w:r w:rsidRPr="00A6362C">
              <w:rPr>
                <w:rFonts w:hint="eastAsia"/>
              </w:rPr>
              <w:t>・本事業に申し込まれる事業者の中には、自所のカリキュラム改善策だけではなく、地域での結びつきなどのノウハウ等（連携の仕方等）</w:t>
            </w:r>
            <w:r w:rsidRPr="00A6362C">
              <w:rPr>
                <w:rFonts w:hint="eastAsia"/>
              </w:rPr>
              <w:lastRenderedPageBreak/>
              <w:t>を求めていることもあり、地域で既に相互コミュニケーションをとっているグループ等もあることから、それらを生かす仕組みが必要ではないか。</w:t>
            </w:r>
          </w:p>
          <w:p w:rsidR="00A6362C" w:rsidRPr="00A6362C" w:rsidRDefault="00A6362C" w:rsidP="00A6362C">
            <w:pPr>
              <w:ind w:left="210" w:hangingChars="100" w:hanging="210"/>
            </w:pPr>
          </w:p>
          <w:p w:rsidR="00A6362C" w:rsidRPr="00A6362C" w:rsidRDefault="00A6362C" w:rsidP="00A6362C">
            <w:pPr>
              <w:ind w:left="210" w:hangingChars="100" w:hanging="210"/>
              <w:rPr>
                <w:strike/>
              </w:rPr>
            </w:pPr>
            <w:r w:rsidRPr="00A6362C">
              <w:rPr>
                <w:rFonts w:hint="eastAsia"/>
              </w:rPr>
              <w:t>・関係機関の連携については、地域によって差があるため、府全域に一斉ではなく、好事例を展開している地域の状況を拝見・視聴する機会などを組み込めれば、事業所の気づきになるのではないか。</w:t>
            </w:r>
          </w:p>
        </w:tc>
      </w:tr>
      <w:tr w:rsidR="001B5780" w:rsidRPr="00C10A45" w:rsidTr="001B5780">
        <w:trPr>
          <w:trHeight w:val="2259"/>
        </w:trPr>
        <w:tc>
          <w:tcPr>
            <w:tcW w:w="2122" w:type="dxa"/>
          </w:tcPr>
          <w:p w:rsidR="001B5780" w:rsidRDefault="001B5780" w:rsidP="007B476B">
            <w:r w:rsidRPr="00F8637B">
              <w:rPr>
                <w:rFonts w:hint="eastAsia"/>
              </w:rPr>
              <w:lastRenderedPageBreak/>
              <w:t>（２）</w:t>
            </w:r>
            <w:r w:rsidRPr="00B24E92">
              <w:rPr>
                <w:rFonts w:hint="eastAsia"/>
              </w:rPr>
              <w:t>障害者等の職場環境整備等支援組織の取組みについて</w:t>
            </w:r>
          </w:p>
        </w:tc>
        <w:tc>
          <w:tcPr>
            <w:tcW w:w="6804" w:type="dxa"/>
          </w:tcPr>
          <w:p w:rsidR="001B5780" w:rsidRPr="001B5780" w:rsidRDefault="001B5780" w:rsidP="002E2EF8">
            <w:pPr>
              <w:ind w:left="210" w:hangingChars="100" w:hanging="210"/>
            </w:pPr>
            <w:r w:rsidRPr="001B5780">
              <w:rPr>
                <w:rFonts w:hint="eastAsia"/>
              </w:rPr>
              <w:t>・支援組織は無償の取組みであり、報告様式については負担のない様式にすべき。</w:t>
            </w:r>
          </w:p>
          <w:p w:rsidR="001B5780" w:rsidRPr="001B5780" w:rsidRDefault="001B5780" w:rsidP="002E2EF8">
            <w:pPr>
              <w:ind w:left="210" w:hangingChars="100" w:hanging="210"/>
            </w:pPr>
          </w:p>
          <w:p w:rsidR="001B5780" w:rsidRPr="001B5780" w:rsidRDefault="001B5780" w:rsidP="00B8679A">
            <w:pPr>
              <w:ind w:left="210" w:hangingChars="100" w:hanging="210"/>
            </w:pPr>
            <w:r w:rsidRPr="001B5780">
              <w:rPr>
                <w:rFonts w:hint="eastAsia"/>
              </w:rPr>
              <w:t>・支援組織が計画をどう立てるかより、公契約の相手方である事業主が、年度の事業計画等に支援組織との連携などを組み込めるよう、働きかけることが大事である。</w:t>
            </w:r>
          </w:p>
          <w:p w:rsidR="001B5780" w:rsidRPr="001B5780" w:rsidRDefault="001B5780" w:rsidP="00B8679A">
            <w:pPr>
              <w:ind w:left="210" w:hangingChars="100" w:hanging="210"/>
            </w:pPr>
          </w:p>
          <w:p w:rsidR="001B5780" w:rsidRPr="001B5780" w:rsidRDefault="001B5780" w:rsidP="00B8679A">
            <w:pPr>
              <w:ind w:left="210" w:hangingChars="100" w:hanging="210"/>
            </w:pPr>
            <w:r w:rsidRPr="001B5780">
              <w:rPr>
                <w:rFonts w:hint="eastAsia"/>
              </w:rPr>
              <w:t>・計画段階でどの事業主を支援するかは定まらない場合も想定されることから、報告段階で支援した事業主が明確になればよいのではないか。</w:t>
            </w:r>
          </w:p>
          <w:p w:rsidR="001B5780" w:rsidRPr="001B5780" w:rsidRDefault="001B5780" w:rsidP="007B476B"/>
          <w:p w:rsidR="001B5780" w:rsidRPr="001B5780" w:rsidRDefault="001B5780" w:rsidP="002E2EF8">
            <w:pPr>
              <w:ind w:left="210" w:hangingChars="100" w:hanging="210"/>
            </w:pPr>
            <w:r w:rsidRPr="001B5780">
              <w:rPr>
                <w:rFonts w:hint="eastAsia"/>
              </w:rPr>
              <w:t>・報告様式については、支援に係る当該組織への委託費、謝金等の支払いがないため、事務局作成の様式(</w:t>
            </w:r>
            <w:r w:rsidRPr="001B5780">
              <w:t>1</w:t>
            </w:r>
            <w:r w:rsidRPr="001B5780">
              <w:rPr>
                <w:rFonts w:hint="eastAsia"/>
              </w:rPr>
              <w:t>･2)のような簡便なものでよい。</w:t>
            </w:r>
          </w:p>
          <w:p w:rsidR="001B5780" w:rsidRPr="001B5780" w:rsidRDefault="001B5780" w:rsidP="002E2EF8">
            <w:pPr>
              <w:ind w:left="210" w:hangingChars="100" w:hanging="210"/>
            </w:pPr>
          </w:p>
          <w:p w:rsidR="001B5780" w:rsidRPr="001B5780" w:rsidRDefault="001B5780" w:rsidP="002E2EF8">
            <w:pPr>
              <w:ind w:left="210" w:hangingChars="100" w:hanging="210"/>
            </w:pPr>
            <w:r w:rsidRPr="001B5780">
              <w:rPr>
                <w:rFonts w:hint="eastAsia"/>
              </w:rPr>
              <w:t>・様式内容欄に別表(一)の項目入れ該当支援項目にチェックした上で、具体的支援内容を簡潔に記載すれば、支援内容の統計もとれ整理しやすくなるのではないか。</w:t>
            </w:r>
          </w:p>
          <w:p w:rsidR="001B5780" w:rsidRDefault="001B5780" w:rsidP="007B476B"/>
          <w:p w:rsidR="00150B9C" w:rsidRDefault="00150B9C" w:rsidP="00150B9C">
            <w:pPr>
              <w:ind w:left="210" w:hangingChars="100" w:hanging="210"/>
            </w:pPr>
            <w:r w:rsidRPr="00150B9C">
              <w:rPr>
                <w:rFonts w:hint="eastAsia"/>
              </w:rPr>
              <w:t>・行政庁などの契約システムの中で障がい者雇用などが位置づけられているが、障がいのある人（支援が必要な）が雇用されるだけではなく、働き続けられるような仕組みを、企業と支援機関がともに進めていく必要がある。また、職業的重度の人が活躍できる社会を行政庁の職場を活用して総合評価や指定管理者など契約制度を用いてつくる必要がある。</w:t>
            </w:r>
          </w:p>
          <w:p w:rsidR="00150B9C" w:rsidRPr="001B5780" w:rsidRDefault="00150B9C" w:rsidP="007B476B"/>
          <w:p w:rsidR="001B5780" w:rsidRPr="001B5780" w:rsidRDefault="001B5780" w:rsidP="00B8679A">
            <w:pPr>
              <w:ind w:left="210" w:hangingChars="100" w:hanging="210"/>
            </w:pPr>
            <w:r w:rsidRPr="001B5780">
              <w:rPr>
                <w:rFonts w:hint="eastAsia"/>
              </w:rPr>
              <w:t>・総合評価におけるヒアリングが、支援組織の役割としてきっちり位置付けられることで、よりチェック機能が働くのではないか。</w:t>
            </w:r>
          </w:p>
          <w:p w:rsidR="001B5780" w:rsidRPr="001B5780" w:rsidRDefault="001B5780" w:rsidP="00B8679A">
            <w:pPr>
              <w:ind w:left="210" w:hangingChars="100" w:hanging="210"/>
            </w:pPr>
          </w:p>
        </w:tc>
      </w:tr>
      <w:tr w:rsidR="001B5780" w:rsidRPr="00C10A45" w:rsidTr="001B5780">
        <w:trPr>
          <w:trHeight w:val="2542"/>
        </w:trPr>
        <w:tc>
          <w:tcPr>
            <w:tcW w:w="2122" w:type="dxa"/>
          </w:tcPr>
          <w:p w:rsidR="001B5780" w:rsidRDefault="001B5780" w:rsidP="007B476B">
            <w:r w:rsidRPr="00F8637B">
              <w:rPr>
                <w:rFonts w:hint="eastAsia"/>
              </w:rPr>
              <w:lastRenderedPageBreak/>
              <w:t>（３）</w:t>
            </w:r>
            <w:r w:rsidRPr="00B24E92">
              <w:rPr>
                <w:rFonts w:hint="eastAsia"/>
              </w:rPr>
              <w:t>精神障がい者社会生活適応訓練事業について</w:t>
            </w:r>
          </w:p>
        </w:tc>
        <w:tc>
          <w:tcPr>
            <w:tcW w:w="6804" w:type="dxa"/>
          </w:tcPr>
          <w:p w:rsidR="001B5780" w:rsidRPr="001B5780" w:rsidRDefault="001B5780" w:rsidP="00B8679A">
            <w:pPr>
              <w:ind w:left="210" w:hangingChars="100" w:hanging="210"/>
            </w:pPr>
            <w:r w:rsidRPr="001B5780">
              <w:rPr>
                <w:rFonts w:hint="eastAsia"/>
              </w:rPr>
              <w:t>・生活困窮者、ひきこもりなどの方も利用できるよう検討してはどうか。</w:t>
            </w:r>
          </w:p>
          <w:p w:rsidR="001B5780" w:rsidRPr="001B5780" w:rsidRDefault="001B5780" w:rsidP="00B8679A">
            <w:pPr>
              <w:ind w:left="210" w:hangingChars="100" w:hanging="210"/>
            </w:pPr>
          </w:p>
          <w:p w:rsidR="001B5780" w:rsidRPr="001B5780" w:rsidRDefault="001B5780" w:rsidP="00B8679A">
            <w:pPr>
              <w:ind w:left="210" w:hangingChars="100" w:hanging="210"/>
            </w:pPr>
            <w:r w:rsidRPr="001B5780">
              <w:rPr>
                <w:rFonts w:hint="eastAsia"/>
              </w:rPr>
              <w:t>・社会参加コースについては、地域に出るきっかけづくりとして、医療機関との連携を強化してはどうか。</w:t>
            </w:r>
          </w:p>
          <w:p w:rsidR="001B5780" w:rsidRDefault="001B5780" w:rsidP="007B476B"/>
          <w:p w:rsidR="00A6362C" w:rsidRDefault="00A6362C" w:rsidP="00A6362C">
            <w:pPr>
              <w:ind w:left="210" w:hangingChars="100" w:hanging="210"/>
            </w:pPr>
            <w:r>
              <w:rPr>
                <w:rFonts w:hint="eastAsia"/>
              </w:rPr>
              <w:t>・地域に出るきっかけづくりとして、医療機関との連携を強化し、医療機関支援をしながら、取り組んではどうか。</w:t>
            </w:r>
          </w:p>
          <w:p w:rsidR="00A6362C" w:rsidRPr="00A6362C" w:rsidRDefault="00A6362C" w:rsidP="007B476B"/>
          <w:p w:rsidR="001B5780" w:rsidRPr="001B5780" w:rsidRDefault="001B5780" w:rsidP="001B5780">
            <w:pPr>
              <w:ind w:left="210" w:hangingChars="100" w:hanging="210"/>
            </w:pPr>
            <w:r w:rsidRPr="001B5780">
              <w:rPr>
                <w:rFonts w:hint="eastAsia"/>
              </w:rPr>
              <w:t>・精神障害者の就労支援環境は過去から格段に充実しており、その中で社適訓練の役割を考えると、対象者は、企業での作業を通じてじっくり生活習慣を確立したい方、長期的にもみても企業就職の想定が難しい方など、就労系の一部、生活訓練・介護系福祉サービスやデイケアなど医療サービス対象者になるのではないか。</w:t>
            </w:r>
          </w:p>
          <w:p w:rsidR="001B5780" w:rsidRPr="001B5780" w:rsidRDefault="001B5780" w:rsidP="001B5780">
            <w:pPr>
              <w:ind w:left="210" w:hangingChars="100" w:hanging="210"/>
            </w:pPr>
          </w:p>
          <w:p w:rsidR="001B5780" w:rsidRPr="001B5780" w:rsidRDefault="001B5780" w:rsidP="000A75C5">
            <w:pPr>
              <w:ind w:left="210" w:hangingChars="100" w:hanging="210"/>
            </w:pPr>
            <w:r w:rsidRPr="001B5780">
              <w:rPr>
                <w:rFonts w:hint="eastAsia"/>
              </w:rPr>
              <w:t>・利用促進を図るには、利用についてのハードルを下げるのが効果的ではないか。具体的には、６ヵ月を基本単位ではなく短期間での期間設定や、様々な職者への適性を知るため複数事業所での実施など、弾力的な運用がよいのではないか。</w:t>
            </w:r>
          </w:p>
          <w:p w:rsidR="001B5780" w:rsidRPr="001B5780" w:rsidRDefault="001B5780" w:rsidP="000A75C5">
            <w:pPr>
              <w:ind w:left="210" w:hangingChars="100" w:hanging="210"/>
              <w:rPr>
                <w:strike/>
              </w:rPr>
            </w:pPr>
          </w:p>
          <w:p w:rsidR="001B5780" w:rsidRPr="001B5780" w:rsidRDefault="001B5780" w:rsidP="000A75C5">
            <w:pPr>
              <w:ind w:left="210" w:hangingChars="100" w:hanging="210"/>
            </w:pPr>
            <w:r w:rsidRPr="001B5780">
              <w:rPr>
                <w:rFonts w:hint="eastAsia"/>
              </w:rPr>
              <w:t>・事業の効果をあげるには訓練に関わるデイケアや福祉サービス実施機関のスタッフへの周知やスキル向上が必要であり、演習型、経験交流型の研修が効果的ではないか。</w:t>
            </w:r>
          </w:p>
          <w:p w:rsidR="001B5780" w:rsidRPr="001B5780" w:rsidRDefault="001B5780" w:rsidP="007B476B"/>
          <w:p w:rsidR="001B5780" w:rsidRPr="001B5780" w:rsidRDefault="001B5780" w:rsidP="00B8679A">
            <w:pPr>
              <w:ind w:left="210" w:hangingChars="100" w:hanging="210"/>
            </w:pPr>
            <w:r w:rsidRPr="001B5780">
              <w:rPr>
                <w:rFonts w:hint="eastAsia"/>
              </w:rPr>
              <w:t>・利用者本人のモチベーション向上のために、</w:t>
            </w:r>
            <w:r w:rsidRPr="001B5780">
              <w:t>➀本人への報酬を出す➁企業での実習メニューを写真付きで分かりやすく紹介する</w:t>
            </w:r>
            <w:r w:rsidRPr="001B5780">
              <w:rPr>
                <w:rFonts w:hint="eastAsia"/>
              </w:rPr>
              <w:t>といった方法がよいのではないか。</w:t>
            </w:r>
          </w:p>
          <w:p w:rsidR="001B5780" w:rsidRPr="001B5780" w:rsidRDefault="001B5780" w:rsidP="00B8679A">
            <w:pPr>
              <w:ind w:left="210" w:hangingChars="100" w:hanging="210"/>
            </w:pPr>
          </w:p>
          <w:p w:rsidR="001B5780" w:rsidRPr="001B5780" w:rsidRDefault="001B5780" w:rsidP="00B8679A">
            <w:pPr>
              <w:ind w:left="210" w:hangingChars="100" w:hanging="210"/>
            </w:pPr>
            <w:r w:rsidRPr="001B5780">
              <w:rPr>
                <w:rFonts w:hint="eastAsia"/>
              </w:rPr>
              <w:t>・</w:t>
            </w:r>
            <w:r w:rsidRPr="001B5780">
              <w:t>送り出し機関を通じて医療との連携ができれば、当事者にとってより良い訓練プログラムができる</w:t>
            </w:r>
            <w:r w:rsidRPr="001B5780">
              <w:rPr>
                <w:rFonts w:hint="eastAsia"/>
              </w:rPr>
              <w:t>のではないか。</w:t>
            </w:r>
          </w:p>
          <w:p w:rsidR="001B5780" w:rsidRPr="001B5780" w:rsidRDefault="001B5780" w:rsidP="0079159A"/>
          <w:p w:rsidR="001B5780" w:rsidRPr="001B5780" w:rsidRDefault="001B5780" w:rsidP="001B5780">
            <w:pPr>
              <w:ind w:left="210" w:hangingChars="100" w:hanging="210"/>
            </w:pPr>
            <w:r w:rsidRPr="001B5780">
              <w:rPr>
                <w:rFonts w:hint="eastAsia"/>
              </w:rPr>
              <w:t>・社会参加コースが設置されているとおり、就労だけではなく、生活リズムの安定や地域生活力、地域でのつながり、などの面も大事だと考える。</w:t>
            </w:r>
          </w:p>
          <w:p w:rsidR="001B5780" w:rsidRPr="001B5780" w:rsidRDefault="001B5780" w:rsidP="0079159A"/>
          <w:p w:rsidR="001B5780" w:rsidRPr="001B5780" w:rsidRDefault="001B5780" w:rsidP="001B5780">
            <w:pPr>
              <w:ind w:left="210" w:hangingChars="100" w:hanging="210"/>
            </w:pPr>
            <w:r w:rsidRPr="001B5780">
              <w:rPr>
                <w:rFonts w:hint="eastAsia"/>
              </w:rPr>
              <w:t>・既存事業との役割分担の指摘があるが、生活困窮者自立支援事業や引きこもり支援、社会福祉法人等による中間的就労の実践、大阪しあわせネットワークやいきいきネットＣＳＷなど、さまざまな事業主</w:t>
            </w:r>
            <w:r w:rsidRPr="001B5780">
              <w:rPr>
                <w:rFonts w:hint="eastAsia"/>
              </w:rPr>
              <w:lastRenderedPageBreak/>
              <w:t>体・ネットワーク・団体等で類似の、あるいは対象や目的が重なる事業・活動を展開している。相互に知ることが重要であり、市区町村域において重層的な展開、役割分担ができるように調整していく必要があるのではないか。</w:t>
            </w:r>
          </w:p>
          <w:p w:rsidR="001B5780" w:rsidRPr="001B5780" w:rsidRDefault="001B5780" w:rsidP="0079159A"/>
          <w:p w:rsidR="001B5780" w:rsidRPr="001B5780" w:rsidRDefault="001B5780" w:rsidP="001B5780">
            <w:pPr>
              <w:ind w:left="210" w:hangingChars="100" w:hanging="210"/>
            </w:pPr>
            <w:r w:rsidRPr="001B5780">
              <w:rPr>
                <w:rFonts w:hint="eastAsia"/>
              </w:rPr>
              <w:t>・協力事業所の開拓は、障がい者雇用の理解促進という側面もあるため、さらに拡大するための具体的な手立てが必要ではないか。</w:t>
            </w:r>
          </w:p>
          <w:p w:rsidR="001B5780" w:rsidRPr="001B5780" w:rsidRDefault="001B5780" w:rsidP="0079159A"/>
          <w:p w:rsidR="001B5780" w:rsidRPr="001B5780" w:rsidRDefault="001B5780" w:rsidP="00B17083">
            <w:pPr>
              <w:ind w:left="210" w:hangingChars="100" w:hanging="210"/>
            </w:pPr>
            <w:r w:rsidRPr="001B5780">
              <w:rPr>
                <w:rFonts w:hint="eastAsia"/>
              </w:rPr>
              <w:t>・社会参加コースと就労準備コースに分かれているとはいえ、最終的には就労に繋げていく目的を重視する事業なのであれば、いま一度、整理と必要性を明確にする必要がある。留意すべき点としては、地域の関係機関の中で同事業をいかにして強化していくかが大事である。</w:t>
            </w:r>
          </w:p>
          <w:p w:rsidR="001B5780" w:rsidRPr="001B5780" w:rsidRDefault="001B5780" w:rsidP="00B17083">
            <w:pPr>
              <w:ind w:left="210" w:hangingChars="100" w:hanging="210"/>
              <w:rPr>
                <w:strike/>
              </w:rPr>
            </w:pPr>
          </w:p>
          <w:p w:rsidR="001B5780" w:rsidRPr="001B5780" w:rsidRDefault="001B5780" w:rsidP="00850F14">
            <w:pPr>
              <w:ind w:left="210" w:hangingChars="100" w:hanging="210"/>
            </w:pPr>
            <w:r w:rsidRPr="001B5780">
              <w:rPr>
                <w:rFonts w:hint="eastAsia"/>
              </w:rPr>
              <w:t>・市町村の基幹センターがかかわり、精神障がい者の地域活動支援センターや相談支援事業所等がアセスメントの妥当性を担保できる仕組みを導入するのはどうか。</w:t>
            </w:r>
          </w:p>
          <w:p w:rsidR="001B5780" w:rsidRPr="001B5780" w:rsidRDefault="001B5780" w:rsidP="00850F14">
            <w:pPr>
              <w:ind w:left="210" w:hangingChars="100" w:hanging="210"/>
              <w:rPr>
                <w:strike/>
              </w:rPr>
            </w:pPr>
          </w:p>
          <w:p w:rsidR="001B5780" w:rsidRPr="001B5780" w:rsidRDefault="001B5780" w:rsidP="00850F14">
            <w:pPr>
              <w:ind w:left="210" w:hangingChars="100" w:hanging="210"/>
            </w:pPr>
            <w:r w:rsidRPr="001B5780">
              <w:rPr>
                <w:rFonts w:hint="eastAsia"/>
              </w:rPr>
              <w:t>・社会参加コースの評価指標が立てにくいのであれば、計画相談のモニタリングにおける達成度を関係機関の間で確認することで評価する方法等が考えられる。</w:t>
            </w:r>
          </w:p>
          <w:p w:rsidR="001B5780" w:rsidRPr="001B5780" w:rsidRDefault="001B5780" w:rsidP="00850F14">
            <w:pPr>
              <w:ind w:left="210" w:hangingChars="100" w:hanging="210"/>
            </w:pPr>
          </w:p>
        </w:tc>
      </w:tr>
      <w:tr w:rsidR="001B5780" w:rsidRPr="00C10A45" w:rsidTr="007B410E">
        <w:trPr>
          <w:trHeight w:val="1806"/>
        </w:trPr>
        <w:tc>
          <w:tcPr>
            <w:tcW w:w="2122" w:type="dxa"/>
          </w:tcPr>
          <w:p w:rsidR="001B5780" w:rsidRDefault="001B5780" w:rsidP="007B476B">
            <w:r>
              <w:rPr>
                <w:rFonts w:hint="eastAsia"/>
              </w:rPr>
              <w:lastRenderedPageBreak/>
              <w:t>（４）その他</w:t>
            </w:r>
          </w:p>
          <w:p w:rsidR="001B5780" w:rsidRPr="00F8637B" w:rsidRDefault="001B5780" w:rsidP="007B476B">
            <w:r w:rsidRPr="00B24E92">
              <w:rPr>
                <w:rFonts w:hint="eastAsia"/>
              </w:rPr>
              <w:t>第５次障がい者計画の策定について</w:t>
            </w:r>
          </w:p>
        </w:tc>
        <w:tc>
          <w:tcPr>
            <w:tcW w:w="6804" w:type="dxa"/>
          </w:tcPr>
          <w:p w:rsidR="001B5780" w:rsidRPr="001B5780" w:rsidRDefault="001B5780" w:rsidP="007B476B">
            <w:r w:rsidRPr="001B5780">
              <w:rPr>
                <w:rFonts w:hint="eastAsia"/>
              </w:rPr>
              <w:t>※意見等なし</w:t>
            </w:r>
          </w:p>
        </w:tc>
      </w:tr>
      <w:tr w:rsidR="001B5780" w:rsidRPr="00C10A45" w:rsidTr="007B410E">
        <w:trPr>
          <w:trHeight w:val="1407"/>
        </w:trPr>
        <w:tc>
          <w:tcPr>
            <w:tcW w:w="2122" w:type="dxa"/>
          </w:tcPr>
          <w:p w:rsidR="001B5780" w:rsidRDefault="001B5780" w:rsidP="007B476B">
            <w:r>
              <w:rPr>
                <w:rFonts w:hint="eastAsia"/>
              </w:rPr>
              <w:t>（４）その他</w:t>
            </w:r>
          </w:p>
          <w:p w:rsidR="001B5780" w:rsidRDefault="001B5780" w:rsidP="007B476B">
            <w:r w:rsidRPr="00B24E92">
              <w:rPr>
                <w:rFonts w:hint="eastAsia"/>
              </w:rPr>
              <w:t>次期工賃向上計画について</w:t>
            </w:r>
          </w:p>
        </w:tc>
        <w:tc>
          <w:tcPr>
            <w:tcW w:w="6804" w:type="dxa"/>
          </w:tcPr>
          <w:p w:rsidR="001B5780" w:rsidRPr="001B5780" w:rsidRDefault="001B5780" w:rsidP="007B476B">
            <w:r w:rsidRPr="001B5780">
              <w:rPr>
                <w:rFonts w:hint="eastAsia"/>
              </w:rPr>
              <w:t>※意見等なし</w:t>
            </w:r>
          </w:p>
        </w:tc>
      </w:tr>
    </w:tbl>
    <w:p w:rsidR="00F8637B" w:rsidRPr="00C10A45" w:rsidRDefault="00F8637B" w:rsidP="007B410E">
      <w:pPr>
        <w:pStyle w:val="a4"/>
        <w:ind w:leftChars="0" w:left="360"/>
      </w:pPr>
    </w:p>
    <w:sectPr w:rsidR="00F8637B" w:rsidRPr="00C10A45" w:rsidSect="007B47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12" w:rsidRDefault="00DA1512" w:rsidP="00DA1512">
      <w:r>
        <w:separator/>
      </w:r>
    </w:p>
  </w:endnote>
  <w:endnote w:type="continuationSeparator" w:id="0">
    <w:p w:rsidR="00DA1512" w:rsidRDefault="00DA1512" w:rsidP="00DA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12" w:rsidRDefault="00DA1512" w:rsidP="00DA1512">
      <w:r>
        <w:separator/>
      </w:r>
    </w:p>
  </w:footnote>
  <w:footnote w:type="continuationSeparator" w:id="0">
    <w:p w:rsidR="00DA1512" w:rsidRDefault="00DA1512" w:rsidP="00DA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A3" w:rsidRDefault="00A225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168"/>
    <w:multiLevelType w:val="hybridMultilevel"/>
    <w:tmpl w:val="4BA443E2"/>
    <w:lvl w:ilvl="0" w:tplc="520C16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5069E6"/>
    <w:multiLevelType w:val="hybridMultilevel"/>
    <w:tmpl w:val="CA164756"/>
    <w:lvl w:ilvl="0" w:tplc="ACA23E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E46A9D"/>
    <w:multiLevelType w:val="hybridMultilevel"/>
    <w:tmpl w:val="90382964"/>
    <w:lvl w:ilvl="0" w:tplc="ACA23E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D118DD"/>
    <w:multiLevelType w:val="hybridMultilevel"/>
    <w:tmpl w:val="C7244500"/>
    <w:lvl w:ilvl="0" w:tplc="ACA23E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1474E"/>
    <w:multiLevelType w:val="hybridMultilevel"/>
    <w:tmpl w:val="F33E3DFA"/>
    <w:lvl w:ilvl="0" w:tplc="ACA23E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B"/>
    <w:rsid w:val="000768C8"/>
    <w:rsid w:val="000A75C5"/>
    <w:rsid w:val="000B1EF9"/>
    <w:rsid w:val="00150B9C"/>
    <w:rsid w:val="001B5780"/>
    <w:rsid w:val="00233DDE"/>
    <w:rsid w:val="00285C18"/>
    <w:rsid w:val="002E2EF8"/>
    <w:rsid w:val="0037786E"/>
    <w:rsid w:val="0039349E"/>
    <w:rsid w:val="00440E17"/>
    <w:rsid w:val="00441C19"/>
    <w:rsid w:val="004E3106"/>
    <w:rsid w:val="00573782"/>
    <w:rsid w:val="00657235"/>
    <w:rsid w:val="006B6D40"/>
    <w:rsid w:val="00736521"/>
    <w:rsid w:val="0079159A"/>
    <w:rsid w:val="007B410E"/>
    <w:rsid w:val="007B476B"/>
    <w:rsid w:val="007C5752"/>
    <w:rsid w:val="007C65CE"/>
    <w:rsid w:val="00850F14"/>
    <w:rsid w:val="00851ED4"/>
    <w:rsid w:val="009F1903"/>
    <w:rsid w:val="00A01C20"/>
    <w:rsid w:val="00A225A3"/>
    <w:rsid w:val="00A6362C"/>
    <w:rsid w:val="00AA26ED"/>
    <w:rsid w:val="00AB1AC7"/>
    <w:rsid w:val="00B05C1A"/>
    <w:rsid w:val="00B17083"/>
    <w:rsid w:val="00B3626E"/>
    <w:rsid w:val="00B73BF3"/>
    <w:rsid w:val="00B8679A"/>
    <w:rsid w:val="00B867E2"/>
    <w:rsid w:val="00B92805"/>
    <w:rsid w:val="00C10A45"/>
    <w:rsid w:val="00C606F7"/>
    <w:rsid w:val="00CA3BB4"/>
    <w:rsid w:val="00DA1512"/>
    <w:rsid w:val="00DB0590"/>
    <w:rsid w:val="00DF5E7B"/>
    <w:rsid w:val="00DF74EF"/>
    <w:rsid w:val="00E06666"/>
    <w:rsid w:val="00E10C1D"/>
    <w:rsid w:val="00E16B1A"/>
    <w:rsid w:val="00E204E6"/>
    <w:rsid w:val="00EB4774"/>
    <w:rsid w:val="00F56D00"/>
    <w:rsid w:val="00F632F8"/>
    <w:rsid w:val="00F8637B"/>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74EF"/>
    <w:pPr>
      <w:ind w:leftChars="400" w:left="840"/>
    </w:pPr>
  </w:style>
  <w:style w:type="paragraph" w:styleId="a5">
    <w:name w:val="header"/>
    <w:basedOn w:val="a"/>
    <w:link w:val="a6"/>
    <w:uiPriority w:val="99"/>
    <w:unhideWhenUsed/>
    <w:rsid w:val="00DA1512"/>
    <w:pPr>
      <w:tabs>
        <w:tab w:val="center" w:pos="4252"/>
        <w:tab w:val="right" w:pos="8504"/>
      </w:tabs>
      <w:snapToGrid w:val="0"/>
    </w:pPr>
  </w:style>
  <w:style w:type="character" w:customStyle="1" w:styleId="a6">
    <w:name w:val="ヘッダー (文字)"/>
    <w:basedOn w:val="a0"/>
    <w:link w:val="a5"/>
    <w:uiPriority w:val="99"/>
    <w:rsid w:val="00DA1512"/>
  </w:style>
  <w:style w:type="paragraph" w:styleId="a7">
    <w:name w:val="footer"/>
    <w:basedOn w:val="a"/>
    <w:link w:val="a8"/>
    <w:uiPriority w:val="99"/>
    <w:unhideWhenUsed/>
    <w:rsid w:val="00DA1512"/>
    <w:pPr>
      <w:tabs>
        <w:tab w:val="center" w:pos="4252"/>
        <w:tab w:val="right" w:pos="8504"/>
      </w:tabs>
      <w:snapToGrid w:val="0"/>
    </w:pPr>
  </w:style>
  <w:style w:type="character" w:customStyle="1" w:styleId="a8">
    <w:name w:val="フッター (文字)"/>
    <w:basedOn w:val="a0"/>
    <w:link w:val="a7"/>
    <w:uiPriority w:val="99"/>
    <w:rsid w:val="00DA1512"/>
  </w:style>
  <w:style w:type="character" w:styleId="a9">
    <w:name w:val="Hyperlink"/>
    <w:basedOn w:val="a0"/>
    <w:uiPriority w:val="99"/>
    <w:unhideWhenUsed/>
    <w:rsid w:val="00573782"/>
    <w:rPr>
      <w:color w:val="0000FF"/>
      <w:u w:val="single"/>
    </w:rPr>
  </w:style>
  <w:style w:type="paragraph" w:styleId="aa">
    <w:name w:val="Balloon Text"/>
    <w:basedOn w:val="a"/>
    <w:link w:val="ab"/>
    <w:uiPriority w:val="99"/>
    <w:semiHidden/>
    <w:unhideWhenUsed/>
    <w:rsid w:val="00B362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626E"/>
    <w:rPr>
      <w:rFonts w:asciiTheme="majorHAnsi" w:eastAsiaTheme="majorEastAsia" w:hAnsiTheme="majorHAnsi" w:cstheme="majorBidi"/>
      <w:sz w:val="18"/>
      <w:szCs w:val="18"/>
    </w:rPr>
  </w:style>
  <w:style w:type="character" w:styleId="ac">
    <w:name w:val="FollowedHyperlink"/>
    <w:basedOn w:val="a0"/>
    <w:uiPriority w:val="99"/>
    <w:semiHidden/>
    <w:unhideWhenUsed/>
    <w:rsid w:val="00CA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2020-07-09T06:57:00Z</dcterms:created>
  <dcterms:modified xsi:type="dcterms:W3CDTF">2021-03-23T02:59:00Z</dcterms:modified>
</cp:coreProperties>
</file>