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A3447" w14:textId="281D67D9" w:rsidR="00B655FC"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216" behindDoc="0" locked="0" layoutInCell="1" allowOverlap="1" wp14:anchorId="2FFE0B3D" wp14:editId="4001E9F8">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564F1C8C" w14:textId="48AFB1D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0856DD">
                              <w:rPr>
                                <w:rFonts w:ascii="ＭＳ ゴシック" w:eastAsia="ＭＳ ゴシック" w:hAnsi="ＭＳ ゴシック" w:hint="eastAsia"/>
                                <w:sz w:val="32"/>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E0B3D"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14:paraId="564F1C8C" w14:textId="48AFB1D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0856DD">
                        <w:rPr>
                          <w:rFonts w:ascii="ＭＳ ゴシック" w:eastAsia="ＭＳ ゴシック" w:hAnsi="ＭＳ ゴシック" w:hint="eastAsia"/>
                          <w:sz w:val="32"/>
                        </w:rPr>
                        <w:t>２－２</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bookmarkStart w:id="0" w:name="_GoBack"/>
      <w:bookmarkEnd w:id="0"/>
    </w:p>
    <w:p w14:paraId="0B25C16F" w14:textId="5FCA5511" w:rsidR="00C35DAB" w:rsidRPr="00C35DAB" w:rsidRDefault="00C35DAB" w:rsidP="00C35DAB">
      <w:pPr>
        <w:jc w:val="left"/>
        <w:rPr>
          <w:rFonts w:ascii="Meiryo UI" w:eastAsia="Meiryo UI" w:hAnsi="Meiryo UI"/>
          <w:szCs w:val="28"/>
        </w:rPr>
      </w:pPr>
      <w:r>
        <w:rPr>
          <w:rFonts w:ascii="Meiryo UI" w:eastAsia="Meiryo UI" w:hAnsi="Meiryo UI" w:hint="eastAsia"/>
          <w:szCs w:val="28"/>
        </w:rPr>
        <w:t>【感染状況について】</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14:paraId="03F0D031" w14:textId="77777777" w:rsidTr="00C35DAB">
        <w:trPr>
          <w:trHeight w:val="397"/>
        </w:trPr>
        <w:tc>
          <w:tcPr>
            <w:tcW w:w="2093" w:type="dxa"/>
            <w:tcBorders>
              <w:bottom w:val="double" w:sz="4" w:space="0" w:color="auto"/>
            </w:tcBorders>
            <w:shd w:val="clear" w:color="auto" w:fill="00B0F0"/>
          </w:tcPr>
          <w:p w14:paraId="4CB46FF1" w14:textId="6E5A3317" w:rsidR="007C686E" w:rsidRPr="00636054" w:rsidRDefault="007C686E" w:rsidP="00C35DAB">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14:paraId="41375CD3" w14:textId="77777777" w:rsidR="007C686E" w:rsidRPr="00636054" w:rsidRDefault="007C686E" w:rsidP="00C35DAB">
            <w:pPr>
              <w:jc w:val="center"/>
              <w:rPr>
                <w:rFonts w:ascii="Meiryo UI" w:eastAsia="Meiryo UI" w:hAnsi="Meiryo UI"/>
                <w:b/>
                <w:szCs w:val="21"/>
              </w:rPr>
            </w:pPr>
            <w:r w:rsidRPr="00636054">
              <w:rPr>
                <w:rFonts w:ascii="Meiryo UI" w:eastAsia="Meiryo UI" w:hAnsi="Meiryo UI" w:hint="eastAsia"/>
                <w:b/>
                <w:szCs w:val="21"/>
              </w:rPr>
              <w:t>意見</w:t>
            </w:r>
          </w:p>
        </w:tc>
      </w:tr>
      <w:tr w:rsidR="0078120D" w:rsidRPr="00636054" w14:paraId="5A753B1C" w14:textId="77777777" w:rsidTr="00C35DAB">
        <w:trPr>
          <w:trHeight w:val="2805"/>
        </w:trPr>
        <w:tc>
          <w:tcPr>
            <w:tcW w:w="2093" w:type="dxa"/>
            <w:shd w:val="clear" w:color="auto" w:fill="auto"/>
            <w:vAlign w:val="center"/>
          </w:tcPr>
          <w:p w14:paraId="486F8A7E" w14:textId="77777777" w:rsidR="0078120D" w:rsidRDefault="0078120D" w:rsidP="00C35DAB">
            <w:pPr>
              <w:jc w:val="center"/>
              <w:rPr>
                <w:rFonts w:ascii="Meiryo UI" w:eastAsia="Meiryo UI" w:hAnsi="Meiryo UI"/>
                <w:szCs w:val="22"/>
              </w:rPr>
            </w:pPr>
            <w:r>
              <w:rPr>
                <w:rFonts w:ascii="Meiryo UI" w:eastAsia="Meiryo UI" w:hAnsi="Meiryo UI" w:hint="eastAsia"/>
                <w:szCs w:val="22"/>
              </w:rPr>
              <w:t>朝野座長</w:t>
            </w:r>
          </w:p>
        </w:tc>
        <w:tc>
          <w:tcPr>
            <w:tcW w:w="13041" w:type="dxa"/>
            <w:tcBorders>
              <w:top w:val="single" w:sz="4" w:space="0" w:color="auto"/>
              <w:left w:val="single" w:sz="4" w:space="0" w:color="auto"/>
              <w:bottom w:val="single" w:sz="4" w:space="0" w:color="auto"/>
              <w:right w:val="single" w:sz="4" w:space="0" w:color="auto"/>
            </w:tcBorders>
            <w:vAlign w:val="center"/>
          </w:tcPr>
          <w:p w14:paraId="401DFD54" w14:textId="77777777" w:rsidR="0078120D" w:rsidRPr="00007EF8" w:rsidRDefault="00C61F50" w:rsidP="00C35DAB">
            <w:pPr>
              <w:pStyle w:val="ab"/>
              <w:numPr>
                <w:ilvl w:val="0"/>
                <w:numId w:val="11"/>
              </w:numPr>
              <w:ind w:leftChars="0"/>
              <w:rPr>
                <w:rFonts w:ascii="Meiryo UI" w:eastAsia="Meiryo UI" w:hAnsi="Meiryo UI"/>
                <w:szCs w:val="21"/>
                <w:u w:val="single"/>
              </w:rPr>
            </w:pPr>
            <w:r>
              <w:rPr>
                <w:u w:val="single"/>
              </w:rPr>
              <w:pict w14:anchorId="7AD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0;text-align:left;margin-left:452.15pt;margin-top:29.8pt;width:194.2pt;height:19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83 0 -83 21518 21517 21518 21517 0 -83 0">
                  <v:imagedata r:id="rId9" o:title="" croptop="3307f" cropleft="31437f" cropright="-307f"/>
                  <w10:wrap type="tight"/>
                </v:shape>
              </w:pict>
            </w:r>
            <w:r w:rsidR="0078120D" w:rsidRPr="00007EF8">
              <w:rPr>
                <w:rFonts w:ascii="Meiryo UI" w:eastAsia="Meiryo UI" w:hAnsi="Meiryo UI" w:hint="eastAsia"/>
                <w:szCs w:val="21"/>
                <w:u w:val="single"/>
              </w:rPr>
              <w:t>人流の増加とともに20代、30代を中心に現役世代が増加傾向に転じ、大阪市内の増加傾向が明らかになってきており、デルタ株の頻度の増加と相まって第4波で経験したような急激な増加の相に入る可能性が高まっている。</w:t>
            </w:r>
          </w:p>
          <w:p w14:paraId="598C61F8" w14:textId="77777777" w:rsidR="0078120D" w:rsidRDefault="0078120D" w:rsidP="00C35DAB">
            <w:pPr>
              <w:pStyle w:val="ab"/>
              <w:numPr>
                <w:ilvl w:val="0"/>
                <w:numId w:val="11"/>
              </w:numPr>
              <w:ind w:leftChars="0"/>
              <w:rPr>
                <w:rFonts w:ascii="Meiryo UI" w:eastAsia="Meiryo UI" w:hAnsi="Meiryo UI"/>
                <w:szCs w:val="21"/>
              </w:rPr>
            </w:pPr>
            <w:r>
              <w:rPr>
                <w:rFonts w:ascii="Meiryo UI" w:eastAsia="Meiryo UI" w:hAnsi="Meiryo UI" w:hint="eastAsia"/>
                <w:szCs w:val="21"/>
              </w:rPr>
              <w:t>示された解析に加えて、昨年との比較を追加で述べる（図：2020年と2021年の同時期の7日間移動平均の対前週比の推移）</w:t>
            </w:r>
          </w:p>
          <w:p w14:paraId="79975ADB" w14:textId="77777777" w:rsidR="0078120D" w:rsidRDefault="0078120D" w:rsidP="00C35DAB">
            <w:pPr>
              <w:pStyle w:val="ab"/>
              <w:numPr>
                <w:ilvl w:val="1"/>
                <w:numId w:val="11"/>
              </w:numPr>
              <w:ind w:leftChars="0"/>
              <w:rPr>
                <w:rFonts w:ascii="Meiryo UI" w:eastAsia="Meiryo UI" w:hAnsi="Meiryo UI"/>
                <w:szCs w:val="21"/>
              </w:rPr>
            </w:pPr>
            <w:r>
              <w:rPr>
                <w:rFonts w:ascii="Meiryo UI" w:eastAsia="Meiryo UI" w:hAnsi="Meiryo UI" w:hint="eastAsia"/>
                <w:szCs w:val="21"/>
              </w:rPr>
              <w:t>第4波における感染者数の対前週比の波形は、昨年と類似していた。</w:t>
            </w:r>
          </w:p>
          <w:p w14:paraId="3E8575C0" w14:textId="77777777" w:rsidR="0078120D" w:rsidRDefault="0078120D" w:rsidP="00C35DAB">
            <w:pPr>
              <w:pStyle w:val="ab"/>
              <w:numPr>
                <w:ilvl w:val="1"/>
                <w:numId w:val="11"/>
              </w:numPr>
              <w:ind w:leftChars="0"/>
              <w:rPr>
                <w:rFonts w:ascii="Meiryo UI" w:eastAsia="Meiryo UI" w:hAnsi="Meiryo UI"/>
                <w:szCs w:val="21"/>
              </w:rPr>
            </w:pPr>
            <w:r>
              <w:rPr>
                <w:rFonts w:ascii="Meiryo UI" w:eastAsia="Meiryo UI" w:hAnsi="Meiryo UI" w:hint="eastAsia"/>
                <w:szCs w:val="21"/>
              </w:rPr>
              <w:t>2021年は6月になり減少の速度が鈍化し、6月末には対前週比が１を超え感染者数は増加の傾向を示している。</w:t>
            </w:r>
          </w:p>
          <w:p w14:paraId="210319B3" w14:textId="77777777" w:rsidR="0078120D" w:rsidRDefault="0078120D" w:rsidP="00C35DAB">
            <w:pPr>
              <w:pStyle w:val="ab"/>
              <w:numPr>
                <w:ilvl w:val="1"/>
                <w:numId w:val="11"/>
              </w:numPr>
              <w:ind w:leftChars="0"/>
              <w:rPr>
                <w:rFonts w:ascii="Meiryo UI" w:eastAsia="Meiryo UI" w:hAnsi="Meiryo UI"/>
                <w:szCs w:val="21"/>
              </w:rPr>
            </w:pPr>
            <w:r>
              <w:rPr>
                <w:rFonts w:ascii="Meiryo UI" w:eastAsia="Meiryo UI" w:hAnsi="Meiryo UI" w:hint="eastAsia"/>
                <w:szCs w:val="21"/>
              </w:rPr>
              <w:t>この傾向は2020年と一致しており、</w:t>
            </w:r>
            <w:r w:rsidRPr="00007EF8">
              <w:rPr>
                <w:rFonts w:ascii="Meiryo UI" w:eastAsia="Meiryo UI" w:hAnsi="Meiryo UI" w:hint="eastAsia"/>
                <w:szCs w:val="21"/>
                <w:u w:val="single"/>
              </w:rPr>
              <w:t>気候ではなく人の行動に基づく季節性要因が原因であることがこれまでの経験で推測される。</w:t>
            </w:r>
          </w:p>
          <w:p w14:paraId="0EFD9E6E" w14:textId="77777777" w:rsidR="0078120D" w:rsidRDefault="0078120D" w:rsidP="00C35DAB">
            <w:pPr>
              <w:pStyle w:val="ab"/>
              <w:numPr>
                <w:ilvl w:val="1"/>
                <w:numId w:val="11"/>
              </w:numPr>
              <w:ind w:leftChars="0"/>
              <w:rPr>
                <w:rFonts w:ascii="Meiryo UI" w:eastAsia="Meiryo UI" w:hAnsi="Meiryo UI"/>
                <w:szCs w:val="21"/>
              </w:rPr>
            </w:pPr>
            <w:r>
              <w:rPr>
                <w:rFonts w:ascii="Meiryo UI" w:eastAsia="Meiryo UI" w:hAnsi="Meiryo UI" w:hint="eastAsia"/>
                <w:szCs w:val="21"/>
              </w:rPr>
              <w:t>2020年は6月末から7月、8月にかけて増加（前週比1以上）が続いたことから、2021年も</w:t>
            </w:r>
            <w:r w:rsidRPr="00007EF8">
              <w:rPr>
                <w:rFonts w:ascii="Meiryo UI" w:eastAsia="Meiryo UI" w:hAnsi="Meiryo UI" w:hint="eastAsia"/>
                <w:szCs w:val="21"/>
                <w:u w:val="single"/>
              </w:rPr>
              <w:t>このまま増加の傾向につながり、第5波を形成して行くことが予想される。</w:t>
            </w:r>
          </w:p>
          <w:p w14:paraId="32B3907E" w14:textId="77777777" w:rsidR="0078120D" w:rsidRDefault="0078120D" w:rsidP="00C35DAB">
            <w:pPr>
              <w:ind w:left="420"/>
              <w:rPr>
                <w:rFonts w:ascii="Meiryo UI" w:eastAsia="Meiryo UI" w:hAnsi="Meiryo UI"/>
                <w:szCs w:val="21"/>
              </w:rPr>
            </w:pPr>
            <w:r>
              <w:rPr>
                <w:rFonts w:ascii="Meiryo UI" w:eastAsia="Meiryo UI" w:hAnsi="Meiryo UI" w:hint="eastAsia"/>
                <w:szCs w:val="21"/>
              </w:rPr>
              <w:t>（注：2020年の6月に波形が大きく上下するのは感染者数が1桁と少なかったことによる）</w:t>
            </w:r>
          </w:p>
          <w:p w14:paraId="2DBB03E5" w14:textId="77777777" w:rsidR="0078120D" w:rsidRDefault="0078120D" w:rsidP="00C35DAB">
            <w:pPr>
              <w:pStyle w:val="ab"/>
              <w:numPr>
                <w:ilvl w:val="0"/>
                <w:numId w:val="11"/>
              </w:numPr>
              <w:ind w:leftChars="0"/>
              <w:rPr>
                <w:rFonts w:ascii="Meiryo UI" w:eastAsia="Meiryo UI" w:hAnsi="Meiryo UI"/>
                <w:szCs w:val="21"/>
              </w:rPr>
            </w:pPr>
            <w:r>
              <w:rPr>
                <w:rFonts w:ascii="Meiryo UI" w:eastAsia="Meiryo UI" w:hAnsi="Meiryo UI" w:hint="eastAsia"/>
                <w:szCs w:val="21"/>
              </w:rPr>
              <w:t>第4波では、50代以下の重症化、死亡の割合が増加し、感染経路別では施設内、医療機関内感染による死亡者の割合が減少している。ワクチンが一定の効果を示してきている一方で、</w:t>
            </w:r>
            <w:r w:rsidRPr="00007EF8">
              <w:rPr>
                <w:rFonts w:ascii="Meiryo UI" w:eastAsia="Meiryo UI" w:hAnsi="Meiryo UI" w:hint="eastAsia"/>
                <w:szCs w:val="21"/>
                <w:u w:val="single"/>
              </w:rPr>
              <w:t>感染者が増えれば、50代以下でも重症者、死者が増え、医療がひっ迫することが明らか。</w:t>
            </w:r>
          </w:p>
          <w:p w14:paraId="7A914506" w14:textId="77777777" w:rsidR="0078120D" w:rsidRDefault="0078120D" w:rsidP="00C35DAB">
            <w:pPr>
              <w:pStyle w:val="ab"/>
              <w:numPr>
                <w:ilvl w:val="0"/>
                <w:numId w:val="11"/>
              </w:numPr>
              <w:ind w:leftChars="0"/>
              <w:rPr>
                <w:rFonts w:ascii="Meiryo UI" w:eastAsia="Meiryo UI" w:hAnsi="Meiryo UI"/>
                <w:szCs w:val="21"/>
              </w:rPr>
            </w:pPr>
            <w:r>
              <w:rPr>
                <w:rFonts w:ascii="Meiryo UI" w:eastAsia="Meiryo UI" w:hAnsi="Meiryo UI" w:hint="eastAsia"/>
                <w:szCs w:val="21"/>
              </w:rPr>
              <w:t>まとめると、</w:t>
            </w:r>
            <w:r w:rsidRPr="00007EF8">
              <w:rPr>
                <w:rFonts w:ascii="Meiryo UI" w:eastAsia="Meiryo UI" w:hAnsi="Meiryo UI" w:hint="eastAsia"/>
                <w:szCs w:val="21"/>
                <w:u w:val="single"/>
              </w:rPr>
              <w:t>大阪府の感染状況は既に増加のトレンドに入っており、このまま増加して行く可能性が高い。そのため、増加のスピードを抑えることが現在執るべき対策の目標となる。</w:t>
            </w:r>
          </w:p>
          <w:p w14:paraId="3211F968" w14:textId="77777777" w:rsidR="0078120D" w:rsidRDefault="0078120D" w:rsidP="00C35DAB">
            <w:pPr>
              <w:pStyle w:val="ab"/>
              <w:numPr>
                <w:ilvl w:val="0"/>
                <w:numId w:val="11"/>
              </w:numPr>
              <w:ind w:leftChars="0"/>
              <w:rPr>
                <w:rFonts w:ascii="Meiryo UI" w:eastAsia="Meiryo UI" w:hAnsi="Meiryo UI"/>
                <w:szCs w:val="21"/>
              </w:rPr>
            </w:pPr>
            <w:r>
              <w:rPr>
                <w:rFonts w:ascii="Meiryo UI" w:eastAsia="Meiryo UI" w:hAnsi="Meiryo UI" w:hint="eastAsia"/>
                <w:szCs w:val="21"/>
              </w:rPr>
              <w:t>このためには</w:t>
            </w:r>
            <w:r w:rsidRPr="00007EF8">
              <w:rPr>
                <w:rFonts w:ascii="Meiryo UI" w:eastAsia="Meiryo UI" w:hAnsi="Meiryo UI" w:hint="eastAsia"/>
                <w:szCs w:val="21"/>
                <w:u w:val="single"/>
              </w:rPr>
              <w:t>まん延防止等重点措置の延長もしくはそれに類する対策の継続が必要と考える。</w:t>
            </w:r>
          </w:p>
          <w:p w14:paraId="7A20E16E" w14:textId="3430F745" w:rsidR="0078120D" w:rsidRPr="00C35DAB" w:rsidRDefault="0078120D" w:rsidP="00C35DAB">
            <w:pPr>
              <w:pStyle w:val="ab"/>
              <w:numPr>
                <w:ilvl w:val="0"/>
                <w:numId w:val="11"/>
              </w:numPr>
              <w:ind w:leftChars="0"/>
              <w:rPr>
                <w:rFonts w:ascii="Meiryo UI" w:eastAsia="Meiryo UI" w:hAnsi="Meiryo UI"/>
                <w:szCs w:val="21"/>
              </w:rPr>
            </w:pPr>
            <w:r>
              <w:rPr>
                <w:rFonts w:ascii="Meiryo UI" w:eastAsia="Meiryo UI" w:hAnsi="Meiryo UI" w:hint="eastAsia"/>
                <w:szCs w:val="21"/>
              </w:rPr>
              <w:t>ワクチンの効果は表れてきており、高齢者の接種を完了した後も、</w:t>
            </w:r>
            <w:r w:rsidRPr="00007EF8">
              <w:rPr>
                <w:rFonts w:ascii="Meiryo UI" w:eastAsia="Meiryo UI" w:hAnsi="Meiryo UI" w:hint="eastAsia"/>
                <w:szCs w:val="21"/>
                <w:u w:val="single"/>
              </w:rPr>
              <w:t>若い世代への接種を加速すべき</w:t>
            </w:r>
            <w:r>
              <w:rPr>
                <w:rFonts w:ascii="Meiryo UI" w:eastAsia="Meiryo UI" w:hAnsi="Meiryo UI" w:hint="eastAsia"/>
                <w:szCs w:val="21"/>
              </w:rPr>
              <w:t>である。</w:t>
            </w:r>
          </w:p>
        </w:tc>
      </w:tr>
    </w:tbl>
    <w:p w14:paraId="2BB2A372" w14:textId="1329208A" w:rsidR="00B658F3" w:rsidRPr="00C35DAB" w:rsidRDefault="00B658F3">
      <w:pPr>
        <w:rPr>
          <w:rFonts w:hint="eastAsia"/>
        </w:rPr>
      </w:pPr>
    </w:p>
    <w:sectPr w:rsidR="00B658F3" w:rsidRPr="00C35DAB" w:rsidSect="001A1027">
      <w:footerReference w:type="default" r:id="rId10"/>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2324" w14:textId="77777777" w:rsidR="005D6432" w:rsidRDefault="005D6432" w:rsidP="0007037E">
      <w:r>
        <w:separator/>
      </w:r>
    </w:p>
  </w:endnote>
  <w:endnote w:type="continuationSeparator" w:id="0">
    <w:p w14:paraId="3AD5A89F" w14:textId="77777777" w:rsidR="005D6432" w:rsidRDefault="005D6432"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FCEC" w14:textId="675D9376" w:rsidR="00C74D88" w:rsidRDefault="00C74D88">
    <w:pPr>
      <w:pStyle w:val="a5"/>
      <w:jc w:val="center"/>
    </w:pPr>
    <w:r>
      <w:fldChar w:fldCharType="begin"/>
    </w:r>
    <w:r>
      <w:instrText>PAGE   \* MERGEFORMAT</w:instrText>
    </w:r>
    <w:r>
      <w:fldChar w:fldCharType="separate"/>
    </w:r>
    <w:r w:rsidR="00C61F50" w:rsidRPr="00C61F50">
      <w:rPr>
        <w:noProof/>
        <w:lang w:val="ja-JP"/>
      </w:rPr>
      <w:t>1</w:t>
    </w:r>
    <w:r>
      <w:fldChar w:fldCharType="end"/>
    </w:r>
  </w:p>
  <w:p w14:paraId="53A8C047"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AFB6" w14:textId="77777777" w:rsidR="005D6432" w:rsidRDefault="005D6432" w:rsidP="0007037E">
      <w:r>
        <w:separator/>
      </w:r>
    </w:p>
  </w:footnote>
  <w:footnote w:type="continuationSeparator" w:id="0">
    <w:p w14:paraId="6D2570CE" w14:textId="77777777" w:rsidR="005D6432" w:rsidRDefault="005D6432"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075B19"/>
    <w:multiLevelType w:val="hybridMultilevel"/>
    <w:tmpl w:val="45E248D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E4BA4"/>
    <w:multiLevelType w:val="hybridMultilevel"/>
    <w:tmpl w:val="93EC313A"/>
    <w:lvl w:ilvl="0" w:tplc="43D22DA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AB80059"/>
    <w:multiLevelType w:val="hybridMultilevel"/>
    <w:tmpl w:val="EBA0FA54"/>
    <w:lvl w:ilvl="0" w:tplc="43D22DAE">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8"/>
  </w:num>
  <w:num w:numId="4">
    <w:abstractNumId w:val="7"/>
  </w:num>
  <w:num w:numId="5">
    <w:abstractNumId w:val="10"/>
  </w:num>
  <w:num w:numId="6">
    <w:abstractNumId w:val="9"/>
  </w:num>
  <w:num w:numId="7">
    <w:abstractNumId w:val="0"/>
  </w:num>
  <w:num w:numId="8">
    <w:abstractNumId w:val="12"/>
  </w:num>
  <w:num w:numId="9">
    <w:abstractNumId w:val="11"/>
  </w:num>
  <w:num w:numId="10">
    <w:abstractNumId w:val="2"/>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07EF8"/>
    <w:rsid w:val="000169BA"/>
    <w:rsid w:val="00025074"/>
    <w:rsid w:val="0006258C"/>
    <w:rsid w:val="00063B7C"/>
    <w:rsid w:val="00066B2B"/>
    <w:rsid w:val="0007037E"/>
    <w:rsid w:val="0007044E"/>
    <w:rsid w:val="00071C73"/>
    <w:rsid w:val="00071C8E"/>
    <w:rsid w:val="000734B3"/>
    <w:rsid w:val="000856DD"/>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5BCF"/>
    <w:rsid w:val="001C7A7B"/>
    <w:rsid w:val="001D610B"/>
    <w:rsid w:val="00201068"/>
    <w:rsid w:val="002028B6"/>
    <w:rsid w:val="00203FB6"/>
    <w:rsid w:val="00210FD0"/>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259E"/>
    <w:rsid w:val="00385F57"/>
    <w:rsid w:val="003B06E2"/>
    <w:rsid w:val="003B3BBE"/>
    <w:rsid w:val="003B4099"/>
    <w:rsid w:val="003C36C7"/>
    <w:rsid w:val="003D4C4E"/>
    <w:rsid w:val="003E3505"/>
    <w:rsid w:val="003E3E1B"/>
    <w:rsid w:val="003E5E22"/>
    <w:rsid w:val="003F4531"/>
    <w:rsid w:val="003F79FB"/>
    <w:rsid w:val="00407309"/>
    <w:rsid w:val="004202FA"/>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15BEC"/>
    <w:rsid w:val="0052402D"/>
    <w:rsid w:val="00532EB2"/>
    <w:rsid w:val="00534E45"/>
    <w:rsid w:val="00535B65"/>
    <w:rsid w:val="00537885"/>
    <w:rsid w:val="005404CB"/>
    <w:rsid w:val="0054747E"/>
    <w:rsid w:val="005778BD"/>
    <w:rsid w:val="00592B35"/>
    <w:rsid w:val="00597558"/>
    <w:rsid w:val="005A112B"/>
    <w:rsid w:val="005A3EA3"/>
    <w:rsid w:val="005B3878"/>
    <w:rsid w:val="005B5AF8"/>
    <w:rsid w:val="005D6432"/>
    <w:rsid w:val="005E0C6E"/>
    <w:rsid w:val="005F5D1B"/>
    <w:rsid w:val="005F5DF2"/>
    <w:rsid w:val="006033CA"/>
    <w:rsid w:val="006117BD"/>
    <w:rsid w:val="00616255"/>
    <w:rsid w:val="0061647B"/>
    <w:rsid w:val="00621EF9"/>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172E"/>
    <w:rsid w:val="00752939"/>
    <w:rsid w:val="00755C04"/>
    <w:rsid w:val="007572CB"/>
    <w:rsid w:val="00760F41"/>
    <w:rsid w:val="007635FE"/>
    <w:rsid w:val="00763AD4"/>
    <w:rsid w:val="00764F28"/>
    <w:rsid w:val="00766B86"/>
    <w:rsid w:val="007678F3"/>
    <w:rsid w:val="00780F1E"/>
    <w:rsid w:val="0078120D"/>
    <w:rsid w:val="00790284"/>
    <w:rsid w:val="00791B9E"/>
    <w:rsid w:val="00792504"/>
    <w:rsid w:val="007A4BB4"/>
    <w:rsid w:val="007B08F4"/>
    <w:rsid w:val="007B098E"/>
    <w:rsid w:val="007C2473"/>
    <w:rsid w:val="007C44E4"/>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477D"/>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4758"/>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58F3"/>
    <w:rsid w:val="00B672B6"/>
    <w:rsid w:val="00B71891"/>
    <w:rsid w:val="00B71FD8"/>
    <w:rsid w:val="00B72093"/>
    <w:rsid w:val="00B729AD"/>
    <w:rsid w:val="00B825B4"/>
    <w:rsid w:val="00B82706"/>
    <w:rsid w:val="00BB0326"/>
    <w:rsid w:val="00BB574B"/>
    <w:rsid w:val="00BB7E86"/>
    <w:rsid w:val="00BC2044"/>
    <w:rsid w:val="00BD1713"/>
    <w:rsid w:val="00BE63AD"/>
    <w:rsid w:val="00BE6E36"/>
    <w:rsid w:val="00BE78DE"/>
    <w:rsid w:val="00C013B6"/>
    <w:rsid w:val="00C05756"/>
    <w:rsid w:val="00C0783C"/>
    <w:rsid w:val="00C17315"/>
    <w:rsid w:val="00C35192"/>
    <w:rsid w:val="00C35DAB"/>
    <w:rsid w:val="00C41049"/>
    <w:rsid w:val="00C43670"/>
    <w:rsid w:val="00C45AA0"/>
    <w:rsid w:val="00C61F50"/>
    <w:rsid w:val="00C621F8"/>
    <w:rsid w:val="00C74D88"/>
    <w:rsid w:val="00C972B8"/>
    <w:rsid w:val="00CA7327"/>
    <w:rsid w:val="00CC16B3"/>
    <w:rsid w:val="00CD4335"/>
    <w:rsid w:val="00CD44B4"/>
    <w:rsid w:val="00CD4C76"/>
    <w:rsid w:val="00CD572D"/>
    <w:rsid w:val="00CD6FAF"/>
    <w:rsid w:val="00CE4E70"/>
    <w:rsid w:val="00CF3A66"/>
    <w:rsid w:val="00CF5302"/>
    <w:rsid w:val="00CF7977"/>
    <w:rsid w:val="00D22538"/>
    <w:rsid w:val="00D26387"/>
    <w:rsid w:val="00D26939"/>
    <w:rsid w:val="00D30D62"/>
    <w:rsid w:val="00D40EE3"/>
    <w:rsid w:val="00D52E1B"/>
    <w:rsid w:val="00D54CE3"/>
    <w:rsid w:val="00D67E36"/>
    <w:rsid w:val="00D726DF"/>
    <w:rsid w:val="00D80B05"/>
    <w:rsid w:val="00D904F1"/>
    <w:rsid w:val="00D9781F"/>
    <w:rsid w:val="00DA2CCA"/>
    <w:rsid w:val="00DA4E2D"/>
    <w:rsid w:val="00DB4F99"/>
    <w:rsid w:val="00DC5DC9"/>
    <w:rsid w:val="00DD44CD"/>
    <w:rsid w:val="00DD5097"/>
    <w:rsid w:val="00DE4E7C"/>
    <w:rsid w:val="00DE664E"/>
    <w:rsid w:val="00E021D2"/>
    <w:rsid w:val="00E27CAA"/>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07E5C"/>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F0DCD9"/>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 w:type="paragraph" w:styleId="ac">
    <w:name w:val="Plain Text"/>
    <w:basedOn w:val="a"/>
    <w:link w:val="ad"/>
    <w:uiPriority w:val="99"/>
    <w:unhideWhenUsed/>
    <w:rsid w:val="007812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7812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1236934654">
      <w:bodyDiv w:val="1"/>
      <w:marLeft w:val="0"/>
      <w:marRight w:val="0"/>
      <w:marTop w:val="0"/>
      <w:marBottom w:val="0"/>
      <w:divBdr>
        <w:top w:val="none" w:sz="0" w:space="0" w:color="auto"/>
        <w:left w:val="none" w:sz="0" w:space="0" w:color="auto"/>
        <w:bottom w:val="none" w:sz="0" w:space="0" w:color="auto"/>
        <w:right w:val="none" w:sz="0" w:space="0" w:color="auto"/>
      </w:divBdr>
      <w:divsChild>
        <w:div w:id="865338338">
          <w:marLeft w:val="0"/>
          <w:marRight w:val="0"/>
          <w:marTop w:val="0"/>
          <w:marBottom w:val="0"/>
          <w:divBdr>
            <w:top w:val="none" w:sz="0" w:space="0" w:color="auto"/>
            <w:left w:val="none" w:sz="0" w:space="0" w:color="auto"/>
            <w:bottom w:val="none" w:sz="0" w:space="0" w:color="auto"/>
            <w:right w:val="none" w:sz="0" w:space="0" w:color="auto"/>
          </w:divBdr>
        </w:div>
        <w:div w:id="2010673046">
          <w:marLeft w:val="0"/>
          <w:marRight w:val="0"/>
          <w:marTop w:val="0"/>
          <w:marBottom w:val="0"/>
          <w:divBdr>
            <w:top w:val="none" w:sz="0" w:space="0" w:color="auto"/>
            <w:left w:val="none" w:sz="0" w:space="0" w:color="auto"/>
            <w:bottom w:val="none" w:sz="0" w:space="0" w:color="auto"/>
            <w:right w:val="none" w:sz="0" w:space="0" w:color="auto"/>
          </w:divBdr>
        </w:div>
        <w:div w:id="2123451032">
          <w:marLeft w:val="0"/>
          <w:marRight w:val="0"/>
          <w:marTop w:val="0"/>
          <w:marBottom w:val="0"/>
          <w:divBdr>
            <w:top w:val="none" w:sz="0" w:space="0" w:color="auto"/>
            <w:left w:val="none" w:sz="0" w:space="0" w:color="auto"/>
            <w:bottom w:val="none" w:sz="0" w:space="0" w:color="auto"/>
            <w:right w:val="none" w:sz="0" w:space="0" w:color="auto"/>
          </w:divBdr>
        </w:div>
        <w:div w:id="1044259069">
          <w:marLeft w:val="0"/>
          <w:marRight w:val="0"/>
          <w:marTop w:val="0"/>
          <w:marBottom w:val="0"/>
          <w:divBdr>
            <w:top w:val="none" w:sz="0" w:space="0" w:color="auto"/>
            <w:left w:val="none" w:sz="0" w:space="0" w:color="auto"/>
            <w:bottom w:val="none" w:sz="0" w:space="0" w:color="auto"/>
            <w:right w:val="none" w:sz="0" w:space="0" w:color="auto"/>
          </w:divBdr>
        </w:div>
        <w:div w:id="568924747">
          <w:marLeft w:val="0"/>
          <w:marRight w:val="0"/>
          <w:marTop w:val="0"/>
          <w:marBottom w:val="0"/>
          <w:divBdr>
            <w:top w:val="none" w:sz="0" w:space="0" w:color="auto"/>
            <w:left w:val="none" w:sz="0" w:space="0" w:color="auto"/>
            <w:bottom w:val="none" w:sz="0" w:space="0" w:color="auto"/>
            <w:right w:val="none" w:sz="0" w:space="0" w:color="auto"/>
          </w:divBdr>
        </w:div>
        <w:div w:id="1120031056">
          <w:marLeft w:val="0"/>
          <w:marRight w:val="0"/>
          <w:marTop w:val="0"/>
          <w:marBottom w:val="0"/>
          <w:divBdr>
            <w:top w:val="none" w:sz="0" w:space="0" w:color="auto"/>
            <w:left w:val="none" w:sz="0" w:space="0" w:color="auto"/>
            <w:bottom w:val="none" w:sz="0" w:space="0" w:color="auto"/>
            <w:right w:val="none" w:sz="0" w:space="0" w:color="auto"/>
          </w:divBdr>
        </w:div>
        <w:div w:id="23944759">
          <w:marLeft w:val="0"/>
          <w:marRight w:val="0"/>
          <w:marTop w:val="0"/>
          <w:marBottom w:val="0"/>
          <w:divBdr>
            <w:top w:val="none" w:sz="0" w:space="0" w:color="auto"/>
            <w:left w:val="none" w:sz="0" w:space="0" w:color="auto"/>
            <w:bottom w:val="none" w:sz="0" w:space="0" w:color="auto"/>
            <w:right w:val="none" w:sz="0" w:space="0" w:color="auto"/>
          </w:divBdr>
        </w:div>
        <w:div w:id="2103598708">
          <w:marLeft w:val="0"/>
          <w:marRight w:val="0"/>
          <w:marTop w:val="0"/>
          <w:marBottom w:val="0"/>
          <w:divBdr>
            <w:top w:val="none" w:sz="0" w:space="0" w:color="auto"/>
            <w:left w:val="none" w:sz="0" w:space="0" w:color="auto"/>
            <w:bottom w:val="none" w:sz="0" w:space="0" w:color="auto"/>
            <w:right w:val="none" w:sz="0" w:space="0" w:color="auto"/>
          </w:divBdr>
        </w:div>
        <w:div w:id="977803154">
          <w:marLeft w:val="0"/>
          <w:marRight w:val="0"/>
          <w:marTop w:val="0"/>
          <w:marBottom w:val="0"/>
          <w:divBdr>
            <w:top w:val="none" w:sz="0" w:space="0" w:color="auto"/>
            <w:left w:val="none" w:sz="0" w:space="0" w:color="auto"/>
            <w:bottom w:val="none" w:sz="0" w:space="0" w:color="auto"/>
            <w:right w:val="none" w:sz="0" w:space="0" w:color="auto"/>
          </w:divBdr>
        </w:div>
        <w:div w:id="1009677590">
          <w:marLeft w:val="0"/>
          <w:marRight w:val="0"/>
          <w:marTop w:val="0"/>
          <w:marBottom w:val="0"/>
          <w:divBdr>
            <w:top w:val="none" w:sz="0" w:space="0" w:color="auto"/>
            <w:left w:val="none" w:sz="0" w:space="0" w:color="auto"/>
            <w:bottom w:val="none" w:sz="0" w:space="0" w:color="auto"/>
            <w:right w:val="none" w:sz="0" w:space="0" w:color="auto"/>
          </w:divBdr>
        </w:div>
        <w:div w:id="1993485207">
          <w:marLeft w:val="0"/>
          <w:marRight w:val="0"/>
          <w:marTop w:val="0"/>
          <w:marBottom w:val="0"/>
          <w:divBdr>
            <w:top w:val="none" w:sz="0" w:space="0" w:color="auto"/>
            <w:left w:val="none" w:sz="0" w:space="0" w:color="auto"/>
            <w:bottom w:val="none" w:sz="0" w:space="0" w:color="auto"/>
            <w:right w:val="none" w:sz="0" w:space="0" w:color="auto"/>
          </w:divBdr>
        </w:div>
      </w:divsChild>
    </w:div>
    <w:div w:id="1338729640">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8BA454-75D9-47C4-BBD5-B88B68AD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733</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奥山　善之</cp:lastModifiedBy>
  <cp:revision>44</cp:revision>
  <cp:lastPrinted>2021-07-07T00:21:00Z</cp:lastPrinted>
  <dcterms:created xsi:type="dcterms:W3CDTF">2021-03-18T04:38:00Z</dcterms:created>
  <dcterms:modified xsi:type="dcterms:W3CDTF">2021-07-07T01:41:00Z</dcterms:modified>
</cp:coreProperties>
</file>