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71C8" w14:textId="7CCD78BD" w:rsidR="00F644D7" w:rsidRPr="00FB4246" w:rsidRDefault="00335284" w:rsidP="00460F5A">
      <w:pPr>
        <w:rPr>
          <w:rFonts w:asciiTheme="minorEastAsia" w:hAnsiTheme="minorEastAsia"/>
          <w:sz w:val="24"/>
          <w:szCs w:val="24"/>
        </w:rPr>
      </w:pPr>
      <w:r w:rsidRPr="00FB4246">
        <w:rPr>
          <w:rFonts w:asciiTheme="minorEastAsia" w:hAnsiTheme="minorEastAsia" w:hint="eastAsia"/>
          <w:sz w:val="24"/>
          <w:szCs w:val="24"/>
        </w:rPr>
        <w:t>令和</w:t>
      </w:r>
      <w:r w:rsidR="00827B52">
        <w:rPr>
          <w:rFonts w:asciiTheme="minorEastAsia" w:hAnsiTheme="minorEastAsia" w:hint="eastAsia"/>
          <w:sz w:val="24"/>
          <w:szCs w:val="24"/>
        </w:rPr>
        <w:t>６</w:t>
      </w:r>
      <w:r w:rsidR="00460F5A" w:rsidRPr="00FB4246">
        <w:rPr>
          <w:rFonts w:asciiTheme="minorEastAsia" w:hAnsiTheme="minorEastAsia" w:hint="eastAsia"/>
          <w:sz w:val="24"/>
          <w:szCs w:val="24"/>
        </w:rPr>
        <w:t>年</w:t>
      </w:r>
      <w:r w:rsidR="00F644D7" w:rsidRPr="00FB4246">
        <w:rPr>
          <w:rFonts w:asciiTheme="minorEastAsia" w:hAnsiTheme="minorEastAsia" w:hint="eastAsia"/>
          <w:sz w:val="24"/>
          <w:szCs w:val="24"/>
        </w:rPr>
        <w:t>「</w:t>
      </w:r>
      <w:r w:rsidR="00827B52">
        <w:rPr>
          <w:rFonts w:asciiTheme="minorEastAsia" w:hAnsiTheme="minorEastAsia" w:hint="eastAsia"/>
          <w:sz w:val="24"/>
          <w:szCs w:val="24"/>
        </w:rPr>
        <w:t>春</w:t>
      </w:r>
      <w:r w:rsidR="00460F5A" w:rsidRPr="00FB4246">
        <w:rPr>
          <w:rFonts w:asciiTheme="minorEastAsia" w:hAnsiTheme="minorEastAsia" w:hint="eastAsia"/>
          <w:sz w:val="24"/>
          <w:szCs w:val="24"/>
        </w:rPr>
        <w:t>の</w:t>
      </w:r>
      <w:r w:rsidR="00827B52">
        <w:rPr>
          <w:rFonts w:asciiTheme="minorEastAsia" w:hAnsiTheme="minorEastAsia" w:hint="eastAsia"/>
          <w:sz w:val="24"/>
          <w:szCs w:val="24"/>
        </w:rPr>
        <w:t>全国</w:t>
      </w:r>
      <w:r w:rsidR="00460F5A" w:rsidRPr="00FB4246">
        <w:rPr>
          <w:rFonts w:asciiTheme="minorEastAsia" w:hAnsiTheme="minorEastAsia" w:hint="eastAsia"/>
          <w:sz w:val="24"/>
          <w:szCs w:val="24"/>
        </w:rPr>
        <w:t>交通</w:t>
      </w:r>
      <w:r w:rsidR="00827B52">
        <w:rPr>
          <w:rFonts w:asciiTheme="minorEastAsia" w:hAnsiTheme="minorEastAsia" w:hint="eastAsia"/>
          <w:sz w:val="24"/>
          <w:szCs w:val="24"/>
        </w:rPr>
        <w:t>安全</w:t>
      </w:r>
      <w:r w:rsidR="00460F5A" w:rsidRPr="00FB4246">
        <w:rPr>
          <w:rFonts w:asciiTheme="minorEastAsia" w:hAnsiTheme="minorEastAsia" w:hint="eastAsia"/>
          <w:sz w:val="24"/>
          <w:szCs w:val="24"/>
        </w:rPr>
        <w:t>運動</w:t>
      </w:r>
      <w:r w:rsidR="00A5149F" w:rsidRPr="00FB4246">
        <w:rPr>
          <w:rFonts w:asciiTheme="minorEastAsia" w:hAnsiTheme="minorEastAsia" w:hint="eastAsia"/>
          <w:sz w:val="24"/>
          <w:szCs w:val="24"/>
        </w:rPr>
        <w:t>」</w:t>
      </w:r>
    </w:p>
    <w:p w14:paraId="0B12EFC2" w14:textId="77777777" w:rsidR="00B64828" w:rsidRPr="00FB4246" w:rsidRDefault="00B64828" w:rsidP="00B64828">
      <w:pPr>
        <w:rPr>
          <w:rFonts w:asciiTheme="minorEastAsia" w:hAnsiTheme="minorEastAsia"/>
          <w:sz w:val="24"/>
          <w:szCs w:val="24"/>
        </w:rPr>
      </w:pPr>
      <w:r w:rsidRPr="00FB4246">
        <w:rPr>
          <w:rFonts w:asciiTheme="minorEastAsia" w:hAnsiTheme="minorEastAsia" w:hint="eastAsia"/>
          <w:sz w:val="24"/>
          <w:szCs w:val="24"/>
        </w:rPr>
        <w:t>目的</w:t>
      </w:r>
    </w:p>
    <w:p w14:paraId="2B178CDD" w14:textId="208225A3" w:rsidR="00B64828" w:rsidRDefault="00827B52" w:rsidP="00460F5A">
      <w:pPr>
        <w:rPr>
          <w:rFonts w:asciiTheme="minorEastAsia" w:hAnsiTheme="minorEastAsia"/>
          <w:sz w:val="24"/>
          <w:szCs w:val="24"/>
        </w:rPr>
      </w:pPr>
      <w:r w:rsidRPr="00827B52">
        <w:rPr>
          <w:rFonts w:asciiTheme="minorEastAsia" w:hAnsiTheme="minorEastAsia" w:hint="eastAsia"/>
          <w:sz w:val="24"/>
          <w:szCs w:val="24"/>
        </w:rPr>
        <w:t>この運動は、広く府民に交通安全思想の普及・浸透を図り、交通ルールの遵守と正しい交通マナーの実践を習慣付けるとともに、府民自身による道路交通環境の改善に向けた取組を推進することにより、交通事故防止の徹底を図ることを目的とする。</w:t>
      </w:r>
    </w:p>
    <w:p w14:paraId="3BEA9164" w14:textId="77777777" w:rsidR="00827B52" w:rsidRPr="00FB4246" w:rsidRDefault="00827B52" w:rsidP="00460F5A">
      <w:pPr>
        <w:rPr>
          <w:rFonts w:asciiTheme="minorEastAsia" w:hAnsiTheme="minorEastAsia" w:hint="eastAsia"/>
          <w:sz w:val="24"/>
          <w:szCs w:val="24"/>
        </w:rPr>
      </w:pPr>
    </w:p>
    <w:p w14:paraId="4183CD3B" w14:textId="77777777" w:rsidR="00B64828" w:rsidRPr="00FB4246" w:rsidRDefault="00B64828" w:rsidP="00460F5A">
      <w:pPr>
        <w:rPr>
          <w:rFonts w:asciiTheme="minorEastAsia" w:hAnsiTheme="minorEastAsia"/>
          <w:sz w:val="24"/>
          <w:szCs w:val="24"/>
        </w:rPr>
      </w:pPr>
      <w:r w:rsidRPr="00FB4246">
        <w:rPr>
          <w:rFonts w:asciiTheme="minorEastAsia" w:hAnsiTheme="minorEastAsia" w:hint="eastAsia"/>
          <w:sz w:val="24"/>
          <w:szCs w:val="24"/>
        </w:rPr>
        <w:t>期間</w:t>
      </w:r>
    </w:p>
    <w:p w14:paraId="5C83AC0E" w14:textId="0CFAF2B1" w:rsidR="00B64828" w:rsidRDefault="00285EBC" w:rsidP="00E909BB">
      <w:pPr>
        <w:rPr>
          <w:rFonts w:eastAsia="ＭＳ 明朝" w:hAnsi="Times New Roman" w:cs="ＭＳ 明朝"/>
          <w:sz w:val="24"/>
          <w:szCs w:val="24"/>
        </w:rPr>
      </w:pPr>
      <w:r>
        <w:rPr>
          <w:rFonts w:eastAsia="ＭＳ 明朝" w:hAnsi="Times New Roman" w:cs="ＭＳ 明朝" w:hint="eastAsia"/>
          <w:sz w:val="24"/>
          <w:szCs w:val="24"/>
        </w:rPr>
        <w:t>令和</w:t>
      </w:r>
      <w:r w:rsidR="00827B52">
        <w:rPr>
          <w:rFonts w:eastAsia="ＭＳ 明朝" w:hAnsi="Times New Roman" w:cs="ＭＳ 明朝" w:hint="eastAsia"/>
          <w:sz w:val="24"/>
          <w:szCs w:val="24"/>
        </w:rPr>
        <w:t>６</w:t>
      </w:r>
      <w:r>
        <w:rPr>
          <w:rFonts w:eastAsia="ＭＳ 明朝" w:hAnsi="Times New Roman" w:cs="ＭＳ 明朝" w:hint="eastAsia"/>
          <w:sz w:val="24"/>
          <w:szCs w:val="24"/>
        </w:rPr>
        <w:t>年</w:t>
      </w:r>
      <w:r w:rsidR="00827B52">
        <w:rPr>
          <w:rFonts w:ascii="ＭＳ 明朝" w:hAnsi="ＭＳ 明朝" w:cs="ＭＳ 明朝" w:hint="eastAsia"/>
          <w:sz w:val="24"/>
          <w:szCs w:val="24"/>
        </w:rPr>
        <w:t>４</w:t>
      </w:r>
      <w:r>
        <w:rPr>
          <w:rFonts w:eastAsia="ＭＳ 明朝" w:hAnsi="Times New Roman" w:cs="ＭＳ 明朝" w:hint="eastAsia"/>
          <w:sz w:val="24"/>
          <w:szCs w:val="24"/>
        </w:rPr>
        <w:t>月</w:t>
      </w:r>
      <w:r w:rsidR="00827B52">
        <w:rPr>
          <w:rFonts w:eastAsia="ＭＳ 明朝" w:hAnsi="Times New Roman" w:cs="ＭＳ 明朝" w:hint="eastAsia"/>
          <w:sz w:val="24"/>
          <w:szCs w:val="24"/>
        </w:rPr>
        <w:t>６</w:t>
      </w:r>
      <w:r>
        <w:rPr>
          <w:rFonts w:eastAsia="ＭＳ 明朝" w:hAnsi="Times New Roman" w:cs="ＭＳ 明朝" w:hint="eastAsia"/>
          <w:sz w:val="24"/>
          <w:szCs w:val="24"/>
        </w:rPr>
        <w:t>日（</w:t>
      </w:r>
      <w:r w:rsidR="00827B52">
        <w:rPr>
          <w:rFonts w:eastAsia="ＭＳ 明朝" w:hAnsi="Times New Roman" w:cs="ＭＳ 明朝" w:hint="eastAsia"/>
          <w:sz w:val="24"/>
          <w:szCs w:val="24"/>
        </w:rPr>
        <w:t>土</w:t>
      </w:r>
      <w:r w:rsidR="005025FE">
        <w:rPr>
          <w:rFonts w:eastAsia="ＭＳ 明朝" w:hAnsi="Times New Roman" w:cs="ＭＳ 明朝" w:hint="eastAsia"/>
          <w:sz w:val="24"/>
          <w:szCs w:val="24"/>
        </w:rPr>
        <w:t>曜日</w:t>
      </w:r>
      <w:r>
        <w:rPr>
          <w:rFonts w:eastAsia="ＭＳ 明朝" w:hAnsi="Times New Roman" w:cs="ＭＳ 明朝" w:hint="eastAsia"/>
          <w:sz w:val="24"/>
          <w:szCs w:val="24"/>
        </w:rPr>
        <w:t>）から</w:t>
      </w:r>
      <w:r w:rsidR="00827B52">
        <w:rPr>
          <w:rFonts w:ascii="ＭＳ 明朝" w:hAnsi="ＭＳ 明朝" w:cs="ＭＳ 明朝" w:hint="eastAsia"/>
          <w:sz w:val="24"/>
          <w:szCs w:val="24"/>
        </w:rPr>
        <w:t>４</w:t>
      </w:r>
      <w:r>
        <w:rPr>
          <w:rFonts w:eastAsia="ＭＳ 明朝" w:hAnsi="Times New Roman" w:cs="ＭＳ 明朝" w:hint="eastAsia"/>
          <w:sz w:val="24"/>
          <w:szCs w:val="24"/>
        </w:rPr>
        <w:t>月</w:t>
      </w:r>
      <w:r w:rsidR="00827B52">
        <w:rPr>
          <w:rFonts w:ascii="ＭＳ 明朝" w:hAnsi="ＭＳ 明朝" w:cs="ＭＳ 明朝"/>
          <w:sz w:val="24"/>
          <w:szCs w:val="24"/>
        </w:rPr>
        <w:t>15</w:t>
      </w:r>
      <w:r>
        <w:rPr>
          <w:rFonts w:eastAsia="ＭＳ 明朝" w:hAnsi="Times New Roman" w:cs="ＭＳ 明朝" w:hint="eastAsia"/>
          <w:sz w:val="24"/>
          <w:szCs w:val="24"/>
        </w:rPr>
        <w:t>日（</w:t>
      </w:r>
      <w:r w:rsidR="00827B52">
        <w:rPr>
          <w:rFonts w:eastAsia="ＭＳ 明朝" w:hAnsi="Times New Roman" w:cs="ＭＳ 明朝" w:hint="eastAsia"/>
          <w:sz w:val="24"/>
          <w:szCs w:val="24"/>
        </w:rPr>
        <w:t>月</w:t>
      </w:r>
      <w:r w:rsidR="005025FE">
        <w:rPr>
          <w:rFonts w:eastAsia="ＭＳ 明朝" w:hAnsi="Times New Roman" w:cs="ＭＳ 明朝" w:hint="eastAsia"/>
          <w:sz w:val="24"/>
          <w:szCs w:val="24"/>
        </w:rPr>
        <w:t>曜日</w:t>
      </w:r>
      <w:r>
        <w:rPr>
          <w:rFonts w:eastAsia="ＭＳ 明朝" w:hAnsi="Times New Roman" w:cs="ＭＳ 明朝" w:hint="eastAsia"/>
          <w:sz w:val="24"/>
          <w:szCs w:val="24"/>
        </w:rPr>
        <w:t>）までの</w:t>
      </w:r>
      <w:r w:rsidR="00827B52">
        <w:rPr>
          <w:rFonts w:eastAsia="ＭＳ 明朝" w:hAnsi="Times New Roman" w:cs="ＭＳ 明朝" w:hint="eastAsia"/>
          <w:sz w:val="24"/>
          <w:szCs w:val="24"/>
        </w:rPr>
        <w:t>１０日</w:t>
      </w:r>
      <w:r>
        <w:rPr>
          <w:rFonts w:eastAsia="ＭＳ 明朝" w:hAnsi="Times New Roman" w:cs="ＭＳ 明朝" w:hint="eastAsia"/>
          <w:sz w:val="24"/>
          <w:szCs w:val="24"/>
        </w:rPr>
        <w:t>間</w:t>
      </w:r>
    </w:p>
    <w:p w14:paraId="36087747" w14:textId="7BD64806" w:rsidR="00827B52" w:rsidRPr="00827B52" w:rsidRDefault="00827B52" w:rsidP="00827B52">
      <w:pPr>
        <w:rPr>
          <w:rFonts w:eastAsia="ＭＳ 明朝" w:hAnsi="Times New Roman" w:cs="ＭＳ 明朝"/>
          <w:sz w:val="24"/>
          <w:szCs w:val="24"/>
        </w:rPr>
      </w:pPr>
      <w:r w:rsidRPr="00827B52">
        <w:rPr>
          <w:rFonts w:eastAsia="ＭＳ 明朝" w:hAnsi="Times New Roman" w:cs="ＭＳ 明朝" w:hint="eastAsia"/>
          <w:sz w:val="24"/>
          <w:szCs w:val="24"/>
        </w:rPr>
        <w:t>（準備期間：３月</w:t>
      </w:r>
      <w:r>
        <w:rPr>
          <w:rFonts w:eastAsia="ＭＳ 明朝" w:hAnsi="Times New Roman" w:cs="ＭＳ 明朝" w:hint="eastAsia"/>
          <w:sz w:val="24"/>
          <w:szCs w:val="24"/>
        </w:rPr>
        <w:t>１７</w:t>
      </w:r>
      <w:r w:rsidRPr="00827B52">
        <w:rPr>
          <w:rFonts w:eastAsia="ＭＳ 明朝" w:hAnsi="Times New Roman" w:cs="ＭＳ 明朝" w:hint="eastAsia"/>
          <w:sz w:val="24"/>
          <w:szCs w:val="24"/>
        </w:rPr>
        <w:t>日（日</w:t>
      </w:r>
      <w:r>
        <w:rPr>
          <w:rFonts w:eastAsia="ＭＳ 明朝" w:hAnsi="Times New Roman" w:cs="ＭＳ 明朝" w:hint="eastAsia"/>
          <w:sz w:val="24"/>
          <w:szCs w:val="24"/>
        </w:rPr>
        <w:t>曜日</w:t>
      </w:r>
      <w:r w:rsidRPr="00827B52">
        <w:rPr>
          <w:rFonts w:eastAsia="ＭＳ 明朝" w:hAnsi="Times New Roman" w:cs="ＭＳ 明朝" w:hint="eastAsia"/>
          <w:sz w:val="24"/>
          <w:szCs w:val="24"/>
        </w:rPr>
        <w:t>）から４月５日（金</w:t>
      </w:r>
      <w:r>
        <w:rPr>
          <w:rFonts w:eastAsia="ＭＳ 明朝" w:hAnsi="Times New Roman" w:cs="ＭＳ 明朝" w:hint="eastAsia"/>
          <w:sz w:val="24"/>
          <w:szCs w:val="24"/>
        </w:rPr>
        <w:t>曜日</w:t>
      </w:r>
      <w:r w:rsidRPr="00827B52">
        <w:rPr>
          <w:rFonts w:eastAsia="ＭＳ 明朝" w:hAnsi="Times New Roman" w:cs="ＭＳ 明朝" w:hint="eastAsia"/>
          <w:sz w:val="24"/>
          <w:szCs w:val="24"/>
        </w:rPr>
        <w:t>）まで）</w:t>
      </w:r>
    </w:p>
    <w:p w14:paraId="7D09CCFB" w14:textId="4CD7060A" w:rsidR="00827B52" w:rsidRPr="00827B52" w:rsidRDefault="00827B52" w:rsidP="00827B52">
      <w:pPr>
        <w:rPr>
          <w:rFonts w:eastAsia="ＭＳ 明朝" w:hAnsi="Times New Roman" w:cs="ＭＳ 明朝" w:hint="eastAsia"/>
          <w:sz w:val="24"/>
          <w:szCs w:val="24"/>
        </w:rPr>
      </w:pPr>
      <w:r w:rsidRPr="00827B52">
        <w:rPr>
          <w:rFonts w:eastAsia="ＭＳ 明朝" w:hAnsi="Times New Roman" w:cs="ＭＳ 明朝" w:hint="eastAsia"/>
          <w:sz w:val="24"/>
          <w:szCs w:val="24"/>
        </w:rPr>
        <w:t>交通事故死ゼロを目指す日　４月１０日（水</w:t>
      </w:r>
      <w:r>
        <w:rPr>
          <w:rFonts w:eastAsia="ＭＳ 明朝" w:hAnsi="Times New Roman" w:cs="ＭＳ 明朝" w:hint="eastAsia"/>
          <w:sz w:val="24"/>
          <w:szCs w:val="24"/>
        </w:rPr>
        <w:t>曜日</w:t>
      </w:r>
      <w:r w:rsidRPr="00827B52">
        <w:rPr>
          <w:rFonts w:eastAsia="ＭＳ 明朝" w:hAnsi="Times New Roman" w:cs="ＭＳ 明朝" w:hint="eastAsia"/>
          <w:sz w:val="24"/>
          <w:szCs w:val="24"/>
        </w:rPr>
        <w:t>）</w:t>
      </w:r>
    </w:p>
    <w:p w14:paraId="29F33B7D" w14:textId="77777777" w:rsidR="00285EBC" w:rsidRPr="00FB4246" w:rsidRDefault="00285EBC" w:rsidP="00E909BB">
      <w:pPr>
        <w:rPr>
          <w:rFonts w:asciiTheme="minorEastAsia" w:hAnsiTheme="minorEastAsia"/>
          <w:sz w:val="24"/>
          <w:szCs w:val="24"/>
        </w:rPr>
      </w:pPr>
    </w:p>
    <w:p w14:paraId="426C8DA5" w14:textId="700F8838" w:rsidR="00F644D7" w:rsidRDefault="00F644D7" w:rsidP="00E909BB">
      <w:pPr>
        <w:rPr>
          <w:rFonts w:asciiTheme="minorEastAsia" w:hAnsiTheme="minorEastAsia"/>
          <w:sz w:val="24"/>
          <w:szCs w:val="24"/>
        </w:rPr>
      </w:pPr>
      <w:r w:rsidRPr="00FB4246">
        <w:rPr>
          <w:rFonts w:asciiTheme="minorEastAsia" w:hAnsiTheme="minorEastAsia" w:hint="eastAsia"/>
          <w:sz w:val="24"/>
          <w:szCs w:val="24"/>
        </w:rPr>
        <w:t>運動の重点</w:t>
      </w:r>
    </w:p>
    <w:p w14:paraId="1EE9BD57" w14:textId="1F343895" w:rsidR="00827B52" w:rsidRPr="00FB4246" w:rsidRDefault="00827B52" w:rsidP="00E909BB">
      <w:pPr>
        <w:rPr>
          <w:rFonts w:asciiTheme="minorEastAsia" w:hAnsiTheme="minorEastAsia" w:hint="eastAsia"/>
          <w:sz w:val="24"/>
          <w:szCs w:val="24"/>
        </w:rPr>
      </w:pPr>
      <w:r>
        <w:rPr>
          <w:rFonts w:asciiTheme="minorEastAsia" w:hAnsiTheme="minorEastAsia" w:hint="eastAsia"/>
          <w:sz w:val="24"/>
          <w:szCs w:val="24"/>
        </w:rPr>
        <w:t>全国重点</w:t>
      </w:r>
    </w:p>
    <w:p w14:paraId="2D743DAC" w14:textId="77777777" w:rsidR="00827B52" w:rsidRPr="00827B52" w:rsidRDefault="00827B52" w:rsidP="00827B52">
      <w:pPr>
        <w:rPr>
          <w:rFonts w:asciiTheme="minorEastAsia" w:hAnsiTheme="minorEastAsia"/>
          <w:sz w:val="24"/>
          <w:szCs w:val="24"/>
        </w:rPr>
      </w:pPr>
      <w:r w:rsidRPr="00827B52">
        <w:rPr>
          <w:rFonts w:asciiTheme="minorEastAsia" w:hAnsiTheme="minorEastAsia" w:hint="eastAsia"/>
          <w:sz w:val="24"/>
          <w:szCs w:val="24"/>
        </w:rPr>
        <w:t>こどもが安全に通行できる道路交通環境の確保と安全な横断方法の実践</w:t>
      </w:r>
    </w:p>
    <w:p w14:paraId="5F6ECC65" w14:textId="5E513768" w:rsidR="00827B52" w:rsidRPr="00827B52" w:rsidRDefault="00827B52" w:rsidP="00827B52">
      <w:pPr>
        <w:rPr>
          <w:rFonts w:asciiTheme="minorEastAsia" w:hAnsiTheme="minorEastAsia"/>
          <w:sz w:val="24"/>
          <w:szCs w:val="24"/>
        </w:rPr>
      </w:pPr>
      <w:r w:rsidRPr="00827B52">
        <w:rPr>
          <w:rFonts w:asciiTheme="minorEastAsia" w:hAnsiTheme="minorEastAsia" w:hint="eastAsia"/>
          <w:sz w:val="24"/>
          <w:szCs w:val="24"/>
        </w:rPr>
        <w:t>歩行者優先意識の徹底と「思いやり・ゆずり合い」運転の励行</w:t>
      </w:r>
    </w:p>
    <w:p w14:paraId="38A42186" w14:textId="3DF55206" w:rsidR="00827B52" w:rsidRPr="00827B52" w:rsidRDefault="00827B52" w:rsidP="00827B52">
      <w:pPr>
        <w:rPr>
          <w:rFonts w:asciiTheme="minorEastAsia" w:hAnsiTheme="minorEastAsia"/>
          <w:sz w:val="24"/>
          <w:szCs w:val="24"/>
        </w:rPr>
      </w:pPr>
      <w:r w:rsidRPr="00827B52">
        <w:rPr>
          <w:rFonts w:asciiTheme="minorEastAsia" w:hAnsiTheme="minorEastAsia" w:hint="eastAsia"/>
          <w:sz w:val="24"/>
          <w:szCs w:val="24"/>
        </w:rPr>
        <w:t>自転車・電動キックボード等利用時のヘルメット着用と交通ルールの遵守</w:t>
      </w:r>
    </w:p>
    <w:p w14:paraId="2A84015D" w14:textId="49234AA7" w:rsidR="00F644D7" w:rsidRPr="00827B52" w:rsidRDefault="00F644D7" w:rsidP="00E909BB">
      <w:pPr>
        <w:rPr>
          <w:rFonts w:asciiTheme="minorEastAsia" w:hAnsiTheme="minorEastAsia"/>
          <w:sz w:val="24"/>
          <w:szCs w:val="24"/>
        </w:rPr>
      </w:pPr>
    </w:p>
    <w:p w14:paraId="2535267A" w14:textId="3E58D2F7" w:rsidR="00E909BB" w:rsidRDefault="00827B52" w:rsidP="00E909BB">
      <w:pPr>
        <w:rPr>
          <w:rFonts w:asciiTheme="minorEastAsia" w:hAnsiTheme="minorEastAsia"/>
          <w:sz w:val="24"/>
          <w:szCs w:val="24"/>
        </w:rPr>
      </w:pPr>
      <w:r>
        <w:rPr>
          <w:rFonts w:asciiTheme="minorEastAsia" w:hAnsiTheme="minorEastAsia" w:hint="eastAsia"/>
          <w:sz w:val="24"/>
          <w:szCs w:val="24"/>
        </w:rPr>
        <w:t>大阪重点</w:t>
      </w:r>
    </w:p>
    <w:p w14:paraId="70A21835" w14:textId="47095DD0" w:rsidR="00827B52" w:rsidRDefault="00827B52" w:rsidP="00E909BB">
      <w:pPr>
        <w:rPr>
          <w:rFonts w:asciiTheme="minorEastAsia" w:hAnsiTheme="minorEastAsia" w:hint="eastAsia"/>
          <w:sz w:val="24"/>
          <w:szCs w:val="24"/>
        </w:rPr>
      </w:pPr>
      <w:r>
        <w:rPr>
          <w:rFonts w:asciiTheme="minorEastAsia" w:hAnsiTheme="minorEastAsia" w:hint="eastAsia"/>
          <w:sz w:val="24"/>
          <w:szCs w:val="24"/>
        </w:rPr>
        <w:t>高齢者の交通事故防止</w:t>
      </w:r>
    </w:p>
    <w:p w14:paraId="688BCC51" w14:textId="77777777" w:rsidR="00827B52" w:rsidRPr="00FB4246" w:rsidRDefault="00827B52" w:rsidP="00E909BB">
      <w:pPr>
        <w:rPr>
          <w:rFonts w:asciiTheme="minorEastAsia" w:hAnsiTheme="minorEastAsia" w:hint="eastAsia"/>
          <w:sz w:val="24"/>
          <w:szCs w:val="24"/>
        </w:rPr>
      </w:pPr>
    </w:p>
    <w:p w14:paraId="0311DA0F" w14:textId="77777777" w:rsidR="00E909BB" w:rsidRPr="00FB4246" w:rsidRDefault="00E909BB" w:rsidP="00E909BB">
      <w:pPr>
        <w:rPr>
          <w:rFonts w:asciiTheme="minorEastAsia" w:hAnsiTheme="minorEastAsia"/>
          <w:sz w:val="24"/>
          <w:szCs w:val="24"/>
        </w:rPr>
      </w:pPr>
      <w:r w:rsidRPr="00FB4246">
        <w:rPr>
          <w:rFonts w:asciiTheme="minorEastAsia" w:hAnsiTheme="minorEastAsia" w:hint="eastAsia"/>
          <w:sz w:val="24"/>
          <w:szCs w:val="24"/>
        </w:rPr>
        <w:t>スローガン</w:t>
      </w:r>
    </w:p>
    <w:p w14:paraId="42461823" w14:textId="406C63D1" w:rsidR="00285EBC" w:rsidRPr="00827B52" w:rsidRDefault="00827B52" w:rsidP="00285EBC">
      <w:pPr>
        <w:overflowPunct w:val="0"/>
        <w:textAlignment w:val="baseline"/>
        <w:rPr>
          <w:rFonts w:asciiTheme="minorEastAsia" w:hAnsiTheme="minorEastAsia" w:cs="Times New Roman"/>
          <w:color w:val="000000"/>
          <w:kern w:val="0"/>
          <w:sz w:val="24"/>
          <w:szCs w:val="24"/>
        </w:rPr>
      </w:pPr>
      <w:r w:rsidRPr="00827B52">
        <w:rPr>
          <w:rFonts w:asciiTheme="minorEastAsia" w:hAnsiTheme="minorEastAsia" w:cs="Times New Roman" w:hint="eastAsia"/>
          <w:color w:val="000000"/>
          <w:kern w:val="0"/>
          <w:sz w:val="24"/>
          <w:szCs w:val="24"/>
        </w:rPr>
        <w:t>身につけよう　交通ルールと　ヘルメット</w:t>
      </w:r>
    </w:p>
    <w:p w14:paraId="1C9F6CCF" w14:textId="77777777" w:rsidR="004625A2" w:rsidRPr="00FB4246" w:rsidRDefault="004625A2" w:rsidP="00E909BB">
      <w:pPr>
        <w:rPr>
          <w:rFonts w:asciiTheme="minorEastAsia" w:hAnsiTheme="minorEastAsia"/>
          <w:sz w:val="24"/>
          <w:szCs w:val="24"/>
        </w:rPr>
      </w:pPr>
    </w:p>
    <w:p w14:paraId="2B1DF3A1" w14:textId="77777777" w:rsidR="004625A2" w:rsidRPr="00FB4246" w:rsidRDefault="004625A2" w:rsidP="00E909BB">
      <w:pPr>
        <w:rPr>
          <w:rFonts w:asciiTheme="minorEastAsia" w:hAnsiTheme="minorEastAsia"/>
          <w:sz w:val="24"/>
          <w:szCs w:val="24"/>
        </w:rPr>
      </w:pPr>
      <w:r w:rsidRPr="00FB4246">
        <w:rPr>
          <w:rFonts w:asciiTheme="minorEastAsia" w:hAnsiTheme="minorEastAsia" w:hint="eastAsia"/>
          <w:sz w:val="24"/>
          <w:szCs w:val="24"/>
        </w:rPr>
        <w:t>運動の進め方</w:t>
      </w:r>
    </w:p>
    <w:p w14:paraId="1441D1A5" w14:textId="77777777" w:rsidR="00827B52" w:rsidRPr="00827B52" w:rsidRDefault="00827B52" w:rsidP="00827B52">
      <w:pPr>
        <w:rPr>
          <w:rFonts w:eastAsia="ＭＳ 明朝" w:hAnsi="Times New Roman" w:cs="ＭＳ 明朝"/>
          <w:sz w:val="24"/>
          <w:szCs w:val="24"/>
        </w:rPr>
      </w:pPr>
      <w:r w:rsidRPr="00827B52">
        <w:rPr>
          <w:rFonts w:eastAsia="ＭＳ 明朝" w:hAnsi="Times New Roman" w:cs="ＭＳ 明朝" w:hint="eastAsia"/>
          <w:sz w:val="24"/>
          <w:szCs w:val="24"/>
        </w:rPr>
        <w:t>交通事故により、いまだ多くの人々が犠牲になっていることから、交通事故情勢が府民に正しく理解・認識され、一人ひとりが交通ルールを守り、交通マナーを実践するなど交通事故の防止に寄与するよう、効果的に運動を展開する。</w:t>
      </w:r>
    </w:p>
    <w:p w14:paraId="3C146BA7" w14:textId="77777777" w:rsidR="00827B52" w:rsidRPr="00827B52" w:rsidRDefault="00827B52" w:rsidP="00827B52">
      <w:pPr>
        <w:rPr>
          <w:rFonts w:eastAsia="ＭＳ 明朝" w:hAnsi="Times New Roman" w:cs="ＭＳ 明朝"/>
          <w:sz w:val="24"/>
          <w:szCs w:val="24"/>
        </w:rPr>
      </w:pPr>
    </w:p>
    <w:p w14:paraId="7672AECC" w14:textId="2DD7925F" w:rsidR="00827B52" w:rsidRPr="00827B52" w:rsidRDefault="00827B52" w:rsidP="00827B52">
      <w:pPr>
        <w:rPr>
          <w:rFonts w:eastAsia="ＭＳ 明朝" w:hAnsi="Times New Roman" w:cs="ＭＳ 明朝"/>
          <w:sz w:val="24"/>
          <w:szCs w:val="24"/>
        </w:rPr>
      </w:pPr>
      <w:r w:rsidRPr="00827B52">
        <w:rPr>
          <w:rFonts w:eastAsia="ＭＳ 明朝" w:hAnsi="Times New Roman" w:cs="ＭＳ 明朝" w:hint="eastAsia"/>
          <w:sz w:val="24"/>
          <w:szCs w:val="24"/>
        </w:rPr>
        <w:t>○　関係機関・団体等との連携を密にし、支援協力体制を保持する。</w:t>
      </w:r>
    </w:p>
    <w:p w14:paraId="28A8ACBD" w14:textId="421718A2" w:rsidR="00827B52" w:rsidRPr="00827B52" w:rsidRDefault="00827B52" w:rsidP="00827B52">
      <w:pPr>
        <w:rPr>
          <w:rFonts w:eastAsia="ＭＳ 明朝" w:hAnsi="Times New Roman" w:cs="ＭＳ 明朝"/>
          <w:sz w:val="24"/>
          <w:szCs w:val="24"/>
        </w:rPr>
      </w:pPr>
      <w:r w:rsidRPr="00827B52">
        <w:rPr>
          <w:rFonts w:eastAsia="ＭＳ 明朝" w:hAnsi="Times New Roman" w:cs="ＭＳ 明朝" w:hint="eastAsia"/>
          <w:sz w:val="24"/>
          <w:szCs w:val="24"/>
        </w:rPr>
        <w:t>○　ＳＮＳ等の活用など、時代に即した取組等を通じて、広報啓発活動を実施する。</w:t>
      </w:r>
    </w:p>
    <w:p w14:paraId="69F7A666" w14:textId="0B18DBB1" w:rsidR="00827B52" w:rsidRPr="00827B52" w:rsidRDefault="00827B52" w:rsidP="00827B52">
      <w:pPr>
        <w:rPr>
          <w:rFonts w:eastAsia="ＭＳ 明朝" w:hAnsi="Times New Roman" w:cs="ＭＳ 明朝"/>
          <w:sz w:val="24"/>
          <w:szCs w:val="24"/>
        </w:rPr>
      </w:pPr>
      <w:r w:rsidRPr="00827B52">
        <w:rPr>
          <w:rFonts w:eastAsia="ＭＳ 明朝" w:hAnsi="Times New Roman" w:cs="ＭＳ 明朝" w:hint="eastAsia"/>
          <w:sz w:val="24"/>
          <w:szCs w:val="24"/>
        </w:rPr>
        <w:t>○　交通事故被害者等の視点に配慮した広報啓発活動を実施する。</w:t>
      </w:r>
    </w:p>
    <w:p w14:paraId="774AFAFA" w14:textId="53B0CACC" w:rsidR="00373A7A" w:rsidRDefault="00827B52" w:rsidP="00827B52">
      <w:pPr>
        <w:rPr>
          <w:rFonts w:eastAsia="ＭＳ 明朝" w:hAnsi="Times New Roman" w:cs="ＭＳ 明朝"/>
          <w:sz w:val="24"/>
          <w:szCs w:val="24"/>
        </w:rPr>
      </w:pPr>
      <w:r w:rsidRPr="00827B52">
        <w:rPr>
          <w:rFonts w:eastAsia="ＭＳ 明朝" w:hAnsi="Times New Roman" w:cs="ＭＳ 明朝" w:hint="eastAsia"/>
          <w:sz w:val="24"/>
          <w:szCs w:val="24"/>
        </w:rPr>
        <w:t>○　本運動の趣旨及び重点等を理解し、率先して模範的な交通行動を示すよう特段の配意をする。</w:t>
      </w:r>
    </w:p>
    <w:p w14:paraId="63EBBFEB" w14:textId="77777777" w:rsidR="00827B52" w:rsidRPr="00FB4246" w:rsidRDefault="00827B52" w:rsidP="004625A2">
      <w:pPr>
        <w:rPr>
          <w:rFonts w:asciiTheme="minorEastAsia" w:hAnsiTheme="minorEastAsia" w:cs="ＭＳ 明朝" w:hint="eastAsia"/>
          <w:color w:val="000000"/>
          <w:kern w:val="0"/>
          <w:sz w:val="24"/>
          <w:szCs w:val="24"/>
        </w:rPr>
      </w:pPr>
    </w:p>
    <w:p w14:paraId="128B2DAD" w14:textId="1B168922" w:rsidR="00373A7A" w:rsidRPr="00FB4246" w:rsidRDefault="00827B52" w:rsidP="004625A2">
      <w:pPr>
        <w:rPr>
          <w:rFonts w:asciiTheme="minorEastAsia" w:hAnsiTheme="minorEastAsia"/>
          <w:sz w:val="24"/>
          <w:szCs w:val="24"/>
        </w:rPr>
      </w:pPr>
      <w:r>
        <w:rPr>
          <w:rFonts w:asciiTheme="minorEastAsia" w:hAnsiTheme="minorEastAsia" w:cs="ＭＳ 明朝" w:hint="eastAsia"/>
          <w:color w:val="000000"/>
          <w:kern w:val="0"/>
          <w:sz w:val="24"/>
          <w:szCs w:val="24"/>
        </w:rPr>
        <w:t>４</w:t>
      </w:r>
      <w:r w:rsidR="00373A7A" w:rsidRPr="00FB4246">
        <w:rPr>
          <w:rFonts w:asciiTheme="minorEastAsia" w:hAnsiTheme="minorEastAsia" w:cs="ＭＳ 明朝" w:hint="eastAsia"/>
          <w:color w:val="000000"/>
          <w:kern w:val="0"/>
          <w:sz w:val="24"/>
          <w:szCs w:val="24"/>
        </w:rPr>
        <w:t>月の</w:t>
      </w:r>
      <w:r w:rsidR="00373A7A" w:rsidRPr="00FB4246">
        <w:rPr>
          <w:rFonts w:asciiTheme="minorEastAsia" w:hAnsiTheme="minorEastAsia" w:hint="eastAsia"/>
          <w:sz w:val="24"/>
          <w:szCs w:val="24"/>
        </w:rPr>
        <w:t>府内一斉交通安全指導日</w:t>
      </w:r>
    </w:p>
    <w:p w14:paraId="00640C36" w14:textId="6952731A" w:rsidR="00373A7A" w:rsidRPr="00FB4246" w:rsidRDefault="00827B52" w:rsidP="00373A7A">
      <w:pPr>
        <w:rPr>
          <w:rFonts w:asciiTheme="minorEastAsia" w:hAnsiTheme="minorEastAsia"/>
          <w:sz w:val="24"/>
          <w:szCs w:val="24"/>
        </w:rPr>
      </w:pPr>
      <w:r>
        <w:rPr>
          <w:rFonts w:asciiTheme="minorEastAsia" w:hAnsiTheme="minorEastAsia" w:hint="eastAsia"/>
          <w:sz w:val="24"/>
          <w:szCs w:val="24"/>
        </w:rPr>
        <w:t>４</w:t>
      </w:r>
      <w:r w:rsidR="00373A7A" w:rsidRPr="00FB4246">
        <w:rPr>
          <w:rFonts w:asciiTheme="minorEastAsia" w:hAnsiTheme="minorEastAsia" w:hint="eastAsia"/>
          <w:sz w:val="24"/>
          <w:szCs w:val="24"/>
        </w:rPr>
        <w:t>月８日（</w:t>
      </w:r>
      <w:r>
        <w:rPr>
          <w:rFonts w:asciiTheme="minorEastAsia" w:hAnsiTheme="minorEastAsia" w:hint="eastAsia"/>
          <w:sz w:val="24"/>
          <w:szCs w:val="24"/>
        </w:rPr>
        <w:t>月</w:t>
      </w:r>
      <w:r w:rsidR="00373A7A" w:rsidRPr="00FB4246">
        <w:rPr>
          <w:rFonts w:asciiTheme="minorEastAsia" w:hAnsiTheme="minorEastAsia" w:hint="eastAsia"/>
          <w:sz w:val="24"/>
          <w:szCs w:val="24"/>
        </w:rPr>
        <w:t>曜日）</w:t>
      </w:r>
      <w:r w:rsidR="00373A7A" w:rsidRPr="00FB4246">
        <w:rPr>
          <w:rFonts w:asciiTheme="minorEastAsia" w:hAnsiTheme="minorEastAsia"/>
          <w:sz w:val="24"/>
          <w:szCs w:val="24"/>
        </w:rPr>
        <w:t>ミニバイク・自動二輪車・自転車の安全指導日</w:t>
      </w:r>
    </w:p>
    <w:p w14:paraId="37929909" w14:textId="2D5C833C" w:rsidR="00827B52" w:rsidRDefault="00827B52" w:rsidP="00373A7A">
      <w:pPr>
        <w:rPr>
          <w:rFonts w:asciiTheme="minorEastAsia" w:hAnsiTheme="minorEastAsia"/>
          <w:sz w:val="24"/>
          <w:szCs w:val="24"/>
        </w:rPr>
      </w:pPr>
      <w:r>
        <w:rPr>
          <w:rFonts w:asciiTheme="minorEastAsia" w:hAnsiTheme="minorEastAsia" w:hint="eastAsia"/>
          <w:sz w:val="24"/>
          <w:szCs w:val="24"/>
        </w:rPr>
        <w:lastRenderedPageBreak/>
        <w:t>４月１０日（水曜日）</w:t>
      </w:r>
      <w:r w:rsidRPr="00827B52">
        <w:rPr>
          <w:rFonts w:eastAsia="ＭＳ 明朝" w:hAnsi="Times New Roman" w:cs="ＭＳ 明朝" w:hint="eastAsia"/>
          <w:sz w:val="24"/>
          <w:szCs w:val="24"/>
        </w:rPr>
        <w:t>交通事故死ゼロを目指す日</w:t>
      </w:r>
    </w:p>
    <w:p w14:paraId="1935163D" w14:textId="4252DCD2" w:rsidR="00373A7A" w:rsidRPr="00FB4246" w:rsidRDefault="00827B52" w:rsidP="00373A7A">
      <w:pPr>
        <w:rPr>
          <w:rFonts w:asciiTheme="minorEastAsia" w:hAnsiTheme="minorEastAsia"/>
          <w:sz w:val="24"/>
          <w:szCs w:val="24"/>
        </w:rPr>
      </w:pPr>
      <w:r>
        <w:rPr>
          <w:rFonts w:asciiTheme="minorEastAsia" w:hAnsiTheme="minorEastAsia" w:hint="eastAsia"/>
          <w:sz w:val="24"/>
          <w:szCs w:val="24"/>
        </w:rPr>
        <w:t>４</w:t>
      </w:r>
      <w:r w:rsidR="00373A7A" w:rsidRPr="00FB4246">
        <w:rPr>
          <w:rFonts w:asciiTheme="minorEastAsia" w:hAnsiTheme="minorEastAsia" w:hint="eastAsia"/>
          <w:sz w:val="24"/>
          <w:szCs w:val="24"/>
        </w:rPr>
        <w:t>月１５</w:t>
      </w:r>
      <w:r w:rsidR="00373A7A" w:rsidRPr="00FB4246">
        <w:rPr>
          <w:rFonts w:asciiTheme="minorEastAsia" w:hAnsiTheme="minorEastAsia"/>
          <w:sz w:val="24"/>
          <w:szCs w:val="24"/>
        </w:rPr>
        <w:t>日（</w:t>
      </w:r>
      <w:r>
        <w:rPr>
          <w:rFonts w:asciiTheme="minorEastAsia" w:hAnsiTheme="minorEastAsia" w:hint="eastAsia"/>
          <w:sz w:val="24"/>
          <w:szCs w:val="24"/>
        </w:rPr>
        <w:t>月</w:t>
      </w:r>
      <w:r w:rsidR="00373A7A" w:rsidRPr="00FB4246">
        <w:rPr>
          <w:rFonts w:asciiTheme="minorEastAsia" w:hAnsiTheme="minorEastAsia"/>
          <w:sz w:val="24"/>
          <w:szCs w:val="24"/>
        </w:rPr>
        <w:t>曜日）近畿交通安全デー、交通安全家庭の日</w:t>
      </w:r>
      <w:r w:rsidR="00373A7A" w:rsidRPr="00FB4246">
        <w:rPr>
          <w:rFonts w:asciiTheme="minorEastAsia" w:hAnsiTheme="minorEastAsia" w:hint="eastAsia"/>
          <w:sz w:val="24"/>
          <w:szCs w:val="24"/>
        </w:rPr>
        <w:t>、</w:t>
      </w:r>
      <w:r w:rsidR="00373A7A" w:rsidRPr="00FB4246">
        <w:rPr>
          <w:rFonts w:asciiTheme="minorEastAsia" w:hAnsiTheme="minorEastAsia"/>
          <w:sz w:val="24"/>
          <w:szCs w:val="24"/>
        </w:rPr>
        <w:t>高齢者交通事故ゼロの日</w:t>
      </w:r>
      <w:r w:rsidR="00373A7A" w:rsidRPr="00FB4246">
        <w:rPr>
          <w:rFonts w:asciiTheme="minorEastAsia" w:hAnsiTheme="minorEastAsia" w:hint="eastAsia"/>
          <w:sz w:val="24"/>
          <w:szCs w:val="24"/>
        </w:rPr>
        <w:t>、</w:t>
      </w:r>
      <w:r w:rsidR="00373A7A" w:rsidRPr="00FB4246">
        <w:rPr>
          <w:rFonts w:asciiTheme="minorEastAsia" w:hAnsiTheme="minorEastAsia"/>
          <w:sz w:val="24"/>
          <w:szCs w:val="24"/>
        </w:rPr>
        <w:t>シートベルト着用徹底の日</w:t>
      </w:r>
    </w:p>
    <w:p w14:paraId="24A2D27E" w14:textId="3F618B57" w:rsidR="00373A7A" w:rsidRPr="00FB4246" w:rsidRDefault="00827B52" w:rsidP="00373A7A">
      <w:pPr>
        <w:rPr>
          <w:rFonts w:asciiTheme="minorEastAsia" w:hAnsiTheme="minorEastAsia"/>
          <w:sz w:val="24"/>
          <w:szCs w:val="24"/>
        </w:rPr>
      </w:pPr>
      <w:r>
        <w:rPr>
          <w:rFonts w:asciiTheme="minorEastAsia" w:hAnsiTheme="minorEastAsia" w:hint="eastAsia"/>
          <w:sz w:val="24"/>
          <w:szCs w:val="24"/>
        </w:rPr>
        <w:t>４</w:t>
      </w:r>
      <w:r w:rsidR="00373A7A" w:rsidRPr="00FB4246">
        <w:rPr>
          <w:rFonts w:asciiTheme="minorEastAsia" w:hAnsiTheme="minorEastAsia" w:hint="eastAsia"/>
          <w:sz w:val="24"/>
          <w:szCs w:val="24"/>
        </w:rPr>
        <w:t>月２０</w:t>
      </w:r>
      <w:r w:rsidR="00373A7A" w:rsidRPr="00FB4246">
        <w:rPr>
          <w:rFonts w:asciiTheme="minorEastAsia" w:hAnsiTheme="minorEastAsia"/>
          <w:sz w:val="24"/>
          <w:szCs w:val="24"/>
        </w:rPr>
        <w:t>日（</w:t>
      </w:r>
      <w:r>
        <w:rPr>
          <w:rFonts w:asciiTheme="minorEastAsia" w:hAnsiTheme="minorEastAsia" w:hint="eastAsia"/>
          <w:sz w:val="24"/>
          <w:szCs w:val="24"/>
        </w:rPr>
        <w:t>土</w:t>
      </w:r>
      <w:r w:rsidR="00373A7A" w:rsidRPr="00FB4246">
        <w:rPr>
          <w:rFonts w:asciiTheme="minorEastAsia" w:hAnsiTheme="minorEastAsia"/>
          <w:sz w:val="24"/>
          <w:szCs w:val="24"/>
        </w:rPr>
        <w:t>曜日）めいわく駐車・放置自転車追放デー</w:t>
      </w:r>
      <w:r w:rsidR="00285EBC">
        <w:rPr>
          <w:rFonts w:asciiTheme="minorEastAsia" w:hAnsiTheme="minorEastAsia" w:hint="eastAsia"/>
          <w:sz w:val="24"/>
          <w:szCs w:val="24"/>
        </w:rPr>
        <w:t>、</w:t>
      </w:r>
      <w:r w:rsidR="00285EBC" w:rsidRPr="00FB4246">
        <w:rPr>
          <w:rFonts w:asciiTheme="minorEastAsia" w:hAnsiTheme="minorEastAsia"/>
          <w:sz w:val="24"/>
          <w:szCs w:val="24"/>
        </w:rPr>
        <w:t>ノーマイカーデー</w:t>
      </w:r>
    </w:p>
    <w:p w14:paraId="520AB123" w14:textId="77777777" w:rsidR="00285EBC" w:rsidRDefault="00285EBC" w:rsidP="00E909BB">
      <w:pPr>
        <w:rPr>
          <w:rFonts w:asciiTheme="minorEastAsia" w:hAnsiTheme="minorEastAsia"/>
          <w:sz w:val="24"/>
          <w:szCs w:val="24"/>
        </w:rPr>
      </w:pPr>
    </w:p>
    <w:p w14:paraId="75B607E2" w14:textId="77777777" w:rsidR="00827B52" w:rsidRPr="00827B52" w:rsidRDefault="00827B52" w:rsidP="00827B52">
      <w:pPr>
        <w:rPr>
          <w:rFonts w:asciiTheme="minorEastAsia" w:hAnsiTheme="minorEastAsia"/>
          <w:sz w:val="24"/>
          <w:szCs w:val="24"/>
        </w:rPr>
      </w:pPr>
      <w:r w:rsidRPr="00827B52">
        <w:rPr>
          <w:rFonts w:asciiTheme="minorEastAsia" w:hAnsiTheme="minorEastAsia" w:hint="eastAsia"/>
          <w:sz w:val="24"/>
          <w:szCs w:val="24"/>
        </w:rPr>
        <w:t>こどもが安全に通行できる道路交通環境の確保と安全な横断方法の実践</w:t>
      </w:r>
    </w:p>
    <w:p w14:paraId="781B7031" w14:textId="77777777" w:rsidR="00827B52" w:rsidRPr="00827B52" w:rsidRDefault="00827B52" w:rsidP="00827B52">
      <w:pPr>
        <w:rPr>
          <w:rFonts w:asciiTheme="minorEastAsia" w:hAnsiTheme="minorEastAsia"/>
          <w:sz w:val="24"/>
          <w:szCs w:val="24"/>
        </w:rPr>
      </w:pPr>
      <w:r w:rsidRPr="00827B52">
        <w:rPr>
          <w:rFonts w:asciiTheme="minorEastAsia" w:hAnsiTheme="minorEastAsia" w:hint="eastAsia"/>
          <w:sz w:val="24"/>
          <w:szCs w:val="24"/>
        </w:rPr>
        <w:t>次代を担うこどものかけがえのない命を社会全体で交通事故から守ることが重要であるにもかかわらず、令和５年中の大阪府内におけるこどもの交通事故発生状況については、死亡事故が１件発生したほか、交通事故件数・負傷者数・重傷者数がいずれも増加するなど、依然として道路においてこどもが危険にさらされている。</w:t>
      </w:r>
    </w:p>
    <w:p w14:paraId="4FABFEA3" w14:textId="4818CA2C" w:rsidR="00827B52" w:rsidRPr="00827B52" w:rsidRDefault="00827B52" w:rsidP="00827B52">
      <w:pPr>
        <w:rPr>
          <w:rFonts w:asciiTheme="minorEastAsia" w:hAnsiTheme="minorEastAsia"/>
          <w:sz w:val="24"/>
          <w:szCs w:val="24"/>
        </w:rPr>
      </w:pPr>
      <w:r w:rsidRPr="00827B52">
        <w:rPr>
          <w:rFonts w:asciiTheme="minorEastAsia" w:hAnsiTheme="minorEastAsia" w:hint="eastAsia"/>
          <w:sz w:val="24"/>
          <w:szCs w:val="24"/>
        </w:rPr>
        <w:t>また、大阪府内の交通事故死者数全体を見ると、歩行中の割合が最も高く、歩行者側にも横断歩道外横断や信号無視、横断禁止場所横断等の法令違反が認められる。</w:t>
      </w:r>
    </w:p>
    <w:p w14:paraId="78352690" w14:textId="31EABAE3" w:rsidR="00827B52" w:rsidRPr="00502D04" w:rsidRDefault="00827B52" w:rsidP="00502D04">
      <w:pPr>
        <w:rPr>
          <w:rFonts w:asciiTheme="minorEastAsia" w:hAnsiTheme="minorEastAsia" w:hint="eastAsia"/>
          <w:sz w:val="24"/>
          <w:szCs w:val="24"/>
        </w:rPr>
      </w:pPr>
      <w:r w:rsidRPr="00827B52">
        <w:rPr>
          <w:rFonts w:asciiTheme="minorEastAsia" w:hAnsiTheme="minorEastAsia" w:hint="eastAsia"/>
          <w:sz w:val="24"/>
          <w:szCs w:val="24"/>
        </w:rPr>
        <w:t>このため、こどもが安全に通行できる道路交通環境を確保するとともに、全ての歩行者に対し、道路の安全な横断方法を実践するよう促していくことが必要である。</w:t>
      </w:r>
    </w:p>
    <w:p w14:paraId="6BCEDBE4" w14:textId="7BDC2345" w:rsidR="00FE6089" w:rsidRPr="00FE6089" w:rsidRDefault="00FE6089" w:rsidP="00285EBC">
      <w:pPr>
        <w:overflowPunct w:val="0"/>
        <w:textAlignment w:val="baseline"/>
        <w:rPr>
          <w:rFonts w:asciiTheme="minorEastAsia" w:hAnsiTheme="minorEastAsia" w:cs="Times New Roman"/>
          <w:color w:val="000000"/>
          <w:kern w:val="0"/>
          <w:sz w:val="24"/>
          <w:szCs w:val="24"/>
        </w:rPr>
      </w:pPr>
      <w:r w:rsidRPr="00FE6089">
        <w:rPr>
          <w:rFonts w:asciiTheme="minorEastAsia" w:hAnsiTheme="minorEastAsia" w:cs="ＭＳ 明朝" w:hint="eastAsia"/>
          <w:bCs/>
          <w:color w:val="000000"/>
          <w:kern w:val="0"/>
          <w:sz w:val="24"/>
          <w:szCs w:val="24"/>
        </w:rPr>
        <w:t>推進機関・団体での推進項目</w:t>
      </w:r>
    </w:p>
    <w:p w14:paraId="153B07A0" w14:textId="06E9370E" w:rsidR="00827B52" w:rsidRPr="00827B52" w:rsidRDefault="00827B52" w:rsidP="00827B52">
      <w:pPr>
        <w:overflowPunct w:val="0"/>
        <w:textAlignment w:val="baseline"/>
        <w:rPr>
          <w:rFonts w:asciiTheme="minorEastAsia" w:hAnsiTheme="minorEastAsia" w:cs="ＭＳ ゴシック"/>
          <w:color w:val="000000"/>
          <w:kern w:val="0"/>
          <w:sz w:val="24"/>
          <w:szCs w:val="24"/>
        </w:rPr>
      </w:pPr>
      <w:r w:rsidRPr="00827B52">
        <w:rPr>
          <w:rFonts w:asciiTheme="minorEastAsia" w:hAnsiTheme="minorEastAsia" w:cs="ＭＳ ゴシック" w:hint="eastAsia"/>
          <w:color w:val="000000"/>
          <w:kern w:val="0"/>
          <w:sz w:val="24"/>
          <w:szCs w:val="24"/>
        </w:rPr>
        <w:t>通学路を始めとした安全な道路交通環境の確保</w:t>
      </w:r>
    </w:p>
    <w:p w14:paraId="650696D1" w14:textId="375F7CBB" w:rsidR="00827B52" w:rsidRPr="00827B52" w:rsidRDefault="00827B52" w:rsidP="00827B52">
      <w:pPr>
        <w:overflowPunct w:val="0"/>
        <w:textAlignment w:val="baseline"/>
        <w:rPr>
          <w:rFonts w:asciiTheme="minorEastAsia" w:hAnsiTheme="minorEastAsia" w:cs="ＭＳ ゴシック"/>
          <w:color w:val="000000"/>
          <w:kern w:val="0"/>
          <w:sz w:val="24"/>
          <w:szCs w:val="24"/>
        </w:rPr>
      </w:pPr>
      <w:r w:rsidRPr="00827B52">
        <w:rPr>
          <w:rFonts w:asciiTheme="minorEastAsia" w:hAnsiTheme="minorEastAsia" w:cs="ＭＳ ゴシック" w:hint="eastAsia"/>
          <w:color w:val="000000"/>
          <w:kern w:val="0"/>
          <w:sz w:val="24"/>
          <w:szCs w:val="24"/>
        </w:rPr>
        <w:t>○　通学路及び未就学児を中心にこどもが日常的に集団で移動する経路等における見守り活動等の推進</w:t>
      </w:r>
    </w:p>
    <w:p w14:paraId="48D4C6FD" w14:textId="0479F570" w:rsidR="00827B52" w:rsidRPr="00827B52" w:rsidRDefault="00827B52" w:rsidP="00827B52">
      <w:pPr>
        <w:overflowPunct w:val="0"/>
        <w:textAlignment w:val="baseline"/>
        <w:rPr>
          <w:rFonts w:asciiTheme="minorEastAsia" w:hAnsiTheme="minorEastAsia" w:cs="ＭＳ ゴシック"/>
          <w:color w:val="000000"/>
          <w:kern w:val="0"/>
          <w:sz w:val="24"/>
          <w:szCs w:val="24"/>
        </w:rPr>
      </w:pPr>
      <w:r w:rsidRPr="00827B52">
        <w:rPr>
          <w:rFonts w:asciiTheme="minorEastAsia" w:hAnsiTheme="minorEastAsia" w:cs="ＭＳ ゴシック" w:hint="eastAsia"/>
          <w:color w:val="000000"/>
          <w:kern w:val="0"/>
          <w:sz w:val="24"/>
          <w:szCs w:val="24"/>
        </w:rPr>
        <w:t>○　「ゾーン</w:t>
      </w:r>
      <w:r w:rsidRPr="00827B52">
        <w:rPr>
          <w:rFonts w:asciiTheme="minorEastAsia" w:hAnsiTheme="minorEastAsia" w:cs="ＭＳ ゴシック"/>
          <w:color w:val="000000"/>
          <w:kern w:val="0"/>
          <w:sz w:val="24"/>
          <w:szCs w:val="24"/>
        </w:rPr>
        <w:t>30</w:t>
      </w:r>
      <w:r w:rsidRPr="00827B52">
        <w:rPr>
          <w:rFonts w:asciiTheme="minorEastAsia" w:hAnsiTheme="minorEastAsia" w:cs="ＭＳ ゴシック" w:hint="eastAsia"/>
          <w:color w:val="000000"/>
          <w:kern w:val="0"/>
          <w:sz w:val="24"/>
          <w:szCs w:val="24"/>
        </w:rPr>
        <w:t>プラス」の整備を始めとする生活道路の交通安全対策の推進</w:t>
      </w:r>
    </w:p>
    <w:p w14:paraId="25E2A371" w14:textId="2B9A5F8A" w:rsidR="00827B52" w:rsidRPr="00827B52" w:rsidRDefault="00827B52" w:rsidP="00827B52">
      <w:pPr>
        <w:overflowPunct w:val="0"/>
        <w:textAlignment w:val="baseline"/>
        <w:rPr>
          <w:rFonts w:asciiTheme="minorEastAsia" w:hAnsiTheme="minorEastAsia" w:cs="ＭＳ ゴシック"/>
          <w:color w:val="000000"/>
          <w:kern w:val="0"/>
          <w:sz w:val="24"/>
          <w:szCs w:val="24"/>
        </w:rPr>
      </w:pPr>
      <w:r w:rsidRPr="00827B52">
        <w:rPr>
          <w:rFonts w:asciiTheme="minorEastAsia" w:hAnsiTheme="minorEastAsia" w:cs="ＭＳ ゴシック" w:hint="eastAsia"/>
          <w:color w:val="000000"/>
          <w:kern w:val="0"/>
          <w:sz w:val="24"/>
          <w:szCs w:val="24"/>
        </w:rPr>
        <w:t>○　通学路交通安全プログラム等に基づく点検や対策の推進</w:t>
      </w:r>
    </w:p>
    <w:p w14:paraId="09C3DB83" w14:textId="15105854" w:rsidR="00827B52" w:rsidRPr="00827B52" w:rsidRDefault="00827B52" w:rsidP="00827B52">
      <w:pPr>
        <w:overflowPunct w:val="0"/>
        <w:textAlignment w:val="baseline"/>
        <w:rPr>
          <w:rFonts w:asciiTheme="minorEastAsia" w:hAnsiTheme="minorEastAsia" w:cs="ＭＳ ゴシック" w:hint="eastAsia"/>
          <w:color w:val="000000"/>
          <w:kern w:val="0"/>
          <w:sz w:val="24"/>
          <w:szCs w:val="24"/>
        </w:rPr>
      </w:pPr>
      <w:r w:rsidRPr="00827B52">
        <w:rPr>
          <w:rFonts w:asciiTheme="minorEastAsia" w:hAnsiTheme="minorEastAsia" w:cs="ＭＳ ゴシック" w:hint="eastAsia"/>
          <w:color w:val="000000"/>
          <w:kern w:val="0"/>
          <w:sz w:val="24"/>
          <w:szCs w:val="24"/>
        </w:rPr>
        <w:t>○　通行の妨げとなる不法占用物件の排除等、道路の適正な利用についての広報活動等の推進</w:t>
      </w:r>
    </w:p>
    <w:p w14:paraId="69EB13F6" w14:textId="478719B5" w:rsidR="00827B52" w:rsidRPr="00827B52" w:rsidRDefault="00827B52" w:rsidP="00827B52">
      <w:pPr>
        <w:overflowPunct w:val="0"/>
        <w:textAlignment w:val="baseline"/>
        <w:rPr>
          <w:rFonts w:asciiTheme="minorEastAsia" w:hAnsiTheme="minorEastAsia" w:cs="ＭＳ ゴシック" w:hint="eastAsia"/>
          <w:color w:val="000000"/>
          <w:kern w:val="0"/>
          <w:sz w:val="24"/>
          <w:szCs w:val="24"/>
        </w:rPr>
      </w:pPr>
      <w:r w:rsidRPr="00827B52">
        <w:rPr>
          <w:rFonts w:asciiTheme="minorEastAsia" w:hAnsiTheme="minorEastAsia" w:cs="ＭＳ ゴシック" w:hint="eastAsia"/>
          <w:color w:val="000000"/>
          <w:kern w:val="0"/>
          <w:sz w:val="24"/>
          <w:szCs w:val="24"/>
        </w:rPr>
        <w:t>歩行者の交通ルール遵守の徹底</w:t>
      </w:r>
    </w:p>
    <w:p w14:paraId="7A69B4E8" w14:textId="53AF754A" w:rsidR="00827B52" w:rsidRPr="00827B52" w:rsidRDefault="00827B52" w:rsidP="00827B52">
      <w:pPr>
        <w:overflowPunct w:val="0"/>
        <w:textAlignment w:val="baseline"/>
        <w:rPr>
          <w:rFonts w:asciiTheme="minorEastAsia" w:hAnsiTheme="minorEastAsia" w:cs="ＭＳ ゴシック"/>
          <w:color w:val="000000"/>
          <w:kern w:val="0"/>
          <w:sz w:val="24"/>
          <w:szCs w:val="24"/>
        </w:rPr>
      </w:pPr>
      <w:r w:rsidRPr="00827B52">
        <w:rPr>
          <w:rFonts w:asciiTheme="minorEastAsia" w:hAnsiTheme="minorEastAsia" w:cs="ＭＳ ゴシック" w:hint="eastAsia"/>
          <w:color w:val="000000"/>
          <w:kern w:val="0"/>
          <w:sz w:val="24"/>
          <w:szCs w:val="24"/>
        </w:rPr>
        <w:t>○</w:t>
      </w:r>
      <w:r w:rsidRPr="00827B52">
        <w:rPr>
          <w:rFonts w:asciiTheme="minorEastAsia" w:hAnsiTheme="minorEastAsia" w:cs="ＭＳ ゴシック"/>
          <w:color w:val="000000"/>
          <w:kern w:val="0"/>
          <w:sz w:val="24"/>
          <w:szCs w:val="24"/>
        </w:rPr>
        <w:t xml:space="preserve">  </w:t>
      </w:r>
      <w:r w:rsidRPr="00827B52">
        <w:rPr>
          <w:rFonts w:asciiTheme="minorEastAsia" w:hAnsiTheme="minorEastAsia" w:cs="ＭＳ ゴシック" w:hint="eastAsia"/>
          <w:color w:val="000000"/>
          <w:kern w:val="0"/>
          <w:sz w:val="24"/>
          <w:szCs w:val="24"/>
        </w:rPr>
        <w:t>横断歩道の通行、信号遵守等の基本的な交通ルールの遵守及び周知の徹底</w:t>
      </w:r>
    </w:p>
    <w:p w14:paraId="444E21BD" w14:textId="15E8DF44" w:rsidR="00827B52" w:rsidRPr="00827B52" w:rsidRDefault="00827B52" w:rsidP="00827B52">
      <w:pPr>
        <w:overflowPunct w:val="0"/>
        <w:textAlignment w:val="baseline"/>
        <w:rPr>
          <w:rFonts w:asciiTheme="minorEastAsia" w:hAnsiTheme="minorEastAsia" w:cs="ＭＳ ゴシック"/>
          <w:color w:val="000000"/>
          <w:kern w:val="0"/>
          <w:sz w:val="24"/>
          <w:szCs w:val="24"/>
        </w:rPr>
      </w:pPr>
      <w:r w:rsidRPr="00827B52">
        <w:rPr>
          <w:rFonts w:asciiTheme="minorEastAsia" w:hAnsiTheme="minorEastAsia" w:cs="ＭＳ ゴシック" w:hint="eastAsia"/>
          <w:color w:val="000000"/>
          <w:kern w:val="0"/>
          <w:sz w:val="24"/>
          <w:szCs w:val="24"/>
        </w:rPr>
        <w:t xml:space="preserve">○　横断時には、運転者に対して横断する意思を明確に伝え、安全を確認してから横断を始めることや横断中も周囲の安全を確認することを促す呼び掛けの推進　　</w:t>
      </w:r>
    </w:p>
    <w:p w14:paraId="04713A70" w14:textId="75B775CF" w:rsidR="00827B52" w:rsidRPr="00827B52" w:rsidRDefault="00827B52" w:rsidP="00827B52">
      <w:pPr>
        <w:overflowPunct w:val="0"/>
        <w:textAlignment w:val="baseline"/>
        <w:rPr>
          <w:rFonts w:asciiTheme="minorEastAsia" w:hAnsiTheme="minorEastAsia" w:cs="ＭＳ ゴシック"/>
          <w:color w:val="000000"/>
          <w:kern w:val="0"/>
          <w:sz w:val="24"/>
          <w:szCs w:val="24"/>
        </w:rPr>
      </w:pPr>
      <w:r w:rsidRPr="00827B52">
        <w:rPr>
          <w:rFonts w:asciiTheme="minorEastAsia" w:hAnsiTheme="minorEastAsia" w:cs="ＭＳ ゴシック" w:hint="eastAsia"/>
          <w:color w:val="000000"/>
          <w:kern w:val="0"/>
          <w:sz w:val="24"/>
          <w:szCs w:val="24"/>
        </w:rPr>
        <w:t>○　歩行中のこどもの交通事故の特徴（飛び出しによる重傷者が多いなど）等を踏まえた交通安全教育等の推進</w:t>
      </w:r>
    </w:p>
    <w:p w14:paraId="06DB87F3" w14:textId="4319D8A4" w:rsidR="00827B52" w:rsidRPr="00827B52" w:rsidRDefault="00827B52" w:rsidP="00827B52">
      <w:pPr>
        <w:overflowPunct w:val="0"/>
        <w:textAlignment w:val="baseline"/>
        <w:rPr>
          <w:rFonts w:asciiTheme="minorEastAsia" w:hAnsiTheme="minorEastAsia" w:cs="ＭＳ ゴシック"/>
          <w:color w:val="000000"/>
          <w:kern w:val="0"/>
          <w:sz w:val="24"/>
          <w:szCs w:val="24"/>
        </w:rPr>
      </w:pPr>
      <w:r w:rsidRPr="00827B52">
        <w:rPr>
          <w:rFonts w:asciiTheme="minorEastAsia" w:hAnsiTheme="minorEastAsia" w:cs="ＭＳ ゴシック" w:hint="eastAsia"/>
          <w:color w:val="000000"/>
          <w:kern w:val="0"/>
          <w:sz w:val="24"/>
          <w:szCs w:val="24"/>
        </w:rPr>
        <w:t>○　安全に道路を通行することについて、日常生活や教育現場における保護者や教育関係者からの幼児・児童への教育の推進</w:t>
      </w:r>
    </w:p>
    <w:p w14:paraId="2EFB1DAA" w14:textId="76A15E03" w:rsidR="00827B52" w:rsidRPr="00827B52" w:rsidRDefault="00827B52" w:rsidP="00827B52">
      <w:pPr>
        <w:overflowPunct w:val="0"/>
        <w:textAlignment w:val="baseline"/>
        <w:rPr>
          <w:rFonts w:asciiTheme="minorEastAsia" w:hAnsiTheme="minorEastAsia" w:cs="ＭＳ ゴシック"/>
          <w:color w:val="000000"/>
          <w:kern w:val="0"/>
          <w:sz w:val="24"/>
          <w:szCs w:val="24"/>
        </w:rPr>
      </w:pPr>
      <w:r w:rsidRPr="00827B52">
        <w:rPr>
          <w:rFonts w:asciiTheme="minorEastAsia" w:hAnsiTheme="minorEastAsia" w:cs="ＭＳ ゴシック" w:hint="eastAsia"/>
          <w:color w:val="000000"/>
          <w:kern w:val="0"/>
          <w:sz w:val="24"/>
          <w:szCs w:val="24"/>
        </w:rPr>
        <w:t>○　高齢歩行者の死亡事故の特徴（</w:t>
      </w:r>
      <w:r w:rsidRPr="00827B52">
        <w:rPr>
          <w:rFonts w:asciiTheme="minorEastAsia" w:hAnsiTheme="minorEastAsia" w:cs="ＭＳ ゴシック"/>
          <w:color w:val="000000"/>
          <w:kern w:val="0"/>
          <w:sz w:val="24"/>
          <w:szCs w:val="24"/>
        </w:rPr>
        <w:t>65</w:t>
      </w:r>
      <w:r w:rsidRPr="00827B52">
        <w:rPr>
          <w:rFonts w:asciiTheme="minorEastAsia" w:hAnsiTheme="minorEastAsia" w:cs="ＭＳ ゴシック" w:hint="eastAsia"/>
          <w:color w:val="000000"/>
          <w:kern w:val="0"/>
          <w:sz w:val="24"/>
          <w:szCs w:val="24"/>
        </w:rPr>
        <w:t>歳未満と比較して横断中が多いなど）を踏まえ、高齢者自身が加齢に伴って生ずる身体機能の変化（認知機能の低下，疾患による視野障害等の増加、反射神経の鈍化、筋力の衰えなど）を理解し、安全な交通行動を実践するための交通安全教育等の推進</w:t>
      </w:r>
    </w:p>
    <w:p w14:paraId="23DE569D" w14:textId="2F195B65" w:rsidR="00827B52" w:rsidRDefault="00827B52" w:rsidP="00285EBC">
      <w:pPr>
        <w:overflowPunct w:val="0"/>
        <w:textAlignment w:val="baseline"/>
        <w:rPr>
          <w:rFonts w:asciiTheme="minorEastAsia" w:hAnsiTheme="minorEastAsia" w:cs="ＭＳ ゴシック" w:hint="eastAsia"/>
          <w:color w:val="000000"/>
          <w:kern w:val="0"/>
          <w:sz w:val="24"/>
          <w:szCs w:val="24"/>
        </w:rPr>
      </w:pPr>
      <w:r w:rsidRPr="00827B52">
        <w:rPr>
          <w:rFonts w:asciiTheme="minorEastAsia" w:hAnsiTheme="minorEastAsia" w:cs="ＭＳ ゴシック" w:hint="eastAsia"/>
          <w:color w:val="000000"/>
          <w:kern w:val="0"/>
          <w:sz w:val="24"/>
          <w:szCs w:val="24"/>
        </w:rPr>
        <w:lastRenderedPageBreak/>
        <w:t>○　反射材用品等の視覚効果や使用方法等の周知と自発的な着用の促進</w:t>
      </w:r>
    </w:p>
    <w:p w14:paraId="515C869B" w14:textId="34B35738" w:rsidR="00827B52" w:rsidRDefault="00827B52" w:rsidP="00285EBC">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広報・実践促進事項</w:t>
      </w:r>
    </w:p>
    <w:p w14:paraId="5367FEE8" w14:textId="66294195" w:rsidR="00827B52" w:rsidRPr="00827B52" w:rsidRDefault="00827B52" w:rsidP="00827B52">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827B52">
        <w:rPr>
          <w:rFonts w:asciiTheme="minorEastAsia" w:hAnsiTheme="minorEastAsia" w:cs="ＭＳ ゴシック"/>
          <w:color w:val="000000"/>
          <w:kern w:val="0"/>
          <w:sz w:val="24"/>
          <w:szCs w:val="24"/>
        </w:rPr>
        <w:t xml:space="preserve"> </w:t>
      </w:r>
      <w:r w:rsidRPr="00827B52">
        <w:rPr>
          <w:rFonts w:asciiTheme="minorEastAsia" w:hAnsiTheme="minorEastAsia" w:cs="ＭＳ ゴシック" w:hint="eastAsia"/>
          <w:color w:val="000000"/>
          <w:kern w:val="0"/>
          <w:sz w:val="24"/>
          <w:szCs w:val="24"/>
        </w:rPr>
        <w:t>歩行者も交通ルールを守り自分の身を守りましょう。</w:t>
      </w:r>
    </w:p>
    <w:p w14:paraId="57AAEDC9" w14:textId="5C9F3C4B" w:rsidR="00827B52" w:rsidRPr="00827B52" w:rsidRDefault="00827B52" w:rsidP="00827B52">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827B52">
        <w:rPr>
          <w:rFonts w:asciiTheme="minorEastAsia" w:hAnsiTheme="minorEastAsia" w:cs="ＭＳ ゴシック"/>
          <w:color w:val="000000"/>
          <w:kern w:val="0"/>
          <w:sz w:val="24"/>
          <w:szCs w:val="24"/>
        </w:rPr>
        <w:t xml:space="preserve"> </w:t>
      </w:r>
      <w:r w:rsidRPr="00827B52">
        <w:rPr>
          <w:rFonts w:asciiTheme="minorEastAsia" w:hAnsiTheme="minorEastAsia" w:cs="ＭＳ ゴシック" w:hint="eastAsia"/>
          <w:color w:val="000000"/>
          <w:kern w:val="0"/>
          <w:sz w:val="24"/>
          <w:szCs w:val="24"/>
        </w:rPr>
        <w:t>横断歩道を横断するときは、ドライバーに目と手で合図（ハンドサイン）をしましょう。</w:t>
      </w:r>
    </w:p>
    <w:p w14:paraId="469A1952" w14:textId="7AD3F31A" w:rsidR="00827B52" w:rsidRDefault="00827B52" w:rsidP="00285EBC">
      <w:pPr>
        <w:overflowPunct w:val="0"/>
        <w:textAlignment w:val="baseline"/>
        <w:rPr>
          <w:rFonts w:asciiTheme="minorEastAsia" w:hAnsiTheme="minorEastAsia" w:cs="ＭＳ ゴシック" w:hint="eastAsia"/>
          <w:color w:val="000000"/>
          <w:kern w:val="0"/>
          <w:sz w:val="24"/>
          <w:szCs w:val="24"/>
        </w:rPr>
      </w:pPr>
      <w:r>
        <w:rPr>
          <w:rFonts w:asciiTheme="minorEastAsia" w:hAnsiTheme="minorEastAsia" w:cs="ＭＳ ゴシック" w:hint="eastAsia"/>
          <w:color w:val="000000"/>
          <w:kern w:val="0"/>
          <w:sz w:val="24"/>
          <w:szCs w:val="24"/>
        </w:rPr>
        <w:t>○</w:t>
      </w:r>
      <w:r w:rsidRPr="00827B52">
        <w:rPr>
          <w:rFonts w:asciiTheme="minorEastAsia" w:hAnsiTheme="minorEastAsia" w:cs="ＭＳ ゴシック"/>
          <w:color w:val="000000"/>
          <w:kern w:val="0"/>
          <w:sz w:val="24"/>
          <w:szCs w:val="24"/>
        </w:rPr>
        <w:t xml:space="preserve"> </w:t>
      </w:r>
      <w:r w:rsidRPr="00827B52">
        <w:rPr>
          <w:rFonts w:asciiTheme="minorEastAsia" w:hAnsiTheme="minorEastAsia" w:cs="ＭＳ ゴシック" w:hint="eastAsia"/>
          <w:color w:val="000000"/>
          <w:kern w:val="0"/>
          <w:sz w:val="24"/>
          <w:szCs w:val="24"/>
        </w:rPr>
        <w:t>周りの大人が、まずこどもたちの手本となりましょう。</w:t>
      </w:r>
    </w:p>
    <w:p w14:paraId="232862DF" w14:textId="4620A037"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歩行者は</w:t>
      </w:r>
    </w:p>
    <w:p w14:paraId="5CF5FE7C" w14:textId="6CAF47B4"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　道路を横断するときは、横断歩道を渡りましょう。</w:t>
      </w:r>
    </w:p>
    <w:p w14:paraId="6430C871" w14:textId="1B5EA98C"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　交差点では、青信号でも必ず左右の安全確認をしましょう。</w:t>
      </w:r>
    </w:p>
    <w:p w14:paraId="3E867862" w14:textId="199B1BBB"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　道路で遊んだり、飛び出しや無理な横断、信号無視はやめましょう。</w:t>
      </w:r>
    </w:p>
    <w:p w14:paraId="47C51F91" w14:textId="6E838D6D"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　外出する時は明るい目立つ色の服装を心がけ、夕暮れ時や夜間は反射材を活用しましょう。</w:t>
      </w:r>
    </w:p>
    <w:p w14:paraId="1CBAE455" w14:textId="30221C3D" w:rsidR="00CD3602" w:rsidRPr="00CD3602" w:rsidRDefault="00CD3602" w:rsidP="00CD3602">
      <w:pPr>
        <w:overflowPunct w:val="0"/>
        <w:textAlignment w:val="baseline"/>
        <w:rPr>
          <w:rFonts w:asciiTheme="minorEastAsia" w:hAnsiTheme="minorEastAsia" w:cs="ＭＳ ゴシック" w:hint="eastAsia"/>
          <w:color w:val="000000"/>
          <w:kern w:val="0"/>
          <w:sz w:val="24"/>
          <w:szCs w:val="24"/>
        </w:rPr>
      </w:pPr>
      <w:r w:rsidRPr="00CD3602">
        <w:rPr>
          <w:rFonts w:asciiTheme="minorEastAsia" w:hAnsiTheme="minorEastAsia" w:cs="ＭＳ ゴシック" w:hint="eastAsia"/>
          <w:color w:val="000000"/>
          <w:kern w:val="0"/>
          <w:sz w:val="24"/>
          <w:szCs w:val="24"/>
        </w:rPr>
        <w:t>○　スマートフォン等の操作など注意力が散漫になる「ながら行為」はやめましょう。</w:t>
      </w:r>
    </w:p>
    <w:p w14:paraId="48D655BD" w14:textId="0997B30A"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ドライバーは</w:t>
      </w:r>
    </w:p>
    <w:p w14:paraId="0F65E79A" w14:textId="27A22A4D" w:rsidR="00CD3602" w:rsidRPr="00CD3602" w:rsidRDefault="00CD3602" w:rsidP="00CD3602">
      <w:pPr>
        <w:overflowPunct w:val="0"/>
        <w:textAlignment w:val="baseline"/>
        <w:rPr>
          <w:rFonts w:asciiTheme="minorEastAsia" w:hAnsiTheme="minorEastAsia" w:cs="ＭＳ ゴシック" w:hint="eastAsia"/>
          <w:color w:val="000000"/>
          <w:kern w:val="0"/>
          <w:sz w:val="24"/>
          <w:szCs w:val="24"/>
        </w:rPr>
      </w:pPr>
      <w:r w:rsidRPr="00CD3602">
        <w:rPr>
          <w:rFonts w:asciiTheme="minorEastAsia" w:hAnsiTheme="minorEastAsia" w:cs="ＭＳ ゴシック" w:hint="eastAsia"/>
          <w:color w:val="000000"/>
          <w:kern w:val="0"/>
          <w:sz w:val="24"/>
          <w:szCs w:val="24"/>
        </w:rPr>
        <w:t>○　こどもや高齢者の行動特性を理解し、特に通学路や生活道路では、速度を落とすなど安全運転を心がけましょう。</w:t>
      </w:r>
    </w:p>
    <w:p w14:paraId="5372B38B" w14:textId="1F093A5C"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地域・学校・職場では</w:t>
      </w:r>
    </w:p>
    <w:p w14:paraId="634BCAC0" w14:textId="681D06BD"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　地域交通安全活動推進委員、教育関係者、高年（齢）者交通安全リーダー等は、こどもや高齢者を対象とした街頭指導をしましょう。</w:t>
      </w:r>
    </w:p>
    <w:p w14:paraId="6DAE0B67" w14:textId="3D028498"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　こども自身の交通安全意識とこどもに対する保護意識の高揚を図りましょう。</w:t>
      </w:r>
    </w:p>
    <w:p w14:paraId="26FBFB35" w14:textId="133D9328" w:rsidR="00CD3602" w:rsidRPr="00CD3602" w:rsidRDefault="00CD3602" w:rsidP="00CD3602">
      <w:pPr>
        <w:overflowPunct w:val="0"/>
        <w:textAlignment w:val="baseline"/>
        <w:rPr>
          <w:rFonts w:asciiTheme="minorEastAsia" w:hAnsiTheme="minorEastAsia" w:cs="ＭＳ ゴシック" w:hint="eastAsia"/>
          <w:color w:val="000000"/>
          <w:kern w:val="0"/>
          <w:sz w:val="24"/>
          <w:szCs w:val="24"/>
        </w:rPr>
      </w:pPr>
      <w:r w:rsidRPr="00CD3602">
        <w:rPr>
          <w:rFonts w:asciiTheme="minorEastAsia" w:hAnsiTheme="minorEastAsia" w:cs="ＭＳ ゴシック" w:hint="eastAsia"/>
          <w:color w:val="000000"/>
          <w:kern w:val="0"/>
          <w:sz w:val="24"/>
          <w:szCs w:val="24"/>
        </w:rPr>
        <w:t>○　車両等の使用者は、安全運転管理者、運行管理者等と連携して、業務形態に対応した交通安全教育等を行うなどして、安全運転や交通事故情勢等に関するきめ細かな指導・情報提供を行いましょう。</w:t>
      </w:r>
    </w:p>
    <w:p w14:paraId="2BE0DED2" w14:textId="4DA0F73F"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家庭では</w:t>
      </w:r>
    </w:p>
    <w:p w14:paraId="25E61185" w14:textId="333A0188" w:rsidR="00CD3602" w:rsidRPr="00CD360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　こどもには横断歩道の渡り方など大人が手本を示すなど、具体的に指導しましょう。</w:t>
      </w:r>
    </w:p>
    <w:p w14:paraId="458DE7CF" w14:textId="5359897C" w:rsidR="00827B52" w:rsidRPr="00827B52" w:rsidRDefault="00CD3602" w:rsidP="00CD3602">
      <w:pPr>
        <w:overflowPunct w:val="0"/>
        <w:textAlignment w:val="baseline"/>
        <w:rPr>
          <w:rFonts w:asciiTheme="minorEastAsia" w:hAnsiTheme="minorEastAsia" w:cs="ＭＳ ゴシック"/>
          <w:color w:val="000000"/>
          <w:kern w:val="0"/>
          <w:sz w:val="24"/>
          <w:szCs w:val="24"/>
        </w:rPr>
      </w:pPr>
      <w:r w:rsidRPr="00CD3602">
        <w:rPr>
          <w:rFonts w:asciiTheme="minorEastAsia" w:hAnsiTheme="minorEastAsia" w:cs="ＭＳ ゴシック" w:hint="eastAsia"/>
          <w:color w:val="000000"/>
          <w:kern w:val="0"/>
          <w:sz w:val="24"/>
          <w:szCs w:val="24"/>
        </w:rPr>
        <w:t>○　身近に感じた「ヒヤリ・ハット」体験等をもとに、交通安全について家族で話し合いましょう。</w:t>
      </w:r>
    </w:p>
    <w:p w14:paraId="081C537A" w14:textId="3C432E70" w:rsidR="00827B52" w:rsidRDefault="00827B52" w:rsidP="00285EBC">
      <w:pPr>
        <w:overflowPunct w:val="0"/>
        <w:textAlignment w:val="baseline"/>
        <w:rPr>
          <w:rFonts w:asciiTheme="minorEastAsia" w:hAnsiTheme="minorEastAsia" w:cs="ＭＳ ゴシック"/>
          <w:color w:val="000000"/>
          <w:kern w:val="0"/>
          <w:sz w:val="24"/>
          <w:szCs w:val="24"/>
        </w:rPr>
      </w:pPr>
    </w:p>
    <w:p w14:paraId="61382BC4" w14:textId="77777777" w:rsidR="00502D04" w:rsidRPr="00827B52" w:rsidRDefault="00502D04" w:rsidP="00502D04">
      <w:pPr>
        <w:rPr>
          <w:rFonts w:asciiTheme="minorEastAsia" w:hAnsiTheme="minorEastAsia"/>
          <w:sz w:val="24"/>
          <w:szCs w:val="24"/>
        </w:rPr>
      </w:pPr>
      <w:r w:rsidRPr="00827B52">
        <w:rPr>
          <w:rFonts w:asciiTheme="minorEastAsia" w:hAnsiTheme="minorEastAsia" w:hint="eastAsia"/>
          <w:sz w:val="24"/>
          <w:szCs w:val="24"/>
        </w:rPr>
        <w:t>歩行者優先意識の徹底と「思いやり・ゆずり合い」運転の励行</w:t>
      </w:r>
    </w:p>
    <w:p w14:paraId="28B26625" w14:textId="77777777"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令和５年中の大阪府内における交通事故死者数のうち最も多いのが歩行者であり、全体の</w:t>
      </w:r>
      <w:r w:rsidRPr="008D568D">
        <w:rPr>
          <w:rFonts w:asciiTheme="minorEastAsia" w:hAnsiTheme="minorEastAsia" w:cs="ＭＳ ゴシック"/>
          <w:color w:val="000000"/>
          <w:kern w:val="0"/>
          <w:sz w:val="24"/>
          <w:szCs w:val="24"/>
        </w:rPr>
        <w:t>36.5</w:t>
      </w:r>
      <w:r w:rsidRPr="008D568D">
        <w:rPr>
          <w:rFonts w:asciiTheme="minorEastAsia" w:hAnsiTheme="minorEastAsia" w:cs="ＭＳ ゴシック" w:hint="eastAsia"/>
          <w:color w:val="000000"/>
          <w:kern w:val="0"/>
          <w:sz w:val="24"/>
          <w:szCs w:val="24"/>
        </w:rPr>
        <w:t>％を占めている。また、歩行中の死亡事故のうち</w:t>
      </w:r>
      <w:r w:rsidRPr="008D568D">
        <w:rPr>
          <w:rFonts w:asciiTheme="minorEastAsia" w:hAnsiTheme="minorEastAsia" w:cs="ＭＳ ゴシック"/>
          <w:color w:val="000000"/>
          <w:kern w:val="0"/>
          <w:sz w:val="24"/>
          <w:szCs w:val="24"/>
        </w:rPr>
        <w:t>46.3</w:t>
      </w:r>
      <w:r w:rsidRPr="008D568D">
        <w:rPr>
          <w:rFonts w:asciiTheme="minorEastAsia" w:hAnsiTheme="minorEastAsia" w:cs="ＭＳ ゴシック" w:hint="eastAsia"/>
          <w:color w:val="000000"/>
          <w:kern w:val="0"/>
          <w:sz w:val="24"/>
          <w:szCs w:val="24"/>
        </w:rPr>
        <w:t>％が道路横断中に発生しており、歩行者側に信号無視や横断歩道外横断などの法令違反が認められる一方で、自動車等の車両側にも横断歩行者妨害等の法令違反が認められる。</w:t>
      </w:r>
    </w:p>
    <w:p w14:paraId="5F055229" w14:textId="6D7DEAC7"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また、飲酒運転、妨害運転（いわゆる「あおり運転」。以下同じ。）等の悪質・</w:t>
      </w:r>
      <w:r w:rsidRPr="008D568D">
        <w:rPr>
          <w:rFonts w:asciiTheme="minorEastAsia" w:hAnsiTheme="minorEastAsia" w:cs="ＭＳ ゴシック" w:hint="eastAsia"/>
          <w:color w:val="000000"/>
          <w:kern w:val="0"/>
          <w:sz w:val="24"/>
          <w:szCs w:val="24"/>
        </w:rPr>
        <w:lastRenderedPageBreak/>
        <w:t>危険な運転による交通事故が後を絶たない。さらに、自動車乗車中における後部座席シートベルトの着用率やチャイルドシートの適正使用率がいまだ低調であるほか、</w:t>
      </w:r>
      <w:r w:rsidRPr="008D568D">
        <w:rPr>
          <w:rFonts w:asciiTheme="minorEastAsia" w:hAnsiTheme="minorEastAsia" w:cs="ＭＳ ゴシック"/>
          <w:color w:val="000000"/>
          <w:kern w:val="0"/>
          <w:sz w:val="24"/>
          <w:szCs w:val="24"/>
        </w:rPr>
        <w:t>75</w:t>
      </w:r>
      <w:r w:rsidRPr="008D568D">
        <w:rPr>
          <w:rFonts w:asciiTheme="minorEastAsia" w:hAnsiTheme="minorEastAsia" w:cs="ＭＳ ゴシック" w:hint="eastAsia"/>
          <w:color w:val="000000"/>
          <w:kern w:val="0"/>
          <w:sz w:val="24"/>
          <w:szCs w:val="24"/>
        </w:rPr>
        <w:t>歳以上の高齢運転者については、</w:t>
      </w:r>
      <w:r w:rsidRPr="008D568D">
        <w:rPr>
          <w:rFonts w:asciiTheme="minorEastAsia" w:hAnsiTheme="minorEastAsia" w:cs="ＭＳ ゴシック"/>
          <w:color w:val="000000"/>
          <w:kern w:val="0"/>
          <w:sz w:val="24"/>
          <w:szCs w:val="24"/>
        </w:rPr>
        <w:t>75</w:t>
      </w:r>
      <w:r w:rsidRPr="008D568D">
        <w:rPr>
          <w:rFonts w:asciiTheme="minorEastAsia" w:hAnsiTheme="minorEastAsia" w:cs="ＭＳ ゴシック" w:hint="eastAsia"/>
          <w:color w:val="000000"/>
          <w:kern w:val="0"/>
          <w:sz w:val="24"/>
          <w:szCs w:val="24"/>
        </w:rPr>
        <w:t>歳未満の運転者と比較して免許人口当たりの死亡事故件数が多く、その要因としてハンドル操作不適やブレーキとアクセルの踏み間違いなどが多くなっていること等にも留意が必要である。</w:t>
      </w:r>
    </w:p>
    <w:p w14:paraId="6A2DDBFD" w14:textId="12A4D0AE"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このため、自動車等の運転者に対して、歩行者優先意識の徹底と「思いやり・ゆずり合い」運転の励行を促していくことが必要である。</w:t>
      </w:r>
    </w:p>
    <w:p w14:paraId="78594E68" w14:textId="59260E4A" w:rsidR="00502D04" w:rsidRPr="008D568D" w:rsidRDefault="008D568D" w:rsidP="00285EBC">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推進機関・団体での推進項目</w:t>
      </w:r>
    </w:p>
    <w:p w14:paraId="340C74EA" w14:textId="727416C6" w:rsidR="008D568D" w:rsidRPr="008D568D" w:rsidRDefault="008D568D" w:rsidP="008D568D">
      <w:pPr>
        <w:overflowPunct w:val="0"/>
        <w:textAlignment w:val="baseline"/>
        <w:rPr>
          <w:rFonts w:asciiTheme="minorEastAsia" w:hAnsiTheme="minorEastAsia" w:cs="ＭＳ ゴシック" w:hint="eastAsia"/>
          <w:color w:val="000000"/>
          <w:kern w:val="0"/>
          <w:sz w:val="24"/>
          <w:szCs w:val="24"/>
        </w:rPr>
      </w:pPr>
      <w:r w:rsidRPr="008D568D">
        <w:rPr>
          <w:rFonts w:asciiTheme="minorEastAsia" w:hAnsiTheme="minorEastAsia" w:cs="ＭＳ ゴシック" w:hint="eastAsia"/>
          <w:color w:val="000000"/>
          <w:kern w:val="0"/>
          <w:sz w:val="24"/>
          <w:szCs w:val="24"/>
        </w:rPr>
        <w:t>運転者の歩行者優先意識の徹底</w:t>
      </w:r>
    </w:p>
    <w:p w14:paraId="33AB2D48" w14:textId="4A8451F1"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交通ルールの遵守と歩行者や他の車両に対する「思いやり・ゆずり合い」の気持ちを持って通行する交通マナーの呼び掛け</w:t>
      </w:r>
    </w:p>
    <w:p w14:paraId="777E2C9E" w14:textId="1A33C99C"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w:t>
      </w:r>
      <w:r w:rsidRPr="008D568D">
        <w:rPr>
          <w:rFonts w:asciiTheme="minorEastAsia" w:hAnsiTheme="minorEastAsia" w:cs="ＭＳ ゴシック"/>
          <w:color w:val="000000"/>
          <w:kern w:val="0"/>
          <w:sz w:val="24"/>
          <w:szCs w:val="24"/>
        </w:rPr>
        <w:t xml:space="preserve">  </w:t>
      </w:r>
      <w:r w:rsidRPr="008D568D">
        <w:rPr>
          <w:rFonts w:asciiTheme="minorEastAsia" w:hAnsiTheme="minorEastAsia" w:cs="ＭＳ ゴシック" w:hint="eastAsia"/>
          <w:color w:val="000000"/>
          <w:kern w:val="0"/>
          <w:sz w:val="24"/>
          <w:szCs w:val="24"/>
        </w:rPr>
        <w:t>横断歩道等に歩行者等がいないことが明らかな場合を除き、直前で停止可能な速度で進行する義務や横断歩道等における歩行者等優先義務等の遵守を促す取組の推進</w:t>
      </w:r>
    </w:p>
    <w:p w14:paraId="3E82B0A5" w14:textId="1BABE4A4"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運転者に対し、歩行者優先の徹底を始め、安全に運転しようとする意識及び態度を向上させるための交通安全教育や広報啓発の推進</w:t>
      </w:r>
    </w:p>
    <w:p w14:paraId="36BF7E89" w14:textId="3FBAFF3F"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w:t>
      </w:r>
      <w:r w:rsidRPr="008D568D">
        <w:rPr>
          <w:rFonts w:asciiTheme="minorEastAsia" w:hAnsiTheme="minorEastAsia" w:cs="ＭＳ ゴシック"/>
          <w:color w:val="000000"/>
          <w:kern w:val="0"/>
          <w:sz w:val="24"/>
          <w:szCs w:val="24"/>
        </w:rPr>
        <w:t xml:space="preserve">  </w:t>
      </w:r>
      <w:r w:rsidRPr="008D568D">
        <w:rPr>
          <w:rFonts w:asciiTheme="minorEastAsia" w:hAnsiTheme="minorEastAsia" w:cs="ＭＳ ゴシック" w:hint="eastAsia"/>
          <w:color w:val="000000"/>
          <w:kern w:val="0"/>
          <w:sz w:val="24"/>
          <w:szCs w:val="24"/>
        </w:rPr>
        <w:t>運転中のスマートフォン等の使用や注視の危険性についての広報啓発の推進</w:t>
      </w:r>
    </w:p>
    <w:p w14:paraId="6B662A61" w14:textId="22787DC6"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夜間の対向車や先行車がいない状況におけるハイビームの活用を促す取組の推進</w:t>
      </w:r>
    </w:p>
    <w:p w14:paraId="1DD92064" w14:textId="28F430CB"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飲酒運転の根絶</w:t>
      </w:r>
    </w:p>
    <w:p w14:paraId="2DAFF39A" w14:textId="5B6A2319"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color w:val="000000"/>
          <w:kern w:val="0"/>
          <w:sz w:val="24"/>
          <w:szCs w:val="24"/>
        </w:rPr>
        <w:t xml:space="preserve"> </w:t>
      </w:r>
      <w:r w:rsidRPr="008D568D">
        <w:rPr>
          <w:rFonts w:asciiTheme="minorEastAsia" w:hAnsiTheme="minorEastAsia" w:cs="ＭＳ ゴシック" w:hint="eastAsia"/>
          <w:color w:val="000000"/>
          <w:kern w:val="0"/>
          <w:sz w:val="24"/>
          <w:szCs w:val="24"/>
        </w:rPr>
        <w:t>○　「飲酒運転を絶対にしない，させない」という「飲酒運転を許さない社会環境」を醸成するため、交通事故被害者等の声を反映した広報啓発活動等のほか，飲食店等における運転者への酒類提供禁止の徹底やハンドルキーパー運動の促進など、地域、職場等における取組の推進</w:t>
      </w:r>
    </w:p>
    <w:p w14:paraId="52212C2B" w14:textId="4CBC9BC9"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運転者に対するアルコール検知器を用いた酒気帯びの有無の確認等、業務に使用する自動車の使用者等における義務の遵守の徹底</w:t>
      </w:r>
    </w:p>
    <w:p w14:paraId="1B34D244" w14:textId="11EFE38B"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妨害運転等の防止</w:t>
      </w:r>
    </w:p>
    <w:p w14:paraId="650C865C" w14:textId="7DDEA22D"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妨害運転等の悪質・危険な運転についての広報啓発の推進</w:t>
      </w:r>
    </w:p>
    <w:p w14:paraId="2C8B60D9" w14:textId="6B5ED904"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「思いやり・ゆずり合い」の気持ちを持った運転の必要性、ドライブレコーダーの普及促進等に関する広報啓発の推進</w:t>
      </w:r>
    </w:p>
    <w:p w14:paraId="3368DABD" w14:textId="7C38F1E0"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高齢運転者の交通事故防止</w:t>
      </w:r>
    </w:p>
    <w:p w14:paraId="00557806" w14:textId="1AACD08B"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高齢運転者に対する加齢等に伴う身体機能の変化が運転に及ぼす影響等を踏まえた交通安全教育及び広報啓発の推進</w:t>
      </w:r>
    </w:p>
    <w:p w14:paraId="69EA2A76" w14:textId="2D864E7D"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衝突被害軽減ブレーキ等の先進安全技術を搭載した安全運転サポート車の普及啓発とサポートカー限定免許制度についての広報啓発の推進</w:t>
      </w:r>
    </w:p>
    <w:p w14:paraId="576BD81E" w14:textId="2BB47734"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加齢に伴う身体機能の変化等により安全運転に不安のある高齢運転者に対</w:t>
      </w:r>
      <w:r w:rsidRPr="008D568D">
        <w:rPr>
          <w:rFonts w:asciiTheme="minorEastAsia" w:hAnsiTheme="minorEastAsia" w:cs="ＭＳ ゴシック" w:hint="eastAsia"/>
          <w:color w:val="000000"/>
          <w:kern w:val="0"/>
          <w:sz w:val="24"/>
          <w:szCs w:val="24"/>
        </w:rPr>
        <w:lastRenderedPageBreak/>
        <w:t>する安全運転相談ダイヤルの積極的な周知及び利用促進並びに運転免許証の自主返納制度及び自主返納者に対する各種支援施策の広報啓発による自主返納の促進</w:t>
      </w:r>
    </w:p>
    <w:p w14:paraId="718D4795" w14:textId="63A31605"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後部座席を含めた全ての座席のシートベルト着用とチャイルドシートの正しい使用の徹底</w:t>
      </w:r>
    </w:p>
    <w:p w14:paraId="22B65D87" w14:textId="2B6982AF" w:rsidR="008D568D" w:rsidRPr="008D568D" w:rsidRDefault="00784F93" w:rsidP="008D568D">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w:t>
      </w:r>
      <w:r w:rsidR="008D568D" w:rsidRPr="008D568D">
        <w:rPr>
          <w:rFonts w:asciiTheme="minorEastAsia" w:hAnsiTheme="minorEastAsia" w:cs="ＭＳ ゴシック" w:hint="eastAsia"/>
          <w:color w:val="000000"/>
          <w:kern w:val="0"/>
          <w:sz w:val="24"/>
          <w:szCs w:val="24"/>
        </w:rPr>
        <w:t>全ての座席におけるシートベルト着用とチャイルドシートの使用義務の周知・指導の徹底及びその必要性・効果に関する理解の促進</w:t>
      </w:r>
    </w:p>
    <w:p w14:paraId="492EB98B" w14:textId="308F80BD"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シートベルトの高さや緩みの調整、チャイルドシートの確実な取付方法やハーネス（肩ベルト）の締付け方等、正しい使用方法についての広報啓発の推進</w:t>
      </w:r>
    </w:p>
    <w:p w14:paraId="6FA80058" w14:textId="1DE83036" w:rsidR="008D568D" w:rsidRPr="008D568D" w:rsidRDefault="008D568D" w:rsidP="008D568D">
      <w:pPr>
        <w:overflowPunct w:val="0"/>
        <w:textAlignment w:val="baseline"/>
        <w:rPr>
          <w:rFonts w:asciiTheme="minorEastAsia" w:hAnsiTheme="minorEastAsia" w:cs="ＭＳ ゴシック" w:hint="eastAsia"/>
          <w:color w:val="000000"/>
          <w:kern w:val="0"/>
          <w:sz w:val="24"/>
          <w:szCs w:val="24"/>
        </w:rPr>
      </w:pPr>
      <w:r w:rsidRPr="008D568D">
        <w:rPr>
          <w:rFonts w:asciiTheme="minorEastAsia" w:hAnsiTheme="minorEastAsia" w:cs="ＭＳ ゴシック" w:hint="eastAsia"/>
          <w:color w:val="000000"/>
          <w:kern w:val="0"/>
          <w:sz w:val="24"/>
          <w:szCs w:val="24"/>
        </w:rPr>
        <w:t>○　高速乗合バスや貸切バス等の事業者に対する全ての座席におけるシートベルト着用を徹底させるための指導・広報啓発の推進</w:t>
      </w:r>
    </w:p>
    <w:p w14:paraId="1B222EAD" w14:textId="39B2E032"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二輪車運転者に対する広報啓発</w:t>
      </w:r>
    </w:p>
    <w:p w14:paraId="040EB24D" w14:textId="26731906"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二輪車の特性の周知やヘルメットの正しい着用とプロテクターの着用による被害軽減効果に関する広報啓発の推進</w:t>
      </w:r>
    </w:p>
    <w:p w14:paraId="42DAD371" w14:textId="462FC2BA"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二輪車“すり抜け運転”ストップ運動の推進</w:t>
      </w:r>
    </w:p>
    <w:p w14:paraId="5FEE7AFA" w14:textId="206A7111" w:rsidR="008D568D" w:rsidRPr="008D568D" w:rsidRDefault="008D568D" w:rsidP="008D568D">
      <w:pPr>
        <w:overflowPunct w:val="0"/>
        <w:textAlignment w:val="baseline"/>
        <w:rPr>
          <w:rFonts w:asciiTheme="minorEastAsia" w:hAnsiTheme="minorEastAsia" w:cs="ＭＳ ゴシック"/>
          <w:color w:val="000000"/>
          <w:kern w:val="0"/>
          <w:sz w:val="24"/>
          <w:szCs w:val="24"/>
        </w:rPr>
      </w:pPr>
      <w:r w:rsidRPr="008D568D">
        <w:rPr>
          <w:rFonts w:asciiTheme="minorEastAsia" w:hAnsiTheme="minorEastAsia" w:cs="ＭＳ ゴシック" w:hint="eastAsia"/>
          <w:color w:val="000000"/>
          <w:kern w:val="0"/>
          <w:sz w:val="24"/>
          <w:szCs w:val="24"/>
        </w:rPr>
        <w:t>○　若者層のみならず、中高年に対する二輪車安全運転教育・広報啓発の推進</w:t>
      </w:r>
    </w:p>
    <w:p w14:paraId="5AF0BC5C" w14:textId="356EDD76" w:rsidR="008D568D" w:rsidRPr="008D568D" w:rsidRDefault="00784F93" w:rsidP="008D568D">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広報・実践促進事項</w:t>
      </w:r>
    </w:p>
    <w:p w14:paraId="3CD2AD4F" w14:textId="45E5DB53" w:rsidR="00784F93" w:rsidRPr="00784F93" w:rsidRDefault="00784F93" w:rsidP="00784F93">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84F93">
        <w:rPr>
          <w:rFonts w:asciiTheme="minorEastAsia" w:hAnsiTheme="minorEastAsia" w:cs="ＭＳ ゴシック" w:hint="eastAsia"/>
          <w:color w:val="000000"/>
          <w:kern w:val="0"/>
          <w:sz w:val="24"/>
          <w:szCs w:val="24"/>
        </w:rPr>
        <w:t xml:space="preserve">　横断歩道は歩行者優先です。歩行者がいれば必ず止まりましょう。</w:t>
      </w:r>
    </w:p>
    <w:p w14:paraId="794F8185" w14:textId="392AC9A9" w:rsidR="00784F93" w:rsidRPr="00784F93" w:rsidRDefault="00784F93" w:rsidP="00784F93">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84F93">
        <w:rPr>
          <w:rFonts w:asciiTheme="minorEastAsia" w:hAnsiTheme="minorEastAsia" w:cs="ＭＳ ゴシック" w:hint="eastAsia"/>
          <w:color w:val="000000"/>
          <w:kern w:val="0"/>
          <w:sz w:val="24"/>
          <w:szCs w:val="24"/>
        </w:rPr>
        <w:t xml:space="preserve">　時間に余裕を持って運転し、「思いやり・ゆずり合い」の気持ちを持ちましょう。</w:t>
      </w:r>
    </w:p>
    <w:p w14:paraId="7A28B2A4" w14:textId="351BC258" w:rsidR="00784F93" w:rsidRPr="00784F93" w:rsidRDefault="00784F93" w:rsidP="00784F93">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84F93">
        <w:rPr>
          <w:rFonts w:asciiTheme="minorEastAsia" w:hAnsiTheme="minorEastAsia" w:cs="ＭＳ ゴシック" w:hint="eastAsia"/>
          <w:color w:val="000000"/>
          <w:kern w:val="0"/>
          <w:sz w:val="24"/>
          <w:szCs w:val="24"/>
        </w:rPr>
        <w:t xml:space="preserve">　飲酒運転・妨害運転はどちらも犯罪です。危険な運転は絶対にやめましょう！</w:t>
      </w:r>
    </w:p>
    <w:p w14:paraId="065A2A01" w14:textId="14B8DBEC" w:rsidR="00784F93" w:rsidRPr="00784F93" w:rsidRDefault="00784F93" w:rsidP="00784F93">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84F93">
        <w:rPr>
          <w:rFonts w:asciiTheme="minorEastAsia" w:hAnsiTheme="minorEastAsia" w:cs="ＭＳ ゴシック" w:hint="eastAsia"/>
          <w:color w:val="000000"/>
          <w:kern w:val="0"/>
          <w:sz w:val="24"/>
          <w:szCs w:val="24"/>
        </w:rPr>
        <w:t xml:space="preserve">　車で出かける時は、お酒を飲まずに仲間を送り届ける人「ハンドルキーパー」を決めましょう。</w:t>
      </w:r>
    </w:p>
    <w:p w14:paraId="4C0A158B" w14:textId="5F07C691" w:rsidR="00784F93" w:rsidRPr="00784F93" w:rsidRDefault="00784F93" w:rsidP="00784F93">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84F93">
        <w:rPr>
          <w:rFonts w:asciiTheme="minorEastAsia" w:hAnsiTheme="minorEastAsia" w:cs="ＭＳ ゴシック" w:hint="eastAsia"/>
          <w:color w:val="000000"/>
          <w:kern w:val="0"/>
          <w:sz w:val="24"/>
          <w:szCs w:val="24"/>
        </w:rPr>
        <w:t xml:space="preserve">　運転に不安のある高齢者は、運転相談窓口を活用し、自主返納について考えましょう。</w:t>
      </w:r>
    </w:p>
    <w:p w14:paraId="52EDE2B4" w14:textId="10AD5CEB" w:rsidR="00502D04" w:rsidRPr="008D568D" w:rsidRDefault="00784F93" w:rsidP="00784F93">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84F93">
        <w:rPr>
          <w:rFonts w:asciiTheme="minorEastAsia" w:hAnsiTheme="minorEastAsia" w:cs="ＭＳ ゴシック" w:hint="eastAsia"/>
          <w:color w:val="000000"/>
          <w:kern w:val="0"/>
          <w:sz w:val="24"/>
          <w:szCs w:val="24"/>
        </w:rPr>
        <w:t xml:space="preserve">　全ての座席でシートベルトを着用し、チャイルドシートを正しく使用しましょう。</w:t>
      </w:r>
    </w:p>
    <w:p w14:paraId="3487A510" w14:textId="2C39AE5F"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ドライバーは</w:t>
      </w:r>
    </w:p>
    <w:p w14:paraId="2FCEA893" w14:textId="195C9139"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横断歩道等では減速し、停止可能な速度で進行しましょう。</w:t>
      </w:r>
    </w:p>
    <w:p w14:paraId="2625DD41" w14:textId="4191439E"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危険が発生した場合でも、安全に停止できるような速度と車間距離をとって運転しましょう。</w:t>
      </w:r>
    </w:p>
    <w:p w14:paraId="15A5D5E4" w14:textId="1A84D4DA"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通話や画面注視などスマートフォンの操作をしながらの運転はやめましょう。</w:t>
      </w:r>
    </w:p>
    <w:p w14:paraId="160B460D" w14:textId="467825BE"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「飲んだら乗るな、乗るなら飲むな」を遵守しましょう。</w:t>
      </w:r>
    </w:p>
    <w:p w14:paraId="498B195E" w14:textId="21F6B7F3"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みだりに車線変更をしてはいけません。進路を変更するときは、方向指示器を出し、バックミラーや目視で安全を確認してから変更しましょう。</w:t>
      </w:r>
    </w:p>
    <w:p w14:paraId="78591146" w14:textId="1D5D62A0"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高齢運転者は、参加・体験・実践型の交通安全教育や運転適性診断を積極的</w:t>
      </w:r>
      <w:r w:rsidRPr="00784F93">
        <w:rPr>
          <w:rFonts w:asciiTheme="minorEastAsia" w:hAnsiTheme="minorEastAsia" w:cs="ＭＳ ゴシック" w:hint="eastAsia"/>
          <w:color w:val="000000"/>
          <w:kern w:val="0"/>
          <w:sz w:val="24"/>
          <w:szCs w:val="24"/>
        </w:rPr>
        <w:lastRenderedPageBreak/>
        <w:t>に受け、自らの運転適性能力や身体機能の変化を自覚し、ゆとりのある運転行動を心掛けましょう。</w:t>
      </w:r>
    </w:p>
    <w:p w14:paraId="0BF89A60" w14:textId="0A9F24C7"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全ての座席の同乗者に、シートベルトを着用させましょう。</w:t>
      </w:r>
    </w:p>
    <w:p w14:paraId="5B4716BC" w14:textId="7D2C2658"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チャイルドシートを適切に取付け、肩ベルトをしっかり締めるなど正しく使用しましょう。</w:t>
      </w:r>
    </w:p>
    <w:p w14:paraId="3080DC4A" w14:textId="686C362E"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地域・職場では</w:t>
      </w:r>
    </w:p>
    <w:p w14:paraId="5C1EF65C" w14:textId="69F84F96"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自治会、こども会、老人クラブ等において、こどもや高齢者等の歩行者が交通事故に遭わないための参加・体験・実践型の交通安全教室を開催しましょう。</w:t>
      </w:r>
    </w:p>
    <w:p w14:paraId="2ADE16B1" w14:textId="7FB23EB6"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広報誌・機関誌等に身近な交通事故事例や飲酒運転による事故の悲惨さ、妨害運転の危険性を訴える記事の掲載に努めましょう。</w:t>
      </w:r>
    </w:p>
    <w:p w14:paraId="25195407" w14:textId="0F449E0F"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事業者等は、運転前後にアルコール検知器を使用し、飲酒運転の根絶に努めましょう。</w:t>
      </w:r>
    </w:p>
    <w:p w14:paraId="7AFA33E6" w14:textId="62A1196C"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安全運転管理者等は、運転者に対し、飲酒運転や妨害運転の防止について教育し、安全運転を遵守させましょう。</w:t>
      </w:r>
    </w:p>
    <w:p w14:paraId="56991359" w14:textId="52B4DF0E"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地域や職場で開催する交通安全教室や各種行事において、全ての座席のシートベルト着用及びチャイルドシートの使用の必要性と効果についての啓発に努め、正しい着用・使用を習慣づけましょう。</w:t>
      </w:r>
    </w:p>
    <w:p w14:paraId="06D66EAD" w14:textId="4C24184D"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家庭では</w:t>
      </w:r>
    </w:p>
    <w:p w14:paraId="6C10F27F" w14:textId="5AD580CB"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w:t>
      </w:r>
      <w:r w:rsidRPr="00784F93">
        <w:rPr>
          <w:rFonts w:asciiTheme="minorEastAsia" w:hAnsiTheme="minorEastAsia" w:cs="ＭＳ ゴシック"/>
          <w:color w:val="000000"/>
          <w:kern w:val="0"/>
          <w:sz w:val="24"/>
          <w:szCs w:val="24"/>
        </w:rPr>
        <w:t xml:space="preserve"> </w:t>
      </w:r>
      <w:r w:rsidRPr="00784F93">
        <w:rPr>
          <w:rFonts w:asciiTheme="minorEastAsia" w:hAnsiTheme="minorEastAsia" w:cs="ＭＳ ゴシック" w:hint="eastAsia"/>
          <w:color w:val="000000"/>
          <w:kern w:val="0"/>
          <w:sz w:val="24"/>
          <w:szCs w:val="24"/>
        </w:rPr>
        <w:t>「飲酒運転は絶対にしない・させない」を合言葉のもと、家族だけでなく友人同士などでお互いに注意し合いましょう。</w:t>
      </w:r>
    </w:p>
    <w:p w14:paraId="6133E6A6" w14:textId="57B95779"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あおり運転に遭った場合に備え、ドライブレコーダー設置について話し合いましょう。</w:t>
      </w:r>
    </w:p>
    <w:p w14:paraId="1F245988" w14:textId="28193AB1"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運転に自信がなくなったり、運転する機会が少なくなった高齢運転者がいる場合は、運転免許証の自主返納について家族で話し合いましょう。</w:t>
      </w:r>
    </w:p>
    <w:p w14:paraId="3B347949" w14:textId="0B263B4F" w:rsidR="008D568D"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シートベルト及びチャイルドシートの必要性と効果について家族で話し合い、正しい着用・使用</w:t>
      </w:r>
      <w:r>
        <w:rPr>
          <w:rFonts w:asciiTheme="minorEastAsia" w:hAnsiTheme="minorEastAsia" w:cs="ＭＳ ゴシック" w:hint="eastAsia"/>
          <w:color w:val="000000"/>
          <w:kern w:val="0"/>
          <w:sz w:val="24"/>
          <w:szCs w:val="24"/>
        </w:rPr>
        <w:t>を</w:t>
      </w:r>
      <w:r w:rsidRPr="00784F93">
        <w:rPr>
          <w:rFonts w:asciiTheme="minorEastAsia" w:hAnsiTheme="minorEastAsia" w:cs="ＭＳ ゴシック" w:hint="eastAsia"/>
          <w:color w:val="000000"/>
          <w:kern w:val="0"/>
          <w:sz w:val="24"/>
          <w:szCs w:val="24"/>
        </w:rPr>
        <w:t>習慣づけましょう。</w:t>
      </w:r>
    </w:p>
    <w:p w14:paraId="78603F54" w14:textId="77777777" w:rsidR="008D568D" w:rsidRDefault="008D568D" w:rsidP="00285EBC">
      <w:pPr>
        <w:overflowPunct w:val="0"/>
        <w:textAlignment w:val="baseline"/>
        <w:rPr>
          <w:rFonts w:asciiTheme="minorEastAsia" w:hAnsiTheme="minorEastAsia" w:cs="ＭＳ ゴシック" w:hint="eastAsia"/>
          <w:color w:val="000000"/>
          <w:kern w:val="0"/>
          <w:sz w:val="24"/>
          <w:szCs w:val="24"/>
        </w:rPr>
      </w:pPr>
    </w:p>
    <w:p w14:paraId="3FB8BCFD" w14:textId="7A762605" w:rsidR="00502D04" w:rsidRDefault="00784F93" w:rsidP="00285EBC">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自転車・電動キックボード等利用時のヘルメット着用と交通ルールの遵守</w:t>
      </w:r>
    </w:p>
    <w:p w14:paraId="5E8BFDC9" w14:textId="77777777"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令和５年中の大阪府内における自転車の交通事故件数、死者数、負傷者数及び重傷者数は、前年に比べていずれも増加し、全交通事故に占める自転車乗用中の死者・重傷者の割合は</w:t>
      </w:r>
      <w:r w:rsidRPr="00784F93">
        <w:rPr>
          <w:rFonts w:asciiTheme="minorEastAsia" w:hAnsiTheme="minorEastAsia" w:cs="ＭＳ ゴシック"/>
          <w:color w:val="000000"/>
          <w:kern w:val="0"/>
          <w:sz w:val="24"/>
          <w:szCs w:val="24"/>
        </w:rPr>
        <w:t>35.9</w:t>
      </w:r>
      <w:r w:rsidRPr="00784F93">
        <w:rPr>
          <w:rFonts w:asciiTheme="minorEastAsia" w:hAnsiTheme="minorEastAsia" w:cs="ＭＳ ゴシック" w:hint="eastAsia"/>
          <w:color w:val="000000"/>
          <w:kern w:val="0"/>
          <w:sz w:val="24"/>
          <w:szCs w:val="24"/>
        </w:rPr>
        <w:t>％を占めている。</w:t>
      </w:r>
    </w:p>
    <w:p w14:paraId="3B93EC0D" w14:textId="0B485B44"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また、自転車乗用中の交通事故では、死傷した自転車側の多くに法令違反が認められたほか、死傷者のヘルメット着用率は</w:t>
      </w:r>
      <w:r w:rsidRPr="00784F93">
        <w:rPr>
          <w:rFonts w:asciiTheme="minorEastAsia" w:hAnsiTheme="minorEastAsia" w:cs="ＭＳ ゴシック"/>
          <w:color w:val="000000"/>
          <w:kern w:val="0"/>
          <w:sz w:val="24"/>
          <w:szCs w:val="24"/>
        </w:rPr>
        <w:t>6.3</w:t>
      </w:r>
      <w:r w:rsidRPr="00784F93">
        <w:rPr>
          <w:rFonts w:asciiTheme="minorEastAsia" w:hAnsiTheme="minorEastAsia" w:cs="ＭＳ ゴシック" w:hint="eastAsia"/>
          <w:color w:val="000000"/>
          <w:kern w:val="0"/>
          <w:sz w:val="24"/>
          <w:szCs w:val="24"/>
        </w:rPr>
        <w:t>％と低調であった。</w:t>
      </w:r>
    </w:p>
    <w:p w14:paraId="34D37502" w14:textId="71E1FB91"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過去５年累計で見ると、自転車乗用中における交通事故では、ヘルメットの非着用時の致死率は着用時と比べて約</w:t>
      </w:r>
      <w:r w:rsidRPr="00784F93">
        <w:rPr>
          <w:rFonts w:asciiTheme="minorEastAsia" w:hAnsiTheme="minorEastAsia" w:cs="ＭＳ ゴシック"/>
          <w:color w:val="000000"/>
          <w:kern w:val="0"/>
          <w:sz w:val="24"/>
          <w:szCs w:val="24"/>
        </w:rPr>
        <w:t>1.9</w:t>
      </w:r>
      <w:r w:rsidRPr="00784F93">
        <w:rPr>
          <w:rFonts w:asciiTheme="minorEastAsia" w:hAnsiTheme="minorEastAsia" w:cs="ＭＳ ゴシック" w:hint="eastAsia"/>
          <w:color w:val="000000"/>
          <w:kern w:val="0"/>
          <w:sz w:val="24"/>
          <w:szCs w:val="24"/>
        </w:rPr>
        <w:t>倍高く、また、自転車乗用中死者の人身損傷主要部位は、頭部が約６割を占めている。</w:t>
      </w:r>
    </w:p>
    <w:p w14:paraId="2F3C8FBD" w14:textId="057CEEE7"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加えて、令和５年７月１日から道路交通法の一部を改正する法律の施行により、特定小型原動機付自転車（いわゆる「電動キックボード等」のうち、車体の大き</w:t>
      </w:r>
      <w:r w:rsidRPr="00784F93">
        <w:rPr>
          <w:rFonts w:asciiTheme="minorEastAsia" w:hAnsiTheme="minorEastAsia" w:cs="ＭＳ ゴシック" w:hint="eastAsia"/>
          <w:color w:val="000000"/>
          <w:kern w:val="0"/>
          <w:sz w:val="24"/>
          <w:szCs w:val="24"/>
        </w:rPr>
        <w:lastRenderedPageBreak/>
        <w:t>さや構造の基準を満たすものをいう。）に関する新たな交通ルールが定められ、利用者には交通ルールを理解した上で安全に利用することが求められており、乗車用ヘルメットの着用についても努力義務が課されている。</w:t>
      </w:r>
    </w:p>
    <w:p w14:paraId="41632079" w14:textId="24E5C5E6"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このため、自転車・特定小型原動機付自転車の利用者に対して、ヘルメットの着用と交通ルールの遵守を促していくことが必要である。</w:t>
      </w:r>
    </w:p>
    <w:p w14:paraId="1577B742" w14:textId="3B17343B" w:rsidR="00784F93" w:rsidRPr="00784F93" w:rsidRDefault="00784F93" w:rsidP="00285EBC">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推進機関・団体での推進項目</w:t>
      </w:r>
    </w:p>
    <w:p w14:paraId="27F58F9C" w14:textId="52C82E74"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自転車利用者のヘルメット着用と安全確保</w:t>
      </w:r>
    </w:p>
    <w:p w14:paraId="12932246" w14:textId="77777777"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全ての自転車利用者に対するヘルメット着用の必要性・効果に関する理解の促進と努力義務化を　を踏まえた着用の徹底に向けた広報啓発の推進</w:t>
      </w:r>
    </w:p>
    <w:p w14:paraId="31969FA9" w14:textId="64AAE790"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自転車の視認性を向上させるための反射材用品等の取付けの促進</w:t>
      </w:r>
    </w:p>
    <w:p w14:paraId="7A77F420" w14:textId="46018151"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未就学児を幼児用座席に乗車させる際のシートベルト着用及び幼児同乗中自転車の乗車・降車・停車時における転倒等の具体的な危険性の周知や安全利用に関する広報啓発の推進</w:t>
      </w:r>
    </w:p>
    <w:p w14:paraId="66DD78BE" w14:textId="42CAE953"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自転車利用者等の安全を確保するための定期的な点検整備の推進</w:t>
      </w:r>
    </w:p>
    <w:p w14:paraId="596DFA72" w14:textId="7D65FA61"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自転車事故被害者の救済に資するための損害賠償責任保険等への加入促進</w:t>
      </w:r>
    </w:p>
    <w:p w14:paraId="58A026A6" w14:textId="4490B51F"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自転車の交通ルール遵守の徹底</w:t>
      </w:r>
    </w:p>
    <w:p w14:paraId="4161D4BF" w14:textId="67285C5D"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原則として車道通行、車道は左側通行、歩道は歩行者優先等の通行方法や自転車通行空間が整備された箇所における通行方法の周知と遵守の徹底を促す取組の推進</w:t>
      </w:r>
    </w:p>
    <w:p w14:paraId="5B5BF828" w14:textId="237DD9A5"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信号の遵守や交差点での一時停止・安全確認のほか、夜間の無灯火走行、飲酒運転、二人乗り、並進の禁止等交通事故防止のための基本的な交通ルールの周知と遵守の徹底を促す取組の推進</w:t>
      </w:r>
    </w:p>
    <w:p w14:paraId="724BFBE8" w14:textId="2E135766"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スマートフォン等使用や傘差し等の片手運転、イヤホン等を使用した運転の危険性の周知と指導の徹底</w:t>
      </w:r>
    </w:p>
    <w:p w14:paraId="2C271DA1" w14:textId="5A00291C"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自転車を用いた配達業務中の交通事故を防止するため、関係事業者等に対する交通安全対策の働き掛けや自転車配達員に対する街頭における指導啓発、飲食店等を通じた配達員へのルール遵守の呼び掛け等の推進</w:t>
      </w:r>
    </w:p>
    <w:p w14:paraId="1E2B5416" w14:textId="391E3606"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特定小型原動機付自転車利用時のヘルメット着用と交通ルール遵守の徹底</w:t>
      </w:r>
    </w:p>
    <w:p w14:paraId="7F45809E" w14:textId="7A6B3F87"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特定小型原動機付自転車に関する新たな交通ルールの周知と遵守の徹底及び被害軽減のためのヘルメット着用を促す取組の推進</w:t>
      </w:r>
    </w:p>
    <w:p w14:paraId="258CA640" w14:textId="60FEC2BF" w:rsidR="00784F93" w:rsidRPr="00784F93" w:rsidRDefault="00784F93" w:rsidP="00784F93">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　特定小型原動機付自転車の利用者に対する販売事業者，シェアリング事業者等と連携した安全利用についての広報啓発の推進</w:t>
      </w:r>
    </w:p>
    <w:p w14:paraId="124E665D" w14:textId="3E5549B6" w:rsidR="00784F93" w:rsidRPr="00784F93" w:rsidRDefault="00784F93" w:rsidP="00285EBC">
      <w:pPr>
        <w:overflowPunct w:val="0"/>
        <w:textAlignment w:val="baseline"/>
        <w:rPr>
          <w:rFonts w:asciiTheme="minorEastAsia" w:hAnsiTheme="minorEastAsia" w:cs="ＭＳ ゴシック"/>
          <w:color w:val="000000"/>
          <w:kern w:val="0"/>
          <w:sz w:val="24"/>
          <w:szCs w:val="24"/>
        </w:rPr>
      </w:pPr>
      <w:r w:rsidRPr="00784F93">
        <w:rPr>
          <w:rFonts w:asciiTheme="minorEastAsia" w:hAnsiTheme="minorEastAsia" w:cs="ＭＳ ゴシック" w:hint="eastAsia"/>
          <w:color w:val="000000"/>
          <w:kern w:val="0"/>
          <w:sz w:val="24"/>
          <w:szCs w:val="24"/>
        </w:rPr>
        <w:t>広報・実践促進事項</w:t>
      </w:r>
    </w:p>
    <w:p w14:paraId="22F2235D" w14:textId="6B3B98D2" w:rsidR="005C6E41" w:rsidRPr="005C6E41" w:rsidRDefault="005C6E41" w:rsidP="005C6E41">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5C6E41">
        <w:rPr>
          <w:rFonts w:asciiTheme="minorEastAsia" w:hAnsiTheme="minorEastAsia" w:cs="ＭＳ ゴシック" w:hint="eastAsia"/>
          <w:color w:val="000000"/>
          <w:kern w:val="0"/>
          <w:sz w:val="24"/>
          <w:szCs w:val="24"/>
        </w:rPr>
        <w:t xml:space="preserve">　自転車も特定小型原動機付自転車（いわゆる「電動キックボード等」のうち、車体の大きさや構造の基準を満たすものをいう。）も「くるま」の仲間です。交通ルールを守りましょう。</w:t>
      </w:r>
    </w:p>
    <w:p w14:paraId="3E4363A1" w14:textId="1109EA5F" w:rsidR="005C6E41" w:rsidRPr="005C6E41" w:rsidRDefault="005C6E41" w:rsidP="005C6E41">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5C6E41">
        <w:rPr>
          <w:rFonts w:asciiTheme="minorEastAsia" w:hAnsiTheme="minorEastAsia" w:cs="ＭＳ ゴシック" w:hint="eastAsia"/>
          <w:color w:val="000000"/>
          <w:kern w:val="0"/>
          <w:sz w:val="24"/>
          <w:szCs w:val="24"/>
        </w:rPr>
        <w:t xml:space="preserve">　スピードの出しすぎ、「ながらスマホ」はやめましょう。</w:t>
      </w:r>
    </w:p>
    <w:p w14:paraId="45B4E7C6" w14:textId="0A724CB9" w:rsidR="00784F93" w:rsidRPr="00784F93" w:rsidRDefault="005C6E41" w:rsidP="005C6E41">
      <w:pPr>
        <w:overflowPunct w:val="0"/>
        <w:textAlignment w:val="baseline"/>
        <w:rPr>
          <w:rFonts w:asciiTheme="minorEastAsia" w:hAnsiTheme="minorEastAsia" w:cs="ＭＳ ゴシック" w:hint="eastAsia"/>
          <w:color w:val="000000"/>
          <w:kern w:val="0"/>
          <w:sz w:val="24"/>
          <w:szCs w:val="24"/>
        </w:rPr>
      </w:pPr>
      <w:r>
        <w:rPr>
          <w:rFonts w:asciiTheme="minorEastAsia" w:hAnsiTheme="minorEastAsia" w:cs="ＭＳ ゴシック" w:hint="eastAsia"/>
          <w:color w:val="000000"/>
          <w:kern w:val="0"/>
          <w:sz w:val="24"/>
          <w:szCs w:val="24"/>
        </w:rPr>
        <w:t xml:space="preserve">○　</w:t>
      </w:r>
      <w:r w:rsidRPr="005C6E41">
        <w:rPr>
          <w:rFonts w:asciiTheme="minorEastAsia" w:hAnsiTheme="minorEastAsia" w:cs="ＭＳ ゴシック" w:hint="eastAsia"/>
          <w:color w:val="000000"/>
          <w:kern w:val="0"/>
          <w:sz w:val="24"/>
          <w:szCs w:val="24"/>
        </w:rPr>
        <w:t>自転車等に乗る際は大人もこどももヘルメットを着用し、万一の事故に備</w:t>
      </w:r>
      <w:r w:rsidRPr="005C6E41">
        <w:rPr>
          <w:rFonts w:asciiTheme="minorEastAsia" w:hAnsiTheme="minorEastAsia" w:cs="ＭＳ ゴシック" w:hint="eastAsia"/>
          <w:color w:val="000000"/>
          <w:kern w:val="0"/>
          <w:sz w:val="24"/>
          <w:szCs w:val="24"/>
        </w:rPr>
        <w:lastRenderedPageBreak/>
        <w:t>えましょう。</w:t>
      </w:r>
    </w:p>
    <w:p w14:paraId="546B776D" w14:textId="4F5D2F03"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自転車に乗るときは</w:t>
      </w:r>
    </w:p>
    <w:p w14:paraId="39D185B6" w14:textId="44E172F6"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w:t>
      </w:r>
      <w:r w:rsidRPr="005C6E41">
        <w:rPr>
          <w:rFonts w:asciiTheme="minorEastAsia" w:hAnsiTheme="minorEastAsia" w:cs="ＭＳ ゴシック"/>
          <w:color w:val="000000"/>
          <w:kern w:val="0"/>
          <w:sz w:val="24"/>
          <w:szCs w:val="24"/>
        </w:rPr>
        <w:t xml:space="preserve">  </w:t>
      </w:r>
      <w:r w:rsidRPr="005C6E41">
        <w:rPr>
          <w:rFonts w:asciiTheme="minorEastAsia" w:hAnsiTheme="minorEastAsia" w:cs="ＭＳ ゴシック" w:hint="eastAsia"/>
          <w:color w:val="000000"/>
          <w:kern w:val="0"/>
          <w:sz w:val="24"/>
          <w:szCs w:val="24"/>
        </w:rPr>
        <w:t>大人もこどももヘルメットを着用し、万一の事故に備えましょう。</w:t>
      </w:r>
    </w:p>
    <w:p w14:paraId="36036D49" w14:textId="18041E49"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〇　車道通行の原則、車道は左側走行、歩道は歩行者優先等の通行方法を守ろう。</w:t>
      </w:r>
    </w:p>
    <w:p w14:paraId="3C845F03" w14:textId="710AA4F7"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信号や一時停止等の交通ルールを守り、安全な通行を心掛けましょう。</w:t>
      </w:r>
    </w:p>
    <w:p w14:paraId="3D3DD998" w14:textId="1BB4AE52"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運転中のイヤホン・スマートフォン等の使用、二人乗り、傘差し等の危険な運転はやめましょう。</w:t>
      </w:r>
    </w:p>
    <w:p w14:paraId="08D17E74" w14:textId="7D90417F"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未就学児を自転車の幼児用座席に乗せるときは、シートベルトを着用しましょう。</w:t>
      </w:r>
    </w:p>
    <w:p w14:paraId="0572A569" w14:textId="7D8E5D52"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未就学児２人を自転車に乗せるときは、後部座席、前部座席の順に乗せ、降ろすときには、前部座席、後部座席の順に降ろしましょう。</w:t>
      </w:r>
    </w:p>
    <w:p w14:paraId="1A40589B" w14:textId="599F032E"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万一の自転車事故に備え、自転車損害賠償責任保険等に加入しましょう。</w:t>
      </w:r>
    </w:p>
    <w:p w14:paraId="13E88A6A" w14:textId="19ED9778"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地域・職場では</w:t>
      </w:r>
    </w:p>
    <w:p w14:paraId="5B12D102" w14:textId="7354C241"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地域交通安全活動推進委員、高年（齢）者交通安全リーダー等は、自転車利用者を対象とした街頭指導をしましょう。</w:t>
      </w:r>
    </w:p>
    <w:p w14:paraId="7BE92505" w14:textId="31FB1666"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事業者や安全運転管理者等は、利用する自転車の定期的な点検整備を励行するほか、従業員に対し、交通ルールの遵守について指導を徹底しましょう。</w:t>
      </w:r>
    </w:p>
    <w:p w14:paraId="7F8C5751" w14:textId="20429873"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家庭では</w:t>
      </w:r>
    </w:p>
    <w:p w14:paraId="45FEC48C" w14:textId="500556D9"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自転車の正しい乗り方について、家族みんなで話し合い、交通ルールを守りましょう。</w:t>
      </w:r>
    </w:p>
    <w:p w14:paraId="59C70E18" w14:textId="28749F6E"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自転車に反射材を取り付け、夜間の事故防止に努めましょう。</w:t>
      </w:r>
    </w:p>
    <w:p w14:paraId="44748363" w14:textId="4A6E6449"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xml:space="preserve">○　万一の自転車事故に備え、ヘルメットを着用しましょう。　　　　　　　</w:t>
      </w:r>
    </w:p>
    <w:p w14:paraId="44E1508B" w14:textId="093B2A14" w:rsidR="005C6E41" w:rsidRPr="005C6E41"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自転車乗用中の事故による被害者救済に備え、自転車損害賠償責任保険等に加入しましょう。</w:t>
      </w:r>
    </w:p>
    <w:p w14:paraId="139D14E4" w14:textId="06FB777E" w:rsidR="00784F93" w:rsidRDefault="005C6E41" w:rsidP="005C6E41">
      <w:pPr>
        <w:overflowPunct w:val="0"/>
        <w:textAlignment w:val="baseline"/>
        <w:rPr>
          <w:rFonts w:asciiTheme="minorEastAsia" w:hAnsiTheme="minorEastAsia" w:cs="ＭＳ ゴシック"/>
          <w:color w:val="000000"/>
          <w:kern w:val="0"/>
          <w:sz w:val="24"/>
          <w:szCs w:val="24"/>
        </w:rPr>
      </w:pPr>
      <w:r w:rsidRPr="005C6E41">
        <w:rPr>
          <w:rFonts w:asciiTheme="minorEastAsia" w:hAnsiTheme="minorEastAsia" w:cs="ＭＳ ゴシック" w:hint="eastAsia"/>
          <w:color w:val="000000"/>
          <w:kern w:val="0"/>
          <w:sz w:val="24"/>
          <w:szCs w:val="24"/>
        </w:rPr>
        <w:t>○　自転車の定期的な点検整備を励行しましょう。</w:t>
      </w:r>
    </w:p>
    <w:p w14:paraId="41AC9F46" w14:textId="16671973" w:rsidR="005C6E41" w:rsidRPr="005C6E41" w:rsidRDefault="005C6E41" w:rsidP="00285EBC">
      <w:pPr>
        <w:overflowPunct w:val="0"/>
        <w:textAlignment w:val="baseline"/>
        <w:rPr>
          <w:rFonts w:asciiTheme="minorEastAsia" w:hAnsiTheme="minorEastAsia" w:cs="ＭＳ ゴシック"/>
          <w:color w:val="000000"/>
          <w:kern w:val="0"/>
          <w:sz w:val="24"/>
          <w:szCs w:val="24"/>
        </w:rPr>
      </w:pPr>
    </w:p>
    <w:p w14:paraId="0C47FC2A" w14:textId="5C777E24" w:rsidR="005C6E41" w:rsidRDefault="00796FEB" w:rsidP="00285EBC">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高齢者の交通事故防止</w:t>
      </w:r>
    </w:p>
    <w:p w14:paraId="04C0EEFC" w14:textId="77777777"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令和５年中の大阪府内における高齢者の交通事故件数、死者数、負傷者数及び重傷者数は、前年に比べていずれも増加し、死者数は８１人（前年比＋</w:t>
      </w:r>
      <w:r w:rsidRPr="00796FEB">
        <w:rPr>
          <w:rFonts w:asciiTheme="minorEastAsia" w:hAnsiTheme="minorEastAsia" w:cs="ＭＳ ゴシック"/>
          <w:color w:val="000000"/>
          <w:kern w:val="0"/>
          <w:sz w:val="24"/>
          <w:szCs w:val="24"/>
        </w:rPr>
        <w:t>24</w:t>
      </w:r>
      <w:r w:rsidRPr="00796FEB">
        <w:rPr>
          <w:rFonts w:asciiTheme="minorEastAsia" w:hAnsiTheme="minorEastAsia" w:cs="ＭＳ ゴシック" w:hint="eastAsia"/>
          <w:color w:val="000000"/>
          <w:kern w:val="0"/>
          <w:sz w:val="24"/>
          <w:szCs w:val="24"/>
        </w:rPr>
        <w:t>人）と全交通事故死者数の</w:t>
      </w:r>
      <w:r w:rsidRPr="00796FEB">
        <w:rPr>
          <w:rFonts w:asciiTheme="minorEastAsia" w:hAnsiTheme="minorEastAsia" w:cs="ＭＳ ゴシック"/>
          <w:color w:val="000000"/>
          <w:kern w:val="0"/>
          <w:sz w:val="24"/>
          <w:szCs w:val="24"/>
        </w:rPr>
        <w:t>54.7</w:t>
      </w:r>
      <w:r w:rsidRPr="00796FEB">
        <w:rPr>
          <w:rFonts w:asciiTheme="minorEastAsia" w:hAnsiTheme="minorEastAsia" w:cs="ＭＳ ゴシック" w:hint="eastAsia"/>
          <w:color w:val="000000"/>
          <w:kern w:val="0"/>
          <w:sz w:val="24"/>
          <w:szCs w:val="24"/>
        </w:rPr>
        <w:t>％を占めている。</w:t>
      </w:r>
    </w:p>
    <w:p w14:paraId="789CE2C1" w14:textId="41F73157"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また、高齢者の死者・重傷者を状態別で見ると、自転車乗用中の割合が最も高く４２％、次いで歩行中が</w:t>
      </w:r>
      <w:r w:rsidRPr="00796FEB">
        <w:rPr>
          <w:rFonts w:asciiTheme="minorEastAsia" w:hAnsiTheme="minorEastAsia" w:cs="ＭＳ ゴシック"/>
          <w:color w:val="000000"/>
          <w:kern w:val="0"/>
          <w:sz w:val="24"/>
          <w:szCs w:val="24"/>
        </w:rPr>
        <w:t>34.2</w:t>
      </w:r>
      <w:r w:rsidRPr="00796FEB">
        <w:rPr>
          <w:rFonts w:asciiTheme="minorEastAsia" w:hAnsiTheme="minorEastAsia" w:cs="ＭＳ ゴシック" w:hint="eastAsia"/>
          <w:color w:val="000000"/>
          <w:kern w:val="0"/>
          <w:sz w:val="24"/>
          <w:szCs w:val="24"/>
        </w:rPr>
        <w:t>％を占め、合計で７割を超えている状況にある。</w:t>
      </w:r>
    </w:p>
    <w:p w14:paraId="35B40292" w14:textId="432CAB0D"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しかしながら、歩行中及び自転車乗用中の交通事故により死傷した高齢者側にも多くの法令違反が認められることから、特に歩行者と自転車利用者に重点を置き、加齢に伴う身体機能の変化が交通行動に及ぼす影響などを理解させるための交通安全教育に加え、交通ルールの遵守と正しい交通マナーの実践を呼びかける広報啓発を積極的に推進し、高齢者の交通事故防止を図る必要がある。</w:t>
      </w:r>
    </w:p>
    <w:p w14:paraId="114E34B8" w14:textId="0FA86255" w:rsidR="005C6E41" w:rsidRPr="00796FEB" w:rsidRDefault="00796FEB" w:rsidP="00285EBC">
      <w:pPr>
        <w:overflowPunct w:val="0"/>
        <w:textAlignment w:val="baseline"/>
        <w:rPr>
          <w:rFonts w:asciiTheme="minorEastAsia" w:hAnsiTheme="minorEastAsia" w:cs="ＭＳ ゴシック" w:hint="eastAsia"/>
          <w:color w:val="000000"/>
          <w:kern w:val="0"/>
          <w:sz w:val="24"/>
          <w:szCs w:val="24"/>
        </w:rPr>
      </w:pPr>
      <w:r w:rsidRPr="00796FEB">
        <w:rPr>
          <w:rFonts w:asciiTheme="minorEastAsia" w:hAnsiTheme="minorEastAsia" w:cs="ＭＳ ゴシック" w:hint="eastAsia"/>
          <w:color w:val="000000"/>
          <w:kern w:val="0"/>
          <w:sz w:val="24"/>
          <w:szCs w:val="24"/>
        </w:rPr>
        <w:lastRenderedPageBreak/>
        <w:t>推進機関・団体での推進項目</w:t>
      </w:r>
    </w:p>
    <w:p w14:paraId="06075A7F" w14:textId="396C7DC4"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　高齢者自身の加齢等に伴う身体機能の変化（例えば、認知機能の低下、疾患による視覚障害の増加、反射神経の鈍化、筋力の衰え）が交通行動に及ぼす影響などを理解させる安全教育及び広報啓　発の実施</w:t>
      </w:r>
    </w:p>
    <w:p w14:paraId="632780A4" w14:textId="1221A3D8"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　高齢者が歩行中及び自転車乗用中の死亡・重傷事故の特徴（歩行中は横断歩道外横断、自転車乗用中は安全不確認が多い）等を踏まえた参加・体験型の交通安全教育等の推進</w:t>
      </w:r>
    </w:p>
    <w:p w14:paraId="7D7F10DB" w14:textId="59A682AE"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〇　自転車のヘルメット着用の必要性、効果に関する理解の促進と努力義務化を踏まえた着用の徹底に向けた広報啓発の推進</w:t>
      </w:r>
    </w:p>
    <w:p w14:paraId="0EB69660" w14:textId="426DCF07"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　身体機能の変化等により安全運転に不安のある高齢運転者に対する安全運転相談ダイヤルの積極的な周知及び利用促進に向けた広報啓発の推進</w:t>
      </w:r>
    </w:p>
    <w:p w14:paraId="0DB39B3F" w14:textId="09AC1377"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w:t>
      </w:r>
      <w:r w:rsidRPr="00796FEB">
        <w:rPr>
          <w:rFonts w:asciiTheme="minorEastAsia" w:hAnsiTheme="minorEastAsia" w:cs="ＭＳ ゴシック"/>
          <w:color w:val="000000"/>
          <w:kern w:val="0"/>
          <w:sz w:val="24"/>
          <w:szCs w:val="24"/>
        </w:rPr>
        <w:t xml:space="preserve">  </w:t>
      </w:r>
      <w:r w:rsidRPr="00796FEB">
        <w:rPr>
          <w:rFonts w:asciiTheme="minorEastAsia" w:hAnsiTheme="minorEastAsia" w:cs="ＭＳ ゴシック" w:hint="eastAsia"/>
          <w:color w:val="000000"/>
          <w:kern w:val="0"/>
          <w:sz w:val="24"/>
          <w:szCs w:val="24"/>
        </w:rPr>
        <w:t>運転免許証の自主返納制度及び自主返納者に対する各種支援施策の広報啓発による自主返納の促進</w:t>
      </w:r>
    </w:p>
    <w:p w14:paraId="3E578678" w14:textId="7F60C71E"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w:t>
      </w:r>
      <w:r w:rsidRPr="00796FEB">
        <w:rPr>
          <w:rFonts w:asciiTheme="minorEastAsia" w:hAnsiTheme="minorEastAsia" w:cs="ＭＳ ゴシック"/>
          <w:color w:val="000000"/>
          <w:kern w:val="0"/>
          <w:sz w:val="24"/>
          <w:szCs w:val="24"/>
        </w:rPr>
        <w:t xml:space="preserve">  70</w:t>
      </w:r>
      <w:r w:rsidRPr="00796FEB">
        <w:rPr>
          <w:rFonts w:asciiTheme="minorEastAsia" w:hAnsiTheme="minorEastAsia" w:cs="ＭＳ ゴシック" w:hint="eastAsia"/>
          <w:color w:val="000000"/>
          <w:kern w:val="0"/>
          <w:sz w:val="24"/>
          <w:szCs w:val="24"/>
        </w:rPr>
        <w:t>歳以上の運転者に対する高齢運転者標識の使用促進、同標識を表示している自動車への保護義務の周知徹底に向けた広報啓発の推進</w:t>
      </w:r>
    </w:p>
    <w:p w14:paraId="3ECE877B" w14:textId="7A0D23AB"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　衝突被害軽減ブレーキ等の先進安全技術を搭載した安全運転サポート車（略称：サポカー）の普及啓発とサポートカー限定免許制度についての広報啓発の推進</w:t>
      </w:r>
    </w:p>
    <w:p w14:paraId="3D7BD5DB" w14:textId="688B2221" w:rsidR="00784F93" w:rsidRPr="00796FEB" w:rsidRDefault="00796FEB" w:rsidP="00285EBC">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広報・実践促進事項</w:t>
      </w:r>
    </w:p>
    <w:p w14:paraId="36F9A70F" w14:textId="4BF47CC8" w:rsidR="00796FEB" w:rsidRPr="00796FEB" w:rsidRDefault="00796FEB" w:rsidP="00796FEB">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96FEB">
        <w:rPr>
          <w:rFonts w:asciiTheme="minorEastAsia" w:hAnsiTheme="minorEastAsia" w:cs="ＭＳ ゴシック" w:hint="eastAsia"/>
          <w:color w:val="000000"/>
          <w:kern w:val="0"/>
          <w:sz w:val="24"/>
          <w:szCs w:val="24"/>
        </w:rPr>
        <w:t xml:space="preserve">　道路を横断するときは、横断歩道を渡りましょう。　</w:t>
      </w:r>
    </w:p>
    <w:p w14:paraId="228AB6E1" w14:textId="1470908A" w:rsidR="00796FEB" w:rsidRPr="00796FEB" w:rsidRDefault="00796FEB" w:rsidP="00796FEB">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96FEB">
        <w:rPr>
          <w:rFonts w:asciiTheme="minorEastAsia" w:hAnsiTheme="minorEastAsia" w:cs="ＭＳ ゴシック" w:hint="eastAsia"/>
          <w:color w:val="000000"/>
          <w:kern w:val="0"/>
          <w:sz w:val="24"/>
          <w:szCs w:val="24"/>
        </w:rPr>
        <w:t xml:space="preserve">　信号を必ず守り、青信号でも必ず左右の安全確認をしましょう。</w:t>
      </w:r>
    </w:p>
    <w:p w14:paraId="3E9693B4" w14:textId="673E2F65" w:rsidR="00796FEB" w:rsidRPr="00796FEB" w:rsidRDefault="00796FEB" w:rsidP="00796FEB">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96FEB">
        <w:rPr>
          <w:rFonts w:asciiTheme="minorEastAsia" w:hAnsiTheme="minorEastAsia" w:cs="ＭＳ ゴシック" w:hint="eastAsia"/>
          <w:color w:val="000000"/>
          <w:kern w:val="0"/>
          <w:sz w:val="24"/>
          <w:szCs w:val="24"/>
        </w:rPr>
        <w:t xml:space="preserve">　自転車に乗る際はヘルメットを着用し、万一の事故に備えましょう。</w:t>
      </w:r>
    </w:p>
    <w:p w14:paraId="31AD428C" w14:textId="39054A58" w:rsidR="00796FEB" w:rsidRPr="00796FEB" w:rsidRDefault="00796FEB" w:rsidP="00796FEB">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96FEB">
        <w:rPr>
          <w:rFonts w:asciiTheme="minorEastAsia" w:hAnsiTheme="minorEastAsia" w:cs="ＭＳ ゴシック" w:hint="eastAsia"/>
          <w:color w:val="000000"/>
          <w:kern w:val="0"/>
          <w:sz w:val="24"/>
          <w:szCs w:val="24"/>
        </w:rPr>
        <w:t xml:space="preserve">　気持ちと時間に余裕を持ち、ゆとりのある運転を心がけましょう。　　</w:t>
      </w:r>
    </w:p>
    <w:p w14:paraId="0B60DFA2" w14:textId="241BA0A0" w:rsidR="00796FEB" w:rsidRDefault="00796FEB" w:rsidP="00796FEB">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w:t>
      </w:r>
      <w:r w:rsidRPr="00796FEB">
        <w:rPr>
          <w:rFonts w:asciiTheme="minorEastAsia" w:hAnsiTheme="minorEastAsia" w:cs="ＭＳ ゴシック" w:hint="eastAsia"/>
          <w:color w:val="000000"/>
          <w:kern w:val="0"/>
          <w:sz w:val="24"/>
          <w:szCs w:val="24"/>
        </w:rPr>
        <w:t xml:space="preserve">　運転に不安を感じたら、家族で運転免許証の自主返納や、安全運転について話し合いましょう。</w:t>
      </w:r>
    </w:p>
    <w:p w14:paraId="4B779EB7" w14:textId="2C99A1F5" w:rsidR="00796FEB" w:rsidRPr="00796FEB" w:rsidRDefault="00796FEB" w:rsidP="00796FEB">
      <w:pPr>
        <w:overflowPunct w:val="0"/>
        <w:textAlignment w:val="baseline"/>
        <w:rPr>
          <w:rFonts w:asciiTheme="minorEastAsia" w:hAnsiTheme="minorEastAsia" w:cs="ＭＳ ゴシック" w:hint="eastAsia"/>
          <w:color w:val="000000"/>
          <w:kern w:val="0"/>
          <w:sz w:val="24"/>
          <w:szCs w:val="24"/>
        </w:rPr>
      </w:pPr>
      <w:r w:rsidRPr="00796FEB">
        <w:rPr>
          <w:rFonts w:asciiTheme="minorEastAsia" w:hAnsiTheme="minorEastAsia" w:cs="ＭＳ ゴシック" w:hint="eastAsia"/>
          <w:color w:val="000000"/>
          <w:kern w:val="0"/>
          <w:sz w:val="24"/>
          <w:szCs w:val="24"/>
        </w:rPr>
        <w:t>ドライバーは</w:t>
      </w:r>
    </w:p>
    <w:p w14:paraId="66EEA91B" w14:textId="20D897FD"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　高齢運転者は、参加・体験・実践型の交通安全教育や運転適性診断を積極的に受け、自らの運転適性能力を自覚し、身体機能の変化を理解して、ゆとりのある運転を心がけましょう。</w:t>
      </w:r>
    </w:p>
    <w:p w14:paraId="0DCD6FB6" w14:textId="3EDF75FB"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地域では</w:t>
      </w:r>
    </w:p>
    <w:p w14:paraId="3C6D9768" w14:textId="1DBDF8ED"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　地域交通安全活動推進委員、教育関係者及び高年（齢）者交通安全リーダー等は、高齢者を対象とした街頭指導をしましょう。</w:t>
      </w:r>
    </w:p>
    <w:p w14:paraId="5356374A" w14:textId="45DFAE46"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　高齢者自身の交通安全意識と高齢者に対する保護意識の高揚を図りましょう。</w:t>
      </w:r>
    </w:p>
    <w:p w14:paraId="1E56CEED" w14:textId="673E1D6F"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家庭では</w:t>
      </w:r>
    </w:p>
    <w:p w14:paraId="3F14264E" w14:textId="54FC22AF"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　身近に感じた「ヒヤリ・ハット」体験等をもとに、交通安全について家族で話し合いましょう。</w:t>
      </w:r>
    </w:p>
    <w:p w14:paraId="030E6059" w14:textId="67CB7AF9" w:rsidR="00796FEB" w:rsidRPr="00796FEB" w:rsidRDefault="00796FEB" w:rsidP="00796FEB">
      <w:pPr>
        <w:overflowPunct w:val="0"/>
        <w:textAlignment w:val="baseline"/>
        <w:rPr>
          <w:rFonts w:asciiTheme="minorEastAsia" w:hAnsiTheme="minorEastAsia" w:cs="ＭＳ ゴシック"/>
          <w:color w:val="000000"/>
          <w:kern w:val="0"/>
          <w:sz w:val="24"/>
          <w:szCs w:val="24"/>
        </w:rPr>
      </w:pPr>
      <w:r w:rsidRPr="00796FEB">
        <w:rPr>
          <w:rFonts w:asciiTheme="minorEastAsia" w:hAnsiTheme="minorEastAsia" w:cs="ＭＳ ゴシック" w:hint="eastAsia"/>
          <w:color w:val="000000"/>
          <w:kern w:val="0"/>
          <w:sz w:val="24"/>
          <w:szCs w:val="24"/>
        </w:rPr>
        <w:t>○　身体機能の低下等により安全な運転に不安があったり、運転する機会が少</w:t>
      </w:r>
      <w:r w:rsidRPr="00796FEB">
        <w:rPr>
          <w:rFonts w:asciiTheme="minorEastAsia" w:hAnsiTheme="minorEastAsia" w:cs="ＭＳ ゴシック" w:hint="eastAsia"/>
          <w:color w:val="000000"/>
          <w:kern w:val="0"/>
          <w:sz w:val="24"/>
          <w:szCs w:val="24"/>
        </w:rPr>
        <w:lastRenderedPageBreak/>
        <w:t>ない高齢運転者が　いる場合は、運転免許証の自主返納制度の利用を家族で話し合いましょう。</w:t>
      </w:r>
    </w:p>
    <w:p w14:paraId="558ACE01" w14:textId="38668E07" w:rsidR="00796FEB" w:rsidRPr="00796FEB" w:rsidRDefault="00796FEB" w:rsidP="009C1D1E">
      <w:pPr>
        <w:overflowPunct w:val="0"/>
        <w:textAlignment w:val="baseline"/>
        <w:rPr>
          <w:rFonts w:asciiTheme="minorEastAsia" w:hAnsiTheme="minorEastAsia" w:cs="ＭＳ ゴシック" w:hint="eastAsia"/>
          <w:color w:val="000000"/>
          <w:kern w:val="0"/>
          <w:sz w:val="24"/>
          <w:szCs w:val="24"/>
        </w:rPr>
      </w:pPr>
      <w:r w:rsidRPr="00796FEB">
        <w:rPr>
          <w:rFonts w:asciiTheme="minorEastAsia" w:hAnsiTheme="minorEastAsia" w:cs="ＭＳ ゴシック" w:hint="eastAsia"/>
          <w:color w:val="000000"/>
          <w:kern w:val="0"/>
          <w:sz w:val="24"/>
          <w:szCs w:val="24"/>
        </w:rPr>
        <w:t>また、安全運転相談ダイヤル（</w:t>
      </w:r>
      <w:r w:rsidRPr="00796FEB">
        <w:rPr>
          <w:rFonts w:asciiTheme="minorEastAsia" w:hAnsiTheme="minorEastAsia" w:cs="ＭＳ ゴシック"/>
          <w:color w:val="000000"/>
          <w:kern w:val="0"/>
          <w:sz w:val="24"/>
          <w:szCs w:val="24"/>
        </w:rPr>
        <w:t>#8080</w:t>
      </w:r>
      <w:r w:rsidRPr="00796FEB">
        <w:rPr>
          <w:rFonts w:asciiTheme="minorEastAsia" w:hAnsiTheme="minorEastAsia" w:cs="ＭＳ ゴシック" w:hint="eastAsia"/>
          <w:color w:val="000000"/>
          <w:kern w:val="0"/>
          <w:sz w:val="24"/>
          <w:szCs w:val="24"/>
        </w:rPr>
        <w:t>）を積極的に利用しましょう。</w:t>
      </w:r>
    </w:p>
    <w:sectPr w:rsidR="00796FEB" w:rsidRPr="00796FEB" w:rsidSect="007D302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1824" w14:textId="77777777" w:rsidR="00E16A72" w:rsidRDefault="00E16A72" w:rsidP="00965E6E">
      <w:r>
        <w:separator/>
      </w:r>
    </w:p>
  </w:endnote>
  <w:endnote w:type="continuationSeparator" w:id="0">
    <w:p w14:paraId="343DA416" w14:textId="77777777" w:rsidR="00E16A72" w:rsidRDefault="00E16A72" w:rsidP="009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F04C" w14:textId="77777777" w:rsidR="00E16A72" w:rsidRDefault="00E16A72" w:rsidP="00965E6E">
      <w:r>
        <w:separator/>
      </w:r>
    </w:p>
  </w:footnote>
  <w:footnote w:type="continuationSeparator" w:id="0">
    <w:p w14:paraId="479D3CCE" w14:textId="77777777" w:rsidR="00E16A72" w:rsidRDefault="00E16A72" w:rsidP="00965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5E98"/>
    <w:multiLevelType w:val="hybridMultilevel"/>
    <w:tmpl w:val="769C9FF2"/>
    <w:lvl w:ilvl="0" w:tplc="CE984398">
      <w:numFmt w:val="bullet"/>
      <w:lvlText w:val="◇"/>
      <w:lvlJc w:val="left"/>
      <w:pPr>
        <w:ind w:left="3620" w:hanging="360"/>
      </w:pPr>
      <w:rPr>
        <w:rFonts w:ascii="ＭＳ 明朝" w:eastAsia="ＭＳ 明朝" w:hAnsi="ＭＳ 明朝" w:cstheme="minorBidi" w:hint="eastAsia"/>
      </w:rPr>
    </w:lvl>
    <w:lvl w:ilvl="1" w:tplc="0409000B" w:tentative="1">
      <w:start w:val="1"/>
      <w:numFmt w:val="bullet"/>
      <w:lvlText w:val=""/>
      <w:lvlJc w:val="left"/>
      <w:pPr>
        <w:ind w:left="4100" w:hanging="420"/>
      </w:pPr>
      <w:rPr>
        <w:rFonts w:ascii="Wingdings" w:hAnsi="Wingdings" w:hint="default"/>
      </w:rPr>
    </w:lvl>
    <w:lvl w:ilvl="2" w:tplc="0409000D" w:tentative="1">
      <w:start w:val="1"/>
      <w:numFmt w:val="bullet"/>
      <w:lvlText w:val=""/>
      <w:lvlJc w:val="left"/>
      <w:pPr>
        <w:ind w:left="4520" w:hanging="420"/>
      </w:pPr>
      <w:rPr>
        <w:rFonts w:ascii="Wingdings" w:hAnsi="Wingdings" w:hint="default"/>
      </w:rPr>
    </w:lvl>
    <w:lvl w:ilvl="3" w:tplc="04090001" w:tentative="1">
      <w:start w:val="1"/>
      <w:numFmt w:val="bullet"/>
      <w:lvlText w:val=""/>
      <w:lvlJc w:val="left"/>
      <w:pPr>
        <w:ind w:left="4940" w:hanging="420"/>
      </w:pPr>
      <w:rPr>
        <w:rFonts w:ascii="Wingdings" w:hAnsi="Wingdings" w:hint="default"/>
      </w:rPr>
    </w:lvl>
    <w:lvl w:ilvl="4" w:tplc="0409000B" w:tentative="1">
      <w:start w:val="1"/>
      <w:numFmt w:val="bullet"/>
      <w:lvlText w:val=""/>
      <w:lvlJc w:val="left"/>
      <w:pPr>
        <w:ind w:left="5360" w:hanging="420"/>
      </w:pPr>
      <w:rPr>
        <w:rFonts w:ascii="Wingdings" w:hAnsi="Wingdings" w:hint="default"/>
      </w:rPr>
    </w:lvl>
    <w:lvl w:ilvl="5" w:tplc="0409000D" w:tentative="1">
      <w:start w:val="1"/>
      <w:numFmt w:val="bullet"/>
      <w:lvlText w:val=""/>
      <w:lvlJc w:val="left"/>
      <w:pPr>
        <w:ind w:left="5780" w:hanging="420"/>
      </w:pPr>
      <w:rPr>
        <w:rFonts w:ascii="Wingdings" w:hAnsi="Wingdings" w:hint="default"/>
      </w:rPr>
    </w:lvl>
    <w:lvl w:ilvl="6" w:tplc="04090001" w:tentative="1">
      <w:start w:val="1"/>
      <w:numFmt w:val="bullet"/>
      <w:lvlText w:val=""/>
      <w:lvlJc w:val="left"/>
      <w:pPr>
        <w:ind w:left="6200" w:hanging="420"/>
      </w:pPr>
      <w:rPr>
        <w:rFonts w:ascii="Wingdings" w:hAnsi="Wingdings" w:hint="default"/>
      </w:rPr>
    </w:lvl>
    <w:lvl w:ilvl="7" w:tplc="0409000B" w:tentative="1">
      <w:start w:val="1"/>
      <w:numFmt w:val="bullet"/>
      <w:lvlText w:val=""/>
      <w:lvlJc w:val="left"/>
      <w:pPr>
        <w:ind w:left="6620" w:hanging="420"/>
      </w:pPr>
      <w:rPr>
        <w:rFonts w:ascii="Wingdings" w:hAnsi="Wingdings" w:hint="default"/>
      </w:rPr>
    </w:lvl>
    <w:lvl w:ilvl="8" w:tplc="0409000D" w:tentative="1">
      <w:start w:val="1"/>
      <w:numFmt w:val="bullet"/>
      <w:lvlText w:val=""/>
      <w:lvlJc w:val="left"/>
      <w:pPr>
        <w:ind w:left="7040" w:hanging="420"/>
      </w:pPr>
      <w:rPr>
        <w:rFonts w:ascii="Wingdings" w:hAnsi="Wingdings" w:hint="default"/>
      </w:rPr>
    </w:lvl>
  </w:abstractNum>
  <w:abstractNum w:abstractNumId="1" w15:restartNumberingAfterBreak="0">
    <w:nsid w:val="520011A6"/>
    <w:multiLevelType w:val="hybridMultilevel"/>
    <w:tmpl w:val="DBC4829A"/>
    <w:lvl w:ilvl="0" w:tplc="693483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5951A4"/>
    <w:multiLevelType w:val="hybridMultilevel"/>
    <w:tmpl w:val="1C0C790C"/>
    <w:lvl w:ilvl="0" w:tplc="2A88E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5A"/>
    <w:rsid w:val="000028DB"/>
    <w:rsid w:val="0002179D"/>
    <w:rsid w:val="000706AD"/>
    <w:rsid w:val="00074D84"/>
    <w:rsid w:val="001354C5"/>
    <w:rsid w:val="00176738"/>
    <w:rsid w:val="001F2303"/>
    <w:rsid w:val="00285EBC"/>
    <w:rsid w:val="00335284"/>
    <w:rsid w:val="003714C6"/>
    <w:rsid w:val="00373A7A"/>
    <w:rsid w:val="003C54FF"/>
    <w:rsid w:val="00460F5A"/>
    <w:rsid w:val="004625A2"/>
    <w:rsid w:val="00466F20"/>
    <w:rsid w:val="00475097"/>
    <w:rsid w:val="004907C4"/>
    <w:rsid w:val="004B0785"/>
    <w:rsid w:val="005025FE"/>
    <w:rsid w:val="00502D04"/>
    <w:rsid w:val="00540C67"/>
    <w:rsid w:val="00572D42"/>
    <w:rsid w:val="005C5E42"/>
    <w:rsid w:val="005C6E41"/>
    <w:rsid w:val="005F7686"/>
    <w:rsid w:val="006009EB"/>
    <w:rsid w:val="00613876"/>
    <w:rsid w:val="006546EC"/>
    <w:rsid w:val="006C532B"/>
    <w:rsid w:val="006D3EF6"/>
    <w:rsid w:val="00713A70"/>
    <w:rsid w:val="00726CB6"/>
    <w:rsid w:val="0074649D"/>
    <w:rsid w:val="00772B01"/>
    <w:rsid w:val="00784F93"/>
    <w:rsid w:val="00796FEB"/>
    <w:rsid w:val="007C0F67"/>
    <w:rsid w:val="007D3027"/>
    <w:rsid w:val="007D4F0F"/>
    <w:rsid w:val="00801290"/>
    <w:rsid w:val="00827B52"/>
    <w:rsid w:val="00830043"/>
    <w:rsid w:val="008D568D"/>
    <w:rsid w:val="008D674E"/>
    <w:rsid w:val="00924D68"/>
    <w:rsid w:val="00965E6E"/>
    <w:rsid w:val="00985693"/>
    <w:rsid w:val="009A0966"/>
    <w:rsid w:val="009C1D1E"/>
    <w:rsid w:val="00A269EF"/>
    <w:rsid w:val="00A5149F"/>
    <w:rsid w:val="00A71F18"/>
    <w:rsid w:val="00AC3B72"/>
    <w:rsid w:val="00B20262"/>
    <w:rsid w:val="00B27BDC"/>
    <w:rsid w:val="00B64828"/>
    <w:rsid w:val="00B83412"/>
    <w:rsid w:val="00B93A2A"/>
    <w:rsid w:val="00C62F16"/>
    <w:rsid w:val="00CD3602"/>
    <w:rsid w:val="00CE5099"/>
    <w:rsid w:val="00D107B2"/>
    <w:rsid w:val="00D33A24"/>
    <w:rsid w:val="00E16A72"/>
    <w:rsid w:val="00E8335A"/>
    <w:rsid w:val="00E909BB"/>
    <w:rsid w:val="00F00C2A"/>
    <w:rsid w:val="00F0222C"/>
    <w:rsid w:val="00F644D7"/>
    <w:rsid w:val="00FB4246"/>
    <w:rsid w:val="00FE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AA66A"/>
  <w15:docId w15:val="{85CD9F57-70EB-4789-A4F6-5A63AD94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4D7"/>
    <w:pPr>
      <w:ind w:leftChars="400" w:left="840"/>
    </w:pPr>
  </w:style>
  <w:style w:type="character" w:styleId="a4">
    <w:name w:val="Hyperlink"/>
    <w:basedOn w:val="a0"/>
    <w:uiPriority w:val="99"/>
    <w:unhideWhenUsed/>
    <w:rsid w:val="00830043"/>
    <w:rPr>
      <w:color w:val="0000FF" w:themeColor="hyperlink"/>
      <w:u w:val="single"/>
    </w:rPr>
  </w:style>
  <w:style w:type="character" w:styleId="a5">
    <w:name w:val="FollowedHyperlink"/>
    <w:basedOn w:val="a0"/>
    <w:uiPriority w:val="99"/>
    <w:semiHidden/>
    <w:unhideWhenUsed/>
    <w:rsid w:val="00830043"/>
    <w:rPr>
      <w:color w:val="800080" w:themeColor="followedHyperlink"/>
      <w:u w:val="single"/>
    </w:rPr>
  </w:style>
  <w:style w:type="paragraph" w:styleId="a6">
    <w:name w:val="header"/>
    <w:basedOn w:val="a"/>
    <w:link w:val="a7"/>
    <w:uiPriority w:val="99"/>
    <w:unhideWhenUsed/>
    <w:rsid w:val="00965E6E"/>
    <w:pPr>
      <w:tabs>
        <w:tab w:val="center" w:pos="4252"/>
        <w:tab w:val="right" w:pos="8504"/>
      </w:tabs>
      <w:snapToGrid w:val="0"/>
    </w:pPr>
  </w:style>
  <w:style w:type="character" w:customStyle="1" w:styleId="a7">
    <w:name w:val="ヘッダー (文字)"/>
    <w:basedOn w:val="a0"/>
    <w:link w:val="a6"/>
    <w:uiPriority w:val="99"/>
    <w:rsid w:val="00965E6E"/>
  </w:style>
  <w:style w:type="paragraph" w:styleId="a8">
    <w:name w:val="footer"/>
    <w:basedOn w:val="a"/>
    <w:link w:val="a9"/>
    <w:uiPriority w:val="99"/>
    <w:unhideWhenUsed/>
    <w:rsid w:val="00965E6E"/>
    <w:pPr>
      <w:tabs>
        <w:tab w:val="center" w:pos="4252"/>
        <w:tab w:val="right" w:pos="8504"/>
      </w:tabs>
      <w:snapToGrid w:val="0"/>
    </w:pPr>
  </w:style>
  <w:style w:type="character" w:customStyle="1" w:styleId="a9">
    <w:name w:val="フッター (文字)"/>
    <w:basedOn w:val="a0"/>
    <w:link w:val="a8"/>
    <w:uiPriority w:val="99"/>
    <w:rsid w:val="0096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1295</Words>
  <Characters>7382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吉田　優子</cp:lastModifiedBy>
  <cp:revision>6</cp:revision>
  <cp:lastPrinted>2023-11-15T04:10:00Z</cp:lastPrinted>
  <dcterms:created xsi:type="dcterms:W3CDTF">2024-02-21T00:33:00Z</dcterms:created>
  <dcterms:modified xsi:type="dcterms:W3CDTF">2024-02-21T01:07:00Z</dcterms:modified>
</cp:coreProperties>
</file>