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F6A7E" w14:textId="1E822D05" w:rsidR="00E777A1" w:rsidRPr="005138AE" w:rsidRDefault="00F52378" w:rsidP="00E777A1">
      <w:pPr>
        <w:jc w:val="center"/>
        <w:rPr>
          <w:rFonts w:ascii="Meiryo UI" w:eastAsia="Meiryo UI" w:hAnsi="Meiryo UI"/>
        </w:rPr>
      </w:pPr>
      <w:r w:rsidRPr="005138AE">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38C410A0" wp14:editId="018A6542">
                <wp:simplePos x="0" y="0"/>
                <wp:positionH relativeFrom="margin">
                  <wp:posOffset>8232775</wp:posOffset>
                </wp:positionH>
                <wp:positionV relativeFrom="paragraph">
                  <wp:posOffset>-355600</wp:posOffset>
                </wp:positionV>
                <wp:extent cx="100965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09650" cy="542925"/>
                        </a:xfrm>
                        <a:prstGeom prst="rect">
                          <a:avLst/>
                        </a:prstGeom>
                        <a:solidFill>
                          <a:schemeClr val="lt1"/>
                        </a:solidFill>
                        <a:ln w="6350">
                          <a:solidFill>
                            <a:prstClr val="black"/>
                          </a:solidFill>
                        </a:ln>
                      </wps:spPr>
                      <wps:txbx>
                        <w:txbxContent>
                          <w:p w14:paraId="09B3FAE8" w14:textId="3F77ED9C" w:rsidR="00C708D0" w:rsidRPr="00123E20" w:rsidRDefault="00123E20">
                            <w:pPr>
                              <w:rPr>
                                <w:rFonts w:ascii="Meiryo UI" w:eastAsia="Meiryo UI" w:hAnsi="Meiryo UI"/>
                                <w:sz w:val="24"/>
                              </w:rPr>
                            </w:pPr>
                            <w:r w:rsidRPr="00123E20">
                              <w:rPr>
                                <w:rFonts w:ascii="Meiryo UI" w:eastAsia="Meiryo UI" w:hAnsi="Meiryo UI" w:hint="eastAsia"/>
                                <w:sz w:val="24"/>
                              </w:rPr>
                              <w:t>資料</w:t>
                            </w:r>
                            <w:r w:rsidRPr="00123E20">
                              <w:rPr>
                                <w:rFonts w:ascii="Meiryo UI" w:eastAsia="Meiryo UI" w:hAnsi="Meiryo UI"/>
                                <w:sz w:val="24"/>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410A0" id="_x0000_t202" coordsize="21600,21600" o:spt="202" path="m,l,21600r21600,l21600,xe">
                <v:stroke joinstyle="miter"/>
                <v:path gradientshapeok="t" o:connecttype="rect"/>
              </v:shapetype>
              <v:shape id="テキスト ボックス 2" o:spid="_x0000_s1026" type="#_x0000_t202" style="position:absolute;left:0;text-align:left;margin-left:648.25pt;margin-top:-28pt;width:79.5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" fillcolor="white [3201]" strokeweight=".5pt">
                <v:textbox>
                  <w:txbxContent>
                    <w:p w14:paraId="09B3FAE8" w14:textId="3F77ED9C" w:rsidR="00C708D0" w:rsidRPr="00123E20" w:rsidRDefault="00123E20">
                      <w:pPr>
                        <w:rPr>
                          <w:rFonts w:ascii="Meiryo UI" w:eastAsia="Meiryo UI" w:hAnsi="Meiryo UI"/>
                          <w:sz w:val="24"/>
                        </w:rPr>
                      </w:pPr>
                      <w:r w:rsidRPr="00123E20">
                        <w:rPr>
                          <w:rFonts w:ascii="Meiryo UI" w:eastAsia="Meiryo UI" w:hAnsi="Meiryo UI" w:hint="eastAsia"/>
                          <w:sz w:val="24"/>
                        </w:rPr>
                        <w:t>資料</w:t>
                      </w:r>
                      <w:r w:rsidRPr="00123E20">
                        <w:rPr>
                          <w:rFonts w:ascii="Meiryo UI" w:eastAsia="Meiryo UI" w:hAnsi="Meiryo UI"/>
                          <w:sz w:val="24"/>
                        </w:rPr>
                        <w:t>１－６</w:t>
                      </w:r>
                    </w:p>
                  </w:txbxContent>
                </v:textbox>
                <w10:wrap anchorx="margin"/>
              </v:shape>
            </w:pict>
          </mc:Fallback>
        </mc:AlternateContent>
      </w:r>
      <w:r w:rsidR="00E777A1" w:rsidRPr="005138AE">
        <w:rPr>
          <w:rFonts w:ascii="Meiryo UI" w:eastAsia="Meiryo UI" w:hAnsi="Meiryo UI"/>
          <w:noProof/>
          <w:sz w:val="24"/>
        </w:rPr>
        <mc:AlternateContent>
          <mc:Choice Requires="wps">
            <w:drawing>
              <wp:anchor distT="45720" distB="45720" distL="114300" distR="114300" simplePos="0" relativeHeight="251662336" behindDoc="1" locked="0" layoutInCell="1" allowOverlap="1" wp14:anchorId="6023FC30" wp14:editId="016C6F47">
                <wp:simplePos x="0" y="0"/>
                <wp:positionH relativeFrom="column">
                  <wp:posOffset>5930265</wp:posOffset>
                </wp:positionH>
                <wp:positionV relativeFrom="paragraph">
                  <wp:posOffset>387350</wp:posOffset>
                </wp:positionV>
                <wp:extent cx="27336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w="9525">
                          <a:noFill/>
                          <a:miter lim="800000"/>
                          <a:headEnd/>
                          <a:tailEnd/>
                        </a:ln>
                      </wps:spPr>
                      <wps:txbx>
                        <w:txbxContent>
                          <w:p w14:paraId="733A4AA9" w14:textId="1EA9201F" w:rsidR="00E777A1" w:rsidRDefault="00E777A1">
                            <w:r w:rsidRPr="00E777A1">
                              <w:rPr>
                                <w:rFonts w:ascii="Meiryo UI" w:eastAsia="Meiryo UI" w:hAnsi="Meiryo UI" w:hint="eastAsia"/>
                              </w:rPr>
                              <w:t>※専門家の確認のもと、大阪府で概要を作成。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3FC30" id="_x0000_s1027" type="#_x0000_t202" style="position:absolute;left:0;text-align:left;margin-left:466.95pt;margin-top:30.5pt;width:215.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" stroked="f">
                <v:textbox style="mso-fit-shape-to-text:t">
                  <w:txbxContent>
                    <w:p w14:paraId="733A4AA9" w14:textId="1EA9201F" w:rsidR="00E777A1" w:rsidRDefault="00E777A1">
                      <w:r w:rsidRPr="00E777A1">
                        <w:rPr>
                          <w:rFonts w:ascii="Meiryo UI" w:eastAsia="Meiryo UI" w:hAnsi="Meiryo UI" w:hint="eastAsia"/>
                        </w:rPr>
                        <w:t>※専門家の確認のもと、大阪府で概要を作成。</w:t>
                      </w:r>
                    </w:p>
                  </w:txbxContent>
                </v:textbox>
              </v:shape>
            </w:pict>
          </mc:Fallback>
        </mc:AlternateContent>
      </w:r>
      <w:r w:rsidR="00FA2313" w:rsidRPr="005138AE">
        <w:rPr>
          <w:rFonts w:ascii="Meiryo UI" w:eastAsia="Meiryo UI" w:hAnsi="Meiryo UI" w:hint="eastAsia"/>
          <w:sz w:val="24"/>
        </w:rPr>
        <w:t>第</w:t>
      </w:r>
      <w:r w:rsidR="00FA2313" w:rsidRPr="005138AE">
        <w:rPr>
          <w:rFonts w:ascii="Meiryo UI" w:eastAsia="Meiryo UI" w:hAnsi="Meiryo UI"/>
          <w:sz w:val="24"/>
        </w:rPr>
        <w:t>4回大阪府新型コロナウイルス対策本部専門家会議</w:t>
      </w:r>
      <w:r w:rsidR="00FA2313" w:rsidRPr="005138AE">
        <w:rPr>
          <w:rFonts w:ascii="Meiryo UI" w:eastAsia="Meiryo UI" w:hAnsi="Meiryo UI" w:hint="eastAsia"/>
          <w:sz w:val="24"/>
        </w:rPr>
        <w:t xml:space="preserve">　意見概要</w:t>
      </w:r>
      <w:r w:rsidR="00177587" w:rsidRPr="005138AE">
        <w:rPr>
          <w:rFonts w:ascii="Meiryo UI" w:eastAsia="Meiryo UI" w:hAnsi="Meiryo UI" w:hint="eastAsia"/>
          <w:sz w:val="24"/>
        </w:rPr>
        <w:t>と今後の取組みの方向性</w:t>
      </w:r>
    </w:p>
    <w:tbl>
      <w:tblPr>
        <w:tblStyle w:val="a3"/>
        <w:tblpPr w:leftFromText="142" w:rightFromText="142" w:horzAnchor="margin" w:tblpY="1056"/>
        <w:tblW w:w="5000" w:type="pct"/>
        <w:tblLook w:val="04A0" w:firstRow="1" w:lastRow="0" w:firstColumn="1" w:lastColumn="0" w:noHBand="0" w:noVBand="1"/>
      </w:tblPr>
      <w:tblGrid>
        <w:gridCol w:w="2105"/>
        <w:gridCol w:w="9112"/>
        <w:gridCol w:w="3343"/>
      </w:tblGrid>
      <w:tr w:rsidR="005138AE" w:rsidRPr="005138AE" w14:paraId="6E22A3FA" w14:textId="77777777" w:rsidTr="00F52378">
        <w:trPr>
          <w:tblHeader/>
        </w:trPr>
        <w:tc>
          <w:tcPr>
            <w:tcW w:w="723" w:type="pct"/>
            <w:shd w:val="clear" w:color="auto" w:fill="A6A6A6" w:themeFill="background1" w:themeFillShade="A6"/>
            <w:vAlign w:val="center"/>
          </w:tcPr>
          <w:p w14:paraId="3F5F0A68" w14:textId="0C835114" w:rsidR="00D94423" w:rsidRPr="005138AE" w:rsidRDefault="00D94423" w:rsidP="00177587">
            <w:pPr>
              <w:snapToGrid w:val="0"/>
              <w:jc w:val="center"/>
              <w:rPr>
                <w:rFonts w:ascii="メイリオ" w:eastAsia="メイリオ" w:hAnsi="メイリオ"/>
              </w:rPr>
            </w:pPr>
            <w:r w:rsidRPr="005138AE">
              <w:rPr>
                <w:rFonts w:ascii="メイリオ" w:eastAsia="メイリオ" w:hAnsi="メイリオ" w:hint="eastAsia"/>
              </w:rPr>
              <w:t>項目</w:t>
            </w:r>
          </w:p>
        </w:tc>
        <w:tc>
          <w:tcPr>
            <w:tcW w:w="3129" w:type="pct"/>
            <w:shd w:val="clear" w:color="auto" w:fill="A6A6A6" w:themeFill="background1" w:themeFillShade="A6"/>
          </w:tcPr>
          <w:p w14:paraId="3C1F0EB3" w14:textId="27232917" w:rsidR="00D94423" w:rsidRPr="005138AE" w:rsidRDefault="00D94423" w:rsidP="00D02CE3">
            <w:pPr>
              <w:snapToGrid w:val="0"/>
              <w:jc w:val="center"/>
              <w:rPr>
                <w:rFonts w:ascii="メイリオ" w:eastAsia="メイリオ" w:hAnsi="メイリオ"/>
              </w:rPr>
            </w:pPr>
            <w:r w:rsidRPr="005138AE">
              <w:rPr>
                <w:rFonts w:ascii="メイリオ" w:eastAsia="メイリオ" w:hAnsi="メイリオ" w:hint="eastAsia"/>
              </w:rPr>
              <w:t>意見概要</w:t>
            </w:r>
          </w:p>
        </w:tc>
        <w:tc>
          <w:tcPr>
            <w:tcW w:w="1148" w:type="pct"/>
            <w:shd w:val="clear" w:color="auto" w:fill="A6A6A6" w:themeFill="background1" w:themeFillShade="A6"/>
          </w:tcPr>
          <w:p w14:paraId="0E83B77B" w14:textId="388968F3" w:rsidR="00D94423" w:rsidRPr="005138AE" w:rsidRDefault="00D94423" w:rsidP="00D02CE3">
            <w:pPr>
              <w:snapToGrid w:val="0"/>
              <w:jc w:val="center"/>
              <w:rPr>
                <w:rFonts w:ascii="メイリオ" w:eastAsia="メイリオ" w:hAnsi="メイリオ"/>
              </w:rPr>
            </w:pPr>
            <w:r w:rsidRPr="005138AE">
              <w:rPr>
                <w:rFonts w:ascii="メイリオ" w:eastAsia="メイリオ" w:hAnsi="メイリオ" w:hint="eastAsia"/>
              </w:rPr>
              <w:t>今後の</w:t>
            </w:r>
            <w:r w:rsidR="00177587" w:rsidRPr="005138AE">
              <w:rPr>
                <w:rFonts w:ascii="メイリオ" w:eastAsia="メイリオ" w:hAnsi="メイリオ" w:hint="eastAsia"/>
              </w:rPr>
              <w:t>取組みの</w:t>
            </w:r>
            <w:r w:rsidRPr="005138AE">
              <w:rPr>
                <w:rFonts w:ascii="メイリオ" w:eastAsia="メイリオ" w:hAnsi="メイリオ" w:hint="eastAsia"/>
              </w:rPr>
              <w:t>方向性</w:t>
            </w:r>
          </w:p>
        </w:tc>
      </w:tr>
      <w:tr w:rsidR="005138AE" w:rsidRPr="005138AE" w14:paraId="52E514A4" w14:textId="77777777" w:rsidTr="00F52378">
        <w:trPr>
          <w:trHeight w:val="2125"/>
        </w:trPr>
        <w:tc>
          <w:tcPr>
            <w:tcW w:w="723" w:type="pct"/>
            <w:vMerge w:val="restart"/>
          </w:tcPr>
          <w:p w14:paraId="41F993CC" w14:textId="521AC024" w:rsidR="00F52378" w:rsidRPr="005138AE" w:rsidRDefault="00F52378" w:rsidP="00A02D73">
            <w:pPr>
              <w:snapToGrid w:val="0"/>
              <w:rPr>
                <w:rFonts w:ascii="メイリオ" w:eastAsia="メイリオ" w:hAnsi="メイリオ"/>
              </w:rPr>
            </w:pPr>
            <w:r w:rsidRPr="005138AE">
              <w:rPr>
                <w:rFonts w:ascii="メイリオ" w:eastAsia="メイリオ" w:hAnsi="メイリオ" w:hint="eastAsia"/>
              </w:rPr>
              <w:t>受入病院の医療</w:t>
            </w:r>
          </w:p>
        </w:tc>
        <w:tc>
          <w:tcPr>
            <w:tcW w:w="3129" w:type="pct"/>
            <w:tcBorders>
              <w:bottom w:val="dotted" w:sz="4" w:space="0" w:color="auto"/>
            </w:tcBorders>
          </w:tcPr>
          <w:p w14:paraId="4AF08FB5" w14:textId="797CBF90" w:rsidR="00F52378" w:rsidRPr="005138AE" w:rsidRDefault="00F52378" w:rsidP="00D02CE3">
            <w:pPr>
              <w:snapToGrid w:val="0"/>
              <w:ind w:left="210" w:hangingChars="100" w:hanging="210"/>
              <w:rPr>
                <w:rFonts w:ascii="メイリオ" w:eastAsia="メイリオ" w:hAnsi="メイリオ"/>
              </w:rPr>
            </w:pPr>
            <w:r w:rsidRPr="005138AE">
              <w:rPr>
                <w:rFonts w:ascii="メイリオ" w:eastAsia="メイリオ" w:hAnsi="メイリオ" w:hint="eastAsia"/>
              </w:rPr>
              <w:t>【第二波の分析】</w:t>
            </w:r>
          </w:p>
          <w:p w14:paraId="320FC490" w14:textId="0ADC9298" w:rsidR="00F52378" w:rsidRPr="005138AE" w:rsidRDefault="00F52378" w:rsidP="00D02CE3">
            <w:pPr>
              <w:snapToGrid w:val="0"/>
              <w:ind w:left="210" w:hangingChars="100" w:hanging="210"/>
              <w:rPr>
                <w:rFonts w:ascii="メイリオ" w:eastAsia="メイリオ" w:hAnsi="メイリオ"/>
              </w:rPr>
            </w:pPr>
            <w:r w:rsidRPr="005138AE">
              <w:rPr>
                <w:rFonts w:ascii="メイリオ" w:eastAsia="メイリオ" w:hAnsi="メイリオ" w:hint="eastAsia"/>
              </w:rPr>
              <w:t>○第二波における陽性者数は約４．５倍に増加しているが、重症者数は約１．５倍にとどまっている。（朝野座長）</w:t>
            </w:r>
          </w:p>
          <w:p w14:paraId="1EA7DB31" w14:textId="51469569"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○第二波では、重症からの死亡者</w:t>
            </w:r>
            <w:bookmarkStart w:id="0" w:name="_GoBack"/>
            <w:bookmarkEnd w:id="0"/>
            <w:r w:rsidRPr="005138AE">
              <w:rPr>
                <w:rFonts w:ascii="メイリオ" w:eastAsia="メイリオ" w:hAnsi="メイリオ" w:hint="eastAsia"/>
              </w:rPr>
              <w:t>が少なく、重症者に対する医療技術がかなり上がっている。（朝野座長・倭委員）</w:t>
            </w:r>
          </w:p>
        </w:tc>
        <w:tc>
          <w:tcPr>
            <w:tcW w:w="1148" w:type="pct"/>
            <w:tcBorders>
              <w:bottom w:val="dotted" w:sz="4" w:space="0" w:color="auto"/>
            </w:tcBorders>
          </w:tcPr>
          <w:p w14:paraId="2890B7BA" w14:textId="29D36BFD" w:rsidR="00F52378" w:rsidRPr="005138AE" w:rsidRDefault="00B058FC" w:rsidP="0020519E">
            <w:pPr>
              <w:snapToGrid w:val="0"/>
              <w:rPr>
                <w:rFonts w:ascii="メイリオ" w:eastAsia="メイリオ" w:hAnsi="メイリオ"/>
              </w:rPr>
            </w:pPr>
            <w:r w:rsidRPr="005138AE">
              <w:rPr>
                <w:rFonts w:ascii="メイリオ" w:eastAsia="メイリオ" w:hAnsi="メイリオ" w:hint="eastAsia"/>
              </w:rPr>
              <w:t>―</w:t>
            </w:r>
          </w:p>
        </w:tc>
      </w:tr>
      <w:tr w:rsidR="005138AE" w:rsidRPr="005138AE" w14:paraId="01451AF0" w14:textId="77777777" w:rsidTr="00F52378">
        <w:trPr>
          <w:trHeight w:val="1121"/>
        </w:trPr>
        <w:tc>
          <w:tcPr>
            <w:tcW w:w="723" w:type="pct"/>
            <w:vMerge/>
          </w:tcPr>
          <w:p w14:paraId="5063962A" w14:textId="77777777" w:rsidR="00F52378" w:rsidRPr="005138AE" w:rsidRDefault="00F52378" w:rsidP="00A02D73">
            <w:pPr>
              <w:snapToGrid w:val="0"/>
              <w:rPr>
                <w:rFonts w:ascii="メイリオ" w:eastAsia="メイリオ" w:hAnsi="メイリオ"/>
              </w:rPr>
            </w:pPr>
          </w:p>
        </w:tc>
        <w:tc>
          <w:tcPr>
            <w:tcW w:w="3129" w:type="pct"/>
            <w:tcBorders>
              <w:top w:val="dotted" w:sz="4" w:space="0" w:color="auto"/>
              <w:bottom w:val="dotted" w:sz="4" w:space="0" w:color="auto"/>
            </w:tcBorders>
          </w:tcPr>
          <w:p w14:paraId="0CA03663" w14:textId="1F018E9A"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【重症患者への対応】</w:t>
            </w:r>
          </w:p>
          <w:p w14:paraId="02EF8034"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○第二波においては重症患者の入院期間が短くなり、すぐに改善される方と、長期入院となる方とがいる。</w:t>
            </w:r>
          </w:p>
          <w:p w14:paraId="1784B083" w14:textId="7757EB6C" w:rsidR="00F52378" w:rsidRPr="005138AE" w:rsidRDefault="00F52378" w:rsidP="00F52378">
            <w:pPr>
              <w:snapToGrid w:val="0"/>
              <w:ind w:leftChars="100" w:left="210"/>
              <w:rPr>
                <w:rFonts w:ascii="メイリオ" w:eastAsia="メイリオ" w:hAnsi="メイリオ"/>
              </w:rPr>
            </w:pPr>
            <w:r w:rsidRPr="005138AE">
              <w:rPr>
                <w:rFonts w:ascii="メイリオ" w:eastAsia="メイリオ" w:hAnsi="メイリオ" w:hint="eastAsia"/>
              </w:rPr>
              <w:t>今後、次の波が来た場合に向け、重症病床にどのような方が入院されるべきかを議論し、慢性化された方は急性期のＩＣＵ以外でケアできる仕組みを検討していただきたい。（朝野座長）</w:t>
            </w:r>
          </w:p>
        </w:tc>
        <w:tc>
          <w:tcPr>
            <w:tcW w:w="1148" w:type="pct"/>
            <w:tcBorders>
              <w:top w:val="dotted" w:sz="4" w:space="0" w:color="auto"/>
              <w:bottom w:val="dotted" w:sz="4" w:space="0" w:color="auto"/>
            </w:tcBorders>
          </w:tcPr>
          <w:p w14:paraId="0D7D5EDF" w14:textId="374E260E" w:rsidR="00F52378" w:rsidRPr="005138AE" w:rsidRDefault="00F52378" w:rsidP="00F52378">
            <w:pPr>
              <w:snapToGrid w:val="0"/>
              <w:rPr>
                <w:rFonts w:ascii="メイリオ" w:eastAsia="メイリオ" w:hAnsi="メイリオ"/>
              </w:rPr>
            </w:pPr>
            <w:r w:rsidRPr="005138AE">
              <w:rPr>
                <w:rFonts w:ascii="メイリオ" w:eastAsia="メイリオ" w:hAnsi="メイリオ" w:hint="eastAsia"/>
              </w:rPr>
              <w:t>○長期入院患者の状況を確認</w:t>
            </w:r>
          </w:p>
          <w:p w14:paraId="5874509A" w14:textId="71BEA89C" w:rsidR="00F52378" w:rsidRPr="005138AE" w:rsidRDefault="00F52378" w:rsidP="00F52378">
            <w:pPr>
              <w:snapToGrid w:val="0"/>
              <w:rPr>
                <w:rFonts w:ascii="メイリオ" w:eastAsia="メイリオ" w:hAnsi="メイリオ"/>
              </w:rPr>
            </w:pPr>
          </w:p>
        </w:tc>
      </w:tr>
      <w:tr w:rsidR="005138AE" w:rsidRPr="005138AE" w14:paraId="3A25153D" w14:textId="77777777" w:rsidTr="00F52378">
        <w:trPr>
          <w:trHeight w:val="1635"/>
        </w:trPr>
        <w:tc>
          <w:tcPr>
            <w:tcW w:w="723" w:type="pct"/>
            <w:vMerge/>
          </w:tcPr>
          <w:p w14:paraId="5F07ADFC" w14:textId="77777777" w:rsidR="00F52378" w:rsidRPr="005138AE" w:rsidRDefault="00F52378" w:rsidP="00A02D73">
            <w:pPr>
              <w:snapToGrid w:val="0"/>
              <w:rPr>
                <w:rFonts w:ascii="メイリオ" w:eastAsia="メイリオ" w:hAnsi="メイリオ"/>
              </w:rPr>
            </w:pPr>
          </w:p>
        </w:tc>
        <w:tc>
          <w:tcPr>
            <w:tcW w:w="3129" w:type="pct"/>
            <w:tcBorders>
              <w:top w:val="dotted" w:sz="4" w:space="0" w:color="auto"/>
            </w:tcBorders>
          </w:tcPr>
          <w:p w14:paraId="3B9A1185" w14:textId="41F6ABCB"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【第一波・第二波での知見を踏まえた治療法の情報共有等】</w:t>
            </w:r>
          </w:p>
          <w:p w14:paraId="6A8A65F1" w14:textId="5E49E6BE"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○大阪でも「診療の手引き」に基づき対応しているため、治療法は標準化されており、感染症指定医療機関</w:t>
            </w:r>
            <w:r w:rsidR="00FC2519" w:rsidRPr="005138AE">
              <w:rPr>
                <w:rFonts w:ascii="メイリオ" w:eastAsia="メイリオ" w:hAnsi="メイリオ" w:hint="eastAsia"/>
                <w:kern w:val="0"/>
              </w:rPr>
              <w:t>、あるいは感染症専門医同士のネットワークによる</w:t>
            </w:r>
            <w:r w:rsidRPr="005138AE">
              <w:rPr>
                <w:rFonts w:ascii="メイリオ" w:eastAsia="メイリオ" w:hAnsi="メイリオ" w:hint="eastAsia"/>
              </w:rPr>
              <w:t>情報共有もできているが、全医療機関での共有には限界があるかもしれない。（白野委員</w:t>
            </w:r>
            <w:r w:rsidR="00FC2519" w:rsidRPr="005138AE">
              <w:rPr>
                <w:rFonts w:ascii="メイリオ" w:eastAsia="メイリオ" w:hAnsi="メイリオ" w:hint="eastAsia"/>
              </w:rPr>
              <w:t>・倭委員</w:t>
            </w:r>
            <w:r w:rsidRPr="005138AE">
              <w:rPr>
                <w:rFonts w:ascii="メイリオ" w:eastAsia="メイリオ" w:hAnsi="メイリオ" w:hint="eastAsia"/>
              </w:rPr>
              <w:t>）</w:t>
            </w:r>
          </w:p>
          <w:p w14:paraId="44AA82F9" w14:textId="5A75BFFE"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○軽症・中等症の初期段階での治療が不十分であることから、行政によるボトムアップの対策（研修会など）が必要（朝野座長・倭委員・茂松委員）</w:t>
            </w:r>
          </w:p>
        </w:tc>
        <w:tc>
          <w:tcPr>
            <w:tcW w:w="1148" w:type="pct"/>
            <w:tcBorders>
              <w:top w:val="dotted" w:sz="4" w:space="0" w:color="auto"/>
            </w:tcBorders>
          </w:tcPr>
          <w:p w14:paraId="5F3040C1" w14:textId="77777777" w:rsidR="00F52378" w:rsidRPr="005138AE" w:rsidRDefault="00F52378" w:rsidP="00F52378">
            <w:pPr>
              <w:snapToGrid w:val="0"/>
              <w:rPr>
                <w:rFonts w:ascii="メイリオ" w:eastAsia="メイリオ" w:hAnsi="メイリオ"/>
              </w:rPr>
            </w:pPr>
          </w:p>
          <w:p w14:paraId="785255D6" w14:textId="2F2951B4" w:rsidR="00F52378" w:rsidRPr="005138AE" w:rsidRDefault="00F52378" w:rsidP="00F52378">
            <w:pPr>
              <w:snapToGrid w:val="0"/>
              <w:rPr>
                <w:rFonts w:ascii="メイリオ" w:eastAsia="メイリオ" w:hAnsi="メイリオ"/>
              </w:rPr>
            </w:pPr>
            <w:r w:rsidRPr="005138AE">
              <w:rPr>
                <w:rFonts w:ascii="メイリオ" w:eastAsia="メイリオ" w:hAnsi="メイリオ" w:hint="eastAsia"/>
              </w:rPr>
              <w:t>○受入病院の知見共有</w:t>
            </w:r>
          </w:p>
          <w:p w14:paraId="09B3EA2E" w14:textId="4261FAE3" w:rsidR="00F52378" w:rsidRPr="005138AE" w:rsidRDefault="00F52378" w:rsidP="00F52378">
            <w:pPr>
              <w:snapToGrid w:val="0"/>
              <w:ind w:left="420" w:hangingChars="200" w:hanging="420"/>
              <w:rPr>
                <w:rFonts w:ascii="メイリオ" w:eastAsia="メイリオ" w:hAnsi="メイリオ"/>
              </w:rPr>
            </w:pPr>
            <w:r w:rsidRPr="005138AE">
              <w:rPr>
                <w:rFonts w:ascii="メイリオ" w:eastAsia="メイリオ" w:hAnsi="メイリオ" w:hint="eastAsia"/>
              </w:rPr>
              <w:t xml:space="preserve">　－重症者受入病院間の情報共有や意見交換</w:t>
            </w:r>
          </w:p>
          <w:p w14:paraId="5C6F6FE9" w14:textId="2B1A8E9A" w:rsidR="00F52378" w:rsidRPr="005138AE" w:rsidRDefault="00F52378" w:rsidP="00FA334E">
            <w:pPr>
              <w:snapToGrid w:val="0"/>
              <w:ind w:left="420" w:hangingChars="200" w:hanging="420"/>
              <w:rPr>
                <w:rFonts w:ascii="メイリオ" w:eastAsia="メイリオ" w:hAnsi="メイリオ"/>
              </w:rPr>
            </w:pPr>
            <w:r w:rsidRPr="005138AE">
              <w:rPr>
                <w:rFonts w:ascii="メイリオ" w:eastAsia="メイリオ" w:hAnsi="メイリオ" w:hint="eastAsia"/>
              </w:rPr>
              <w:t xml:space="preserve">　－治療ノウハウに係る動画</w:t>
            </w:r>
            <w:r w:rsidR="00FA334E" w:rsidRPr="005138AE">
              <w:rPr>
                <w:rFonts w:ascii="メイリオ" w:eastAsia="メイリオ" w:hAnsi="メイリオ" w:hint="eastAsia"/>
              </w:rPr>
              <w:t>等の</w:t>
            </w:r>
            <w:r w:rsidRPr="005138AE">
              <w:rPr>
                <w:rFonts w:ascii="メイリオ" w:eastAsia="メイリオ" w:hAnsi="メイリオ" w:hint="eastAsia"/>
              </w:rPr>
              <w:t>作成</w:t>
            </w:r>
            <w:r w:rsidR="00FA334E" w:rsidRPr="005138AE">
              <w:rPr>
                <w:rFonts w:ascii="メイリオ" w:eastAsia="メイリオ" w:hAnsi="メイリオ" w:hint="eastAsia"/>
              </w:rPr>
              <w:t>・配信</w:t>
            </w:r>
          </w:p>
        </w:tc>
      </w:tr>
    </w:tbl>
    <w:p w14:paraId="0305EDA4" w14:textId="77777777" w:rsidR="00F52378" w:rsidRPr="005138AE" w:rsidRDefault="00F52378"/>
    <w:tbl>
      <w:tblPr>
        <w:tblStyle w:val="a3"/>
        <w:tblpPr w:leftFromText="142" w:rightFromText="142" w:vertAnchor="page" w:horzAnchor="margin" w:tblpY="1546"/>
        <w:tblW w:w="5000" w:type="pct"/>
        <w:tblLook w:val="04A0" w:firstRow="1" w:lastRow="0" w:firstColumn="1" w:lastColumn="0" w:noHBand="0" w:noVBand="1"/>
      </w:tblPr>
      <w:tblGrid>
        <w:gridCol w:w="2105"/>
        <w:gridCol w:w="9112"/>
        <w:gridCol w:w="3343"/>
      </w:tblGrid>
      <w:tr w:rsidR="005138AE" w:rsidRPr="005138AE" w14:paraId="718CA03B" w14:textId="77777777" w:rsidTr="00F52378">
        <w:tc>
          <w:tcPr>
            <w:tcW w:w="723" w:type="pct"/>
            <w:shd w:val="clear" w:color="auto" w:fill="A6A6A6" w:themeFill="background1" w:themeFillShade="A6"/>
          </w:tcPr>
          <w:p w14:paraId="568BD158" w14:textId="53CE9148" w:rsidR="00F52378" w:rsidRPr="005138AE" w:rsidRDefault="00F52378" w:rsidP="00F52378">
            <w:pPr>
              <w:snapToGrid w:val="0"/>
              <w:jc w:val="center"/>
              <w:rPr>
                <w:rFonts w:ascii="メイリオ" w:eastAsia="メイリオ" w:hAnsi="メイリオ"/>
              </w:rPr>
            </w:pPr>
            <w:r w:rsidRPr="005138AE">
              <w:rPr>
                <w:rFonts w:ascii="メイリオ" w:eastAsia="メイリオ" w:hAnsi="メイリオ" w:hint="eastAsia"/>
              </w:rPr>
              <w:lastRenderedPageBreak/>
              <w:t>項目</w:t>
            </w:r>
          </w:p>
        </w:tc>
        <w:tc>
          <w:tcPr>
            <w:tcW w:w="3129" w:type="pct"/>
            <w:shd w:val="clear" w:color="auto" w:fill="A6A6A6" w:themeFill="background1" w:themeFillShade="A6"/>
          </w:tcPr>
          <w:p w14:paraId="4CEAFDC7" w14:textId="7B40A9CD" w:rsidR="00F52378" w:rsidRPr="005138AE" w:rsidRDefault="00F52378" w:rsidP="00F52378">
            <w:pPr>
              <w:snapToGrid w:val="0"/>
              <w:ind w:left="210" w:hangingChars="100" w:hanging="210"/>
              <w:jc w:val="center"/>
              <w:rPr>
                <w:rFonts w:ascii="メイリオ" w:eastAsia="メイリオ" w:hAnsi="メイリオ"/>
              </w:rPr>
            </w:pPr>
            <w:r w:rsidRPr="005138AE">
              <w:rPr>
                <w:rFonts w:ascii="メイリオ" w:eastAsia="メイリオ" w:hAnsi="メイリオ" w:hint="eastAsia"/>
              </w:rPr>
              <w:t>意見概要</w:t>
            </w:r>
          </w:p>
        </w:tc>
        <w:tc>
          <w:tcPr>
            <w:tcW w:w="1148" w:type="pct"/>
            <w:shd w:val="clear" w:color="auto" w:fill="A6A6A6" w:themeFill="background1" w:themeFillShade="A6"/>
          </w:tcPr>
          <w:p w14:paraId="6E1688D7" w14:textId="5AD0217B" w:rsidR="00F52378" w:rsidRPr="005138AE" w:rsidRDefault="00F52378" w:rsidP="00F52378">
            <w:pPr>
              <w:snapToGrid w:val="0"/>
              <w:ind w:left="210" w:hangingChars="100" w:hanging="210"/>
              <w:jc w:val="center"/>
              <w:rPr>
                <w:rFonts w:ascii="メイリオ" w:eastAsia="メイリオ" w:hAnsi="メイリオ"/>
              </w:rPr>
            </w:pPr>
            <w:r w:rsidRPr="005138AE">
              <w:rPr>
                <w:rFonts w:ascii="メイリオ" w:eastAsia="メイリオ" w:hAnsi="メイリオ" w:hint="eastAsia"/>
              </w:rPr>
              <w:t>今後の取組みの方向性</w:t>
            </w:r>
          </w:p>
        </w:tc>
      </w:tr>
      <w:tr w:rsidR="005138AE" w:rsidRPr="005138AE" w14:paraId="2C8A2F4B" w14:textId="77777777" w:rsidTr="00F52378">
        <w:tc>
          <w:tcPr>
            <w:tcW w:w="723" w:type="pct"/>
          </w:tcPr>
          <w:p w14:paraId="44CE2A76" w14:textId="77777777" w:rsidR="00F52378" w:rsidRPr="005138AE" w:rsidRDefault="00F52378" w:rsidP="00F52378">
            <w:pPr>
              <w:snapToGrid w:val="0"/>
              <w:rPr>
                <w:rFonts w:ascii="メイリオ" w:eastAsia="メイリオ" w:hAnsi="メイリオ"/>
              </w:rPr>
            </w:pPr>
            <w:r w:rsidRPr="005138AE">
              <w:rPr>
                <w:rFonts w:ascii="メイリオ" w:eastAsia="メイリオ" w:hAnsi="メイリオ" w:hint="eastAsia"/>
              </w:rPr>
              <w:t>医療機関・施設</w:t>
            </w:r>
          </w:p>
          <w:p w14:paraId="3AEBE8A7" w14:textId="253D896F" w:rsidR="00F52378" w:rsidRPr="005138AE" w:rsidRDefault="00F52378" w:rsidP="00F52378">
            <w:pPr>
              <w:snapToGrid w:val="0"/>
              <w:rPr>
                <w:rFonts w:ascii="メイリオ" w:eastAsia="メイリオ" w:hAnsi="メイリオ"/>
              </w:rPr>
            </w:pPr>
            <w:r w:rsidRPr="005138AE">
              <w:rPr>
                <w:rFonts w:ascii="メイリオ" w:eastAsia="メイリオ" w:hAnsi="メイリオ" w:hint="eastAsia"/>
              </w:rPr>
              <w:t>クラスター</w:t>
            </w:r>
          </w:p>
        </w:tc>
        <w:tc>
          <w:tcPr>
            <w:tcW w:w="3129" w:type="pct"/>
          </w:tcPr>
          <w:p w14:paraId="176863FC" w14:textId="7D02BD49"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○東京より重症者が多かった背景には、施設クラスターが多発したことがあるのではないか。（白野委員）</w:t>
            </w:r>
          </w:p>
          <w:p w14:paraId="074913D5" w14:textId="0CE063FC"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○療養型施設で感染が確認された場合に、重症化を防ぐため、施設の感染防止対策の点検と、患者の早期探知・転院等の対応の確認が必要。（砂川オブザーバー）</w:t>
            </w:r>
          </w:p>
          <w:p w14:paraId="70412B1E" w14:textId="42C692E8"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○クラスターが起きる施設では、ＰＰＥが不十分であるなど、基本的な感染症対策が十分ではなく、感染が拡大していく可能性がある。（掛</w:t>
            </w:r>
            <w:r w:rsidR="00816E10" w:rsidRPr="005138AE">
              <w:rPr>
                <w:rFonts w:ascii="メイリオ" w:eastAsia="メイリオ" w:hAnsi="メイリオ" w:hint="eastAsia"/>
              </w:rPr>
              <w:t>屋</w:t>
            </w:r>
            <w:r w:rsidRPr="005138AE">
              <w:rPr>
                <w:rFonts w:ascii="メイリオ" w:eastAsia="メイリオ" w:hAnsi="メイリオ" w:hint="eastAsia"/>
              </w:rPr>
              <w:t>副座長）</w:t>
            </w:r>
          </w:p>
          <w:p w14:paraId="0F201E2E"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○施設入所者等が検査にアクセスしやすい仕組み、将来的には定期的に検査可能な仕組みを検討することが必要。（朝野座長）</w:t>
            </w:r>
          </w:p>
          <w:p w14:paraId="5E327CFC"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○日頃の感染対策、従業員等への教育、ＰＰＥ配備の３点セットで対策を講じていくべき。（朝野座長・佐々木委員）</w:t>
            </w:r>
          </w:p>
        </w:tc>
        <w:tc>
          <w:tcPr>
            <w:tcW w:w="1148" w:type="pct"/>
          </w:tcPr>
          <w:p w14:paraId="51F1CB2E"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○医療機関・施設クラスターに対する早期検査の仕組みの構築</w:t>
            </w:r>
          </w:p>
          <w:p w14:paraId="5F3A6481" w14:textId="6BD31073" w:rsidR="00C74843" w:rsidRPr="005138AE" w:rsidRDefault="00F52378" w:rsidP="00C74843">
            <w:pPr>
              <w:snapToGrid w:val="0"/>
              <w:ind w:left="210" w:hangingChars="100" w:hanging="210"/>
              <w:rPr>
                <w:rFonts w:ascii="メイリオ" w:eastAsia="メイリオ" w:hAnsi="メイリオ"/>
              </w:rPr>
            </w:pPr>
            <w:r w:rsidRPr="005138AE">
              <w:rPr>
                <w:rFonts w:ascii="メイリオ" w:eastAsia="メイリオ" w:hAnsi="メイリオ" w:hint="eastAsia"/>
              </w:rPr>
              <w:t>○クラスター</w:t>
            </w:r>
            <w:r w:rsidR="00C74843" w:rsidRPr="005138AE">
              <w:rPr>
                <w:rFonts w:ascii="メイリオ" w:eastAsia="メイリオ" w:hAnsi="メイリオ" w:hint="eastAsia"/>
              </w:rPr>
              <w:t>対策の強化</w:t>
            </w:r>
          </w:p>
          <w:p w14:paraId="3F300EB9" w14:textId="77777777" w:rsidR="00F52378" w:rsidRPr="005138AE" w:rsidRDefault="00C74843" w:rsidP="00C74843">
            <w:pPr>
              <w:snapToGrid w:val="0"/>
              <w:ind w:leftChars="50" w:left="210" w:hangingChars="50" w:hanging="105"/>
              <w:rPr>
                <w:rFonts w:ascii="メイリオ" w:eastAsia="メイリオ" w:hAnsi="メイリオ"/>
              </w:rPr>
            </w:pPr>
            <w:r w:rsidRPr="005138AE">
              <w:rPr>
                <w:rFonts w:ascii="メイリオ" w:eastAsia="メイリオ" w:hAnsi="メイリオ" w:hint="eastAsia"/>
              </w:rPr>
              <w:t>－</w:t>
            </w:r>
            <w:r w:rsidR="00F52378" w:rsidRPr="005138AE">
              <w:rPr>
                <w:rFonts w:ascii="メイリオ" w:eastAsia="メイリオ" w:hAnsi="メイリオ" w:hint="eastAsia"/>
              </w:rPr>
              <w:t>これまで</w:t>
            </w:r>
            <w:r w:rsidR="007D02BC" w:rsidRPr="005138AE">
              <w:rPr>
                <w:rFonts w:ascii="メイリオ" w:eastAsia="メイリオ" w:hAnsi="メイリオ" w:hint="eastAsia"/>
              </w:rPr>
              <w:t>の経験の共有</w:t>
            </w:r>
          </w:p>
          <w:p w14:paraId="440C7250" w14:textId="5B86DFBE" w:rsidR="00CB025B" w:rsidRPr="005138AE" w:rsidRDefault="00CB025B" w:rsidP="0014357A">
            <w:pPr>
              <w:snapToGrid w:val="0"/>
              <w:ind w:left="210" w:hangingChars="100" w:hanging="210"/>
              <w:rPr>
                <w:rFonts w:ascii="メイリオ" w:eastAsia="メイリオ" w:hAnsi="メイリオ"/>
              </w:rPr>
            </w:pPr>
            <w:r w:rsidRPr="005138AE">
              <w:rPr>
                <w:rFonts w:ascii="メイリオ" w:eastAsia="メイリオ" w:hAnsi="メイリオ" w:hint="eastAsia"/>
              </w:rPr>
              <w:t>○必要な物資</w:t>
            </w:r>
            <w:r w:rsidR="0014357A" w:rsidRPr="005138AE">
              <w:rPr>
                <w:rFonts w:ascii="メイリオ" w:eastAsia="メイリオ" w:hAnsi="メイリオ" w:hint="eastAsia"/>
              </w:rPr>
              <w:t>の計画的確保と医療機関等の要請に応じた</w:t>
            </w:r>
            <w:r w:rsidRPr="005138AE">
              <w:rPr>
                <w:rFonts w:ascii="メイリオ" w:eastAsia="メイリオ" w:hAnsi="メイリオ" w:hint="eastAsia"/>
              </w:rPr>
              <w:t>供給</w:t>
            </w:r>
            <w:r w:rsidR="0014357A" w:rsidRPr="005138AE">
              <w:rPr>
                <w:rFonts w:ascii="メイリオ" w:eastAsia="メイリオ" w:hAnsi="メイリオ" w:hint="eastAsia"/>
              </w:rPr>
              <w:t>を継続</w:t>
            </w:r>
          </w:p>
        </w:tc>
      </w:tr>
      <w:tr w:rsidR="005138AE" w:rsidRPr="005138AE" w14:paraId="023C6785" w14:textId="77777777" w:rsidTr="00F52378">
        <w:tc>
          <w:tcPr>
            <w:tcW w:w="723" w:type="pct"/>
          </w:tcPr>
          <w:p w14:paraId="4C452DFB" w14:textId="77777777" w:rsidR="00F52378" w:rsidRPr="005138AE" w:rsidRDefault="00F52378" w:rsidP="00F52378">
            <w:pPr>
              <w:snapToGrid w:val="0"/>
              <w:rPr>
                <w:rFonts w:ascii="メイリオ" w:eastAsia="メイリオ" w:hAnsi="メイリオ"/>
              </w:rPr>
            </w:pPr>
            <w:r w:rsidRPr="005138AE">
              <w:rPr>
                <w:rFonts w:ascii="メイリオ" w:eastAsia="メイリオ" w:hAnsi="メイリオ" w:hint="eastAsia"/>
              </w:rPr>
              <w:t>感染拡大を防止するための取組み</w:t>
            </w:r>
          </w:p>
        </w:tc>
        <w:tc>
          <w:tcPr>
            <w:tcW w:w="3129" w:type="pct"/>
          </w:tcPr>
          <w:p w14:paraId="1501D8F1"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○感染の発火点になるところで出張検査のように、気楽にアクセスできる検査体制をとることで、発火点からの感染拡大を防ぐことができる。（朝野座長）</w:t>
            </w:r>
          </w:p>
          <w:p w14:paraId="02EC5877"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検査スポットの増加も一つではあるが、夜の街の事業者への説明会や意見・情報交換などを通して協力を得ながら、従業員等関係者の感染防止に対する関心を高め、次の対策につなげていくことが重要。（砂川オブザーバー）</w:t>
            </w:r>
          </w:p>
          <w:p w14:paraId="400A8893"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○従業員等に対し、感染拡大を防止するための取組みが重要であることの啓発の継続が必要。（朝野座長）</w:t>
            </w:r>
          </w:p>
        </w:tc>
        <w:tc>
          <w:tcPr>
            <w:tcW w:w="1148" w:type="pct"/>
          </w:tcPr>
          <w:p w14:paraId="6F2643D9"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○ミナミの臨時検査場の設置継続</w:t>
            </w:r>
          </w:p>
          <w:p w14:paraId="2A05C183" w14:textId="77777777"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○事業者との連携方策の検討</w:t>
            </w:r>
          </w:p>
          <w:p w14:paraId="39DD84CC" w14:textId="14E8E3AE" w:rsidR="00F52378" w:rsidRPr="005138AE" w:rsidRDefault="00F52378" w:rsidP="00F52378">
            <w:pPr>
              <w:snapToGrid w:val="0"/>
              <w:ind w:left="210" w:hangingChars="100" w:hanging="210"/>
              <w:rPr>
                <w:rFonts w:ascii="メイリオ" w:eastAsia="メイリオ" w:hAnsi="メイリオ"/>
              </w:rPr>
            </w:pPr>
            <w:r w:rsidRPr="005138AE">
              <w:rPr>
                <w:rFonts w:ascii="メイリオ" w:eastAsia="メイリオ" w:hAnsi="メイリオ" w:hint="eastAsia"/>
              </w:rPr>
              <w:t>○</w:t>
            </w:r>
            <w:r w:rsidR="0061493C" w:rsidRPr="005138AE">
              <w:rPr>
                <w:rFonts w:ascii="メイリオ" w:eastAsia="メイリオ" w:hAnsi="メイリオ" w:hint="eastAsia"/>
              </w:rPr>
              <w:t>業種</w:t>
            </w:r>
            <w:r w:rsidRPr="005138AE">
              <w:rPr>
                <w:rFonts w:ascii="メイリオ" w:eastAsia="メイリオ" w:hAnsi="メイリオ" w:hint="eastAsia"/>
              </w:rPr>
              <w:t>別ガイドラインの遵守、従業員へのＰＣＲ検査についての感染拡大防止に向けた接待を伴う飲食店への働きかけ</w:t>
            </w:r>
            <w:r w:rsidR="007D02BC" w:rsidRPr="005138AE">
              <w:rPr>
                <w:rFonts w:ascii="メイリオ" w:eastAsia="メイリオ" w:hAnsi="メイリオ" w:hint="eastAsia"/>
              </w:rPr>
              <w:t>の継続</w:t>
            </w:r>
          </w:p>
        </w:tc>
      </w:tr>
    </w:tbl>
    <w:p w14:paraId="1684BC67" w14:textId="37E77ED8" w:rsidR="003B1146" w:rsidRPr="005138AE" w:rsidRDefault="003B1146"/>
    <w:sectPr w:rsidR="003B1146" w:rsidRPr="005138AE" w:rsidSect="0072249E">
      <w:footerReference w:type="default" r:id="rId7"/>
      <w:pgSz w:w="16838" w:h="11906" w:orient="landscape"/>
      <w:pgMar w:top="1418" w:right="1134" w:bottom="1418"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990DF" w14:textId="77777777" w:rsidR="004F10B8" w:rsidRDefault="004F10B8" w:rsidP="004F10B8">
      <w:r>
        <w:separator/>
      </w:r>
    </w:p>
  </w:endnote>
  <w:endnote w:type="continuationSeparator" w:id="0">
    <w:p w14:paraId="6B058B1F" w14:textId="77777777" w:rsidR="004F10B8" w:rsidRDefault="004F10B8" w:rsidP="004F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40038"/>
      <w:docPartObj>
        <w:docPartGallery w:val="Page Numbers (Bottom of Page)"/>
        <w:docPartUnique/>
      </w:docPartObj>
    </w:sdtPr>
    <w:sdtEndPr/>
    <w:sdtContent>
      <w:p w14:paraId="5B0E5244" w14:textId="58FB2451" w:rsidR="0072249E" w:rsidRDefault="0072249E">
        <w:pPr>
          <w:pStyle w:val="a6"/>
          <w:jc w:val="center"/>
        </w:pPr>
        <w:r>
          <w:fldChar w:fldCharType="begin"/>
        </w:r>
        <w:r>
          <w:instrText>PAGE   \* MERGEFORMAT</w:instrText>
        </w:r>
        <w:r>
          <w:fldChar w:fldCharType="separate"/>
        </w:r>
        <w:r w:rsidR="005138AE" w:rsidRPr="005138AE">
          <w:rPr>
            <w:noProof/>
            <w:lang w:val="ja-JP"/>
          </w:rPr>
          <w:t>1</w:t>
        </w:r>
        <w:r>
          <w:fldChar w:fldCharType="end"/>
        </w:r>
      </w:p>
    </w:sdtContent>
  </w:sdt>
  <w:p w14:paraId="061BB3FC" w14:textId="77777777" w:rsidR="0072249E" w:rsidRDefault="007224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48C22" w14:textId="77777777" w:rsidR="004F10B8" w:rsidRDefault="004F10B8" w:rsidP="004F10B8">
      <w:r>
        <w:separator/>
      </w:r>
    </w:p>
  </w:footnote>
  <w:footnote w:type="continuationSeparator" w:id="0">
    <w:p w14:paraId="40DD87FF" w14:textId="77777777" w:rsidR="004F10B8" w:rsidRDefault="004F10B8" w:rsidP="004F1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46"/>
    <w:rsid w:val="00002F93"/>
    <w:rsid w:val="00010C6B"/>
    <w:rsid w:val="000548B4"/>
    <w:rsid w:val="00123E20"/>
    <w:rsid w:val="0014357A"/>
    <w:rsid w:val="00177587"/>
    <w:rsid w:val="0020519E"/>
    <w:rsid w:val="003235E3"/>
    <w:rsid w:val="0032466C"/>
    <w:rsid w:val="0036641D"/>
    <w:rsid w:val="003914A3"/>
    <w:rsid w:val="00392FFD"/>
    <w:rsid w:val="003B1146"/>
    <w:rsid w:val="003E43ED"/>
    <w:rsid w:val="00433C0A"/>
    <w:rsid w:val="00442303"/>
    <w:rsid w:val="004A1A26"/>
    <w:rsid w:val="004F10B8"/>
    <w:rsid w:val="00502CA5"/>
    <w:rsid w:val="00505614"/>
    <w:rsid w:val="005138AE"/>
    <w:rsid w:val="00515421"/>
    <w:rsid w:val="005B2E3A"/>
    <w:rsid w:val="005B6613"/>
    <w:rsid w:val="005F3142"/>
    <w:rsid w:val="0061493C"/>
    <w:rsid w:val="0066425A"/>
    <w:rsid w:val="0066785C"/>
    <w:rsid w:val="006B113F"/>
    <w:rsid w:val="006F77E1"/>
    <w:rsid w:val="0072249E"/>
    <w:rsid w:val="00776103"/>
    <w:rsid w:val="007848BF"/>
    <w:rsid w:val="007A4BD1"/>
    <w:rsid w:val="007D02BC"/>
    <w:rsid w:val="00816E10"/>
    <w:rsid w:val="008502B0"/>
    <w:rsid w:val="00853196"/>
    <w:rsid w:val="0088499C"/>
    <w:rsid w:val="00886E1C"/>
    <w:rsid w:val="00891D50"/>
    <w:rsid w:val="008B219A"/>
    <w:rsid w:val="008C3CA2"/>
    <w:rsid w:val="009D0F26"/>
    <w:rsid w:val="00A02D73"/>
    <w:rsid w:val="00AD5992"/>
    <w:rsid w:val="00AE3CC5"/>
    <w:rsid w:val="00B058FC"/>
    <w:rsid w:val="00B20ECD"/>
    <w:rsid w:val="00B26EDB"/>
    <w:rsid w:val="00BC6802"/>
    <w:rsid w:val="00C669AA"/>
    <w:rsid w:val="00C708D0"/>
    <w:rsid w:val="00C74843"/>
    <w:rsid w:val="00C92536"/>
    <w:rsid w:val="00CA1B77"/>
    <w:rsid w:val="00CB025B"/>
    <w:rsid w:val="00CB4CFF"/>
    <w:rsid w:val="00D02CE3"/>
    <w:rsid w:val="00D470E6"/>
    <w:rsid w:val="00D94423"/>
    <w:rsid w:val="00DF0D51"/>
    <w:rsid w:val="00E017FC"/>
    <w:rsid w:val="00E777A1"/>
    <w:rsid w:val="00E8064A"/>
    <w:rsid w:val="00E93499"/>
    <w:rsid w:val="00EB5057"/>
    <w:rsid w:val="00EC6BFC"/>
    <w:rsid w:val="00F33839"/>
    <w:rsid w:val="00F36F52"/>
    <w:rsid w:val="00F52378"/>
    <w:rsid w:val="00F811A1"/>
    <w:rsid w:val="00FA2313"/>
    <w:rsid w:val="00FA334E"/>
    <w:rsid w:val="00FA610E"/>
    <w:rsid w:val="00FB70C9"/>
    <w:rsid w:val="00FC2519"/>
    <w:rsid w:val="00FD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5AF90A"/>
  <w15:chartTrackingRefBased/>
  <w15:docId w15:val="{BB3A9A10-A282-4A9C-9AFE-90EBFBA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0B8"/>
    <w:pPr>
      <w:tabs>
        <w:tab w:val="center" w:pos="4252"/>
        <w:tab w:val="right" w:pos="8504"/>
      </w:tabs>
      <w:snapToGrid w:val="0"/>
    </w:pPr>
  </w:style>
  <w:style w:type="character" w:customStyle="1" w:styleId="a5">
    <w:name w:val="ヘッダー (文字)"/>
    <w:basedOn w:val="a0"/>
    <w:link w:val="a4"/>
    <w:uiPriority w:val="99"/>
    <w:rsid w:val="004F10B8"/>
  </w:style>
  <w:style w:type="paragraph" w:styleId="a6">
    <w:name w:val="footer"/>
    <w:basedOn w:val="a"/>
    <w:link w:val="a7"/>
    <w:uiPriority w:val="99"/>
    <w:unhideWhenUsed/>
    <w:rsid w:val="004F10B8"/>
    <w:pPr>
      <w:tabs>
        <w:tab w:val="center" w:pos="4252"/>
        <w:tab w:val="right" w:pos="8504"/>
      </w:tabs>
      <w:snapToGrid w:val="0"/>
    </w:pPr>
  </w:style>
  <w:style w:type="character" w:customStyle="1" w:styleId="a7">
    <w:name w:val="フッター (文字)"/>
    <w:basedOn w:val="a0"/>
    <w:link w:val="a6"/>
    <w:uiPriority w:val="99"/>
    <w:rsid w:val="004F10B8"/>
  </w:style>
  <w:style w:type="paragraph" w:styleId="a8">
    <w:name w:val="Balloon Text"/>
    <w:basedOn w:val="a"/>
    <w:link w:val="a9"/>
    <w:uiPriority w:val="99"/>
    <w:semiHidden/>
    <w:unhideWhenUsed/>
    <w:rsid w:val="00FA23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ECA3-8D40-4340-BD84-86319F4D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204</Words>
  <Characters>1168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2020-10-05T07:18:00Z</cp:lastPrinted>
  <dcterms:created xsi:type="dcterms:W3CDTF">2020-10-05T05:30:00Z</dcterms:created>
  <dcterms:modified xsi:type="dcterms:W3CDTF">2020-10-07T06:19:00Z</dcterms:modified>
</cp:coreProperties>
</file>