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B9B0" w14:textId="05FBDD4C" w:rsidR="009C067F" w:rsidRPr="00901384" w:rsidRDefault="005C131D" w:rsidP="005C131D">
      <w:r w:rsidRPr="009C067F">
        <w:rPr>
          <w:rFonts w:hint="eastAsia"/>
          <w:b/>
          <w:bCs/>
          <w:bdr w:val="single" w:sz="4" w:space="0" w:color="auto"/>
        </w:rPr>
        <w:t>医薬品</w:t>
      </w:r>
      <w:r w:rsidR="00DA38F5" w:rsidRPr="009C067F">
        <w:rPr>
          <w:rFonts w:hint="eastAsia"/>
          <w:b/>
          <w:bCs/>
          <w:bdr w:val="single" w:sz="4" w:space="0" w:color="auto"/>
        </w:rPr>
        <w:t>、医療機器等の品質、有効性及び安全性の確保等に関する法律</w:t>
      </w:r>
    </w:p>
    <w:p w14:paraId="3379B05E" w14:textId="79F58746" w:rsidR="005C131D" w:rsidRPr="009C067F" w:rsidRDefault="005C131D" w:rsidP="005C131D">
      <w:pPr>
        <w:rPr>
          <w:rFonts w:ascii="ＭＳ 明朝" w:hAnsi="ＭＳ 明朝"/>
          <w:b/>
          <w:bCs/>
          <w:szCs w:val="21"/>
        </w:rPr>
      </w:pPr>
      <w:r w:rsidRPr="009C067F">
        <w:rPr>
          <w:rFonts w:hint="eastAsia"/>
          <w:b/>
          <w:bCs/>
        </w:rPr>
        <w:t>（昭和3</w:t>
      </w:r>
      <w:r w:rsidRPr="009C067F">
        <w:rPr>
          <w:b/>
          <w:bCs/>
        </w:rPr>
        <w:t>5</w:t>
      </w:r>
      <w:r w:rsidRPr="009C067F">
        <w:rPr>
          <w:rFonts w:hint="eastAsia"/>
          <w:b/>
          <w:bCs/>
        </w:rPr>
        <w:t>年法律第1</w:t>
      </w:r>
      <w:r w:rsidRPr="009C067F">
        <w:rPr>
          <w:b/>
          <w:bCs/>
        </w:rPr>
        <w:t>45</w:t>
      </w:r>
      <w:r w:rsidRPr="009C067F">
        <w:rPr>
          <w:rFonts w:hint="eastAsia"/>
          <w:b/>
          <w:bCs/>
        </w:rPr>
        <w:t>号）</w:t>
      </w:r>
      <w:r w:rsidR="009C067F" w:rsidRPr="009C067F">
        <w:rPr>
          <w:rFonts w:hint="eastAsia"/>
          <w:b/>
          <w:bCs/>
        </w:rPr>
        <w:t xml:space="preserve">　</w:t>
      </w:r>
      <w:r w:rsidRPr="009C067F">
        <w:rPr>
          <w:rFonts w:ascii="ＭＳ 明朝" w:hAnsi="ＭＳ 明朝" w:hint="eastAsia"/>
          <w:b/>
          <w:bCs/>
          <w:szCs w:val="21"/>
        </w:rPr>
        <w:t>（抄）</w:t>
      </w:r>
    </w:p>
    <w:p w14:paraId="3138D8B9" w14:textId="77777777" w:rsidR="00A57BD7" w:rsidRPr="00696F73" w:rsidRDefault="00A57BD7" w:rsidP="005C131D">
      <w:pPr>
        <w:rPr>
          <w:u w:val="single"/>
        </w:rPr>
      </w:pPr>
    </w:p>
    <w:p w14:paraId="751E0FE3" w14:textId="77777777" w:rsidR="00B94DA0" w:rsidRDefault="00B94DA0" w:rsidP="00B94DA0">
      <w:r>
        <w:rPr>
          <w:rFonts w:hint="eastAsia"/>
        </w:rPr>
        <w:t>（薬局の管理）</w:t>
      </w:r>
    </w:p>
    <w:p w14:paraId="1D546A55" w14:textId="0892DC3A" w:rsidR="00B94DA0" w:rsidRDefault="00B94DA0" w:rsidP="004B7ADF">
      <w:pPr>
        <w:ind w:left="210" w:hangingChars="100" w:hanging="210"/>
      </w:pPr>
      <w:r>
        <w:rPr>
          <w:rFonts w:hint="eastAsia"/>
        </w:rPr>
        <w:t xml:space="preserve">第７条　</w:t>
      </w:r>
      <w:r w:rsidR="0034612C">
        <w:rPr>
          <w:rFonts w:hint="eastAsia"/>
        </w:rPr>
        <w:t>（略）</w:t>
      </w:r>
    </w:p>
    <w:p w14:paraId="4A8003E3" w14:textId="77777777" w:rsidR="00B94DA0" w:rsidRDefault="00B94DA0" w:rsidP="004B7ADF">
      <w:pPr>
        <w:ind w:left="210" w:hangingChars="100" w:hanging="210"/>
      </w:pPr>
      <w:r>
        <w:rPr>
          <w:rFonts w:hint="eastAsia"/>
        </w:rPr>
        <w:t>２　薬局開設者が薬剤師でないときは、その薬局において薬事に関する実務に従事する薬剤師のうちから薬局の管理者を指定してその薬局を実地に管理させなければならない。</w:t>
      </w:r>
    </w:p>
    <w:p w14:paraId="2C220078" w14:textId="1BD32DD7" w:rsidR="00B94DA0" w:rsidRDefault="00B94DA0" w:rsidP="004B7ADF">
      <w:pPr>
        <w:ind w:left="210" w:hangingChars="100" w:hanging="210"/>
      </w:pPr>
      <w:r>
        <w:rPr>
          <w:rFonts w:hint="eastAsia"/>
        </w:rPr>
        <w:t>３</w:t>
      </w:r>
      <w:r w:rsidR="00EF7E85">
        <w:rPr>
          <w:rFonts w:hint="eastAsia"/>
        </w:rPr>
        <w:t>・４</w:t>
      </w:r>
      <w:r>
        <w:rPr>
          <w:rFonts w:hint="eastAsia"/>
        </w:rPr>
        <w:t xml:space="preserve">　</w:t>
      </w:r>
      <w:r w:rsidR="00EF7E85">
        <w:rPr>
          <w:rFonts w:hint="eastAsia"/>
        </w:rPr>
        <w:t>（</w:t>
      </w:r>
      <w:r>
        <w:rPr>
          <w:rFonts w:hint="eastAsia"/>
        </w:rPr>
        <w:t>略</w:t>
      </w:r>
      <w:r w:rsidR="00EF7E85">
        <w:rPr>
          <w:rFonts w:hint="eastAsia"/>
        </w:rPr>
        <w:t>）</w:t>
      </w:r>
    </w:p>
    <w:p w14:paraId="02332260" w14:textId="77777777" w:rsidR="00B94DA0" w:rsidRDefault="00B94DA0" w:rsidP="00B94DA0"/>
    <w:p w14:paraId="48C65ED3" w14:textId="77777777" w:rsidR="00B94DA0" w:rsidRDefault="00B94DA0" w:rsidP="00B94DA0">
      <w:r>
        <w:rPr>
          <w:rFonts w:hint="eastAsia"/>
        </w:rPr>
        <w:t>（管理者の義務）</w:t>
      </w:r>
    </w:p>
    <w:p w14:paraId="7D30A455" w14:textId="3762740D" w:rsidR="00B94DA0" w:rsidRDefault="00B94DA0" w:rsidP="004B7ADF">
      <w:pPr>
        <w:ind w:left="210" w:hangingChars="100" w:hanging="210"/>
      </w:pPr>
      <w:r>
        <w:rPr>
          <w:rFonts w:hint="eastAsia"/>
        </w:rPr>
        <w:t>第８条　薬局の管理者は、保健衛生上支障を生ずるおそれがないように、その薬局に勤務する薬剤師その他の従業者を監督し、その薬局の構造設備及び医薬品その他の物品を管理し、その他その薬局の業務につき、必要な注意をしなければならない。</w:t>
      </w:r>
    </w:p>
    <w:p w14:paraId="4E1D4F5B" w14:textId="34ABBC9E" w:rsidR="00B94DA0" w:rsidRDefault="00B94DA0" w:rsidP="004B7ADF">
      <w:pPr>
        <w:ind w:left="210" w:hangingChars="100" w:hanging="210"/>
      </w:pPr>
      <w:r>
        <w:rPr>
          <w:rFonts w:hint="eastAsia"/>
        </w:rPr>
        <w:t>２</w:t>
      </w:r>
      <w:r w:rsidR="00EF7E85">
        <w:rPr>
          <w:rFonts w:hint="eastAsia"/>
        </w:rPr>
        <w:t>・３</w:t>
      </w:r>
      <w:r>
        <w:rPr>
          <w:rFonts w:hint="eastAsia"/>
        </w:rPr>
        <w:t xml:space="preserve">　</w:t>
      </w:r>
      <w:r w:rsidR="00EF7E85">
        <w:rPr>
          <w:rFonts w:hint="eastAsia"/>
        </w:rPr>
        <w:t>（</w:t>
      </w:r>
      <w:r>
        <w:rPr>
          <w:rFonts w:hint="eastAsia"/>
        </w:rPr>
        <w:t>略</w:t>
      </w:r>
      <w:r w:rsidR="00EF7E85">
        <w:rPr>
          <w:rFonts w:hint="eastAsia"/>
        </w:rPr>
        <w:t>）</w:t>
      </w:r>
    </w:p>
    <w:p w14:paraId="6BF4D36B" w14:textId="545FB467" w:rsidR="00FD3E1A" w:rsidRDefault="00FD3E1A" w:rsidP="004B7ADF"/>
    <w:p w14:paraId="799904A6" w14:textId="77777777" w:rsidR="00B94DA0" w:rsidRDefault="00B94DA0" w:rsidP="00B94DA0">
      <w:r>
        <w:rPr>
          <w:rFonts w:hint="eastAsia"/>
        </w:rPr>
        <w:t>（薬局開設者の遵守事項）</w:t>
      </w:r>
    </w:p>
    <w:p w14:paraId="7E545926" w14:textId="68E30794" w:rsidR="00B94DA0" w:rsidRDefault="00B94DA0" w:rsidP="004B7ADF">
      <w:pPr>
        <w:ind w:left="210" w:hangingChars="100" w:hanging="210"/>
      </w:pPr>
      <w:r>
        <w:rPr>
          <w:rFonts w:hint="eastAsia"/>
        </w:rPr>
        <w:t>第９条　厚生労働大臣は、厚生労働省令で、次に掲げる事項その他薬局の業務に関し薬局開設者が遵守すべき事項を定めることができる。</w:t>
      </w:r>
    </w:p>
    <w:p w14:paraId="04ED08F6" w14:textId="77777777" w:rsidR="00B94DA0" w:rsidRDefault="00B94DA0" w:rsidP="004B7ADF">
      <w:pPr>
        <w:ind w:leftChars="100" w:left="210"/>
      </w:pPr>
      <w:r>
        <w:rPr>
          <w:rFonts w:hint="eastAsia"/>
        </w:rPr>
        <w:t>一　薬局における医薬品の試験検査その他の医薬品の管理の実施方法に関する事項</w:t>
      </w:r>
    </w:p>
    <w:p w14:paraId="147D661D" w14:textId="77777777" w:rsidR="00B94DA0" w:rsidRDefault="00B94DA0" w:rsidP="004B7ADF">
      <w:pPr>
        <w:ind w:leftChars="100" w:left="420" w:hangingChars="100" w:hanging="210"/>
      </w:pPr>
      <w:r>
        <w:rPr>
          <w:rFonts w:hint="eastAsia"/>
        </w:rPr>
        <w:t>二　薬局における調剤並びに調剤された薬剤及び医薬品の販売又は授与の実施方法（その薬局においてその薬局以外の場所にいる者に対して一般用医薬品（第四条第五項第四号に規定する一般用医薬品をいう。以下同じ。）を販売し、又は授与する場合におけるその者との間の通信手段に応じた当該実施方法を含む。）に関する事項</w:t>
      </w:r>
    </w:p>
    <w:p w14:paraId="29C32879" w14:textId="1DCF3E77" w:rsidR="00B94DA0" w:rsidRDefault="00B94DA0" w:rsidP="004B7ADF">
      <w:r>
        <w:rPr>
          <w:rFonts w:hint="eastAsia"/>
        </w:rPr>
        <w:t xml:space="preserve">２　</w:t>
      </w:r>
      <w:r w:rsidR="00EF7E85">
        <w:rPr>
          <w:rFonts w:hint="eastAsia"/>
        </w:rPr>
        <w:t>（</w:t>
      </w:r>
      <w:r>
        <w:rPr>
          <w:rFonts w:hint="eastAsia"/>
        </w:rPr>
        <w:t>略</w:t>
      </w:r>
      <w:r w:rsidR="00EF7E85">
        <w:rPr>
          <w:rFonts w:hint="eastAsia"/>
        </w:rPr>
        <w:t>）</w:t>
      </w:r>
    </w:p>
    <w:p w14:paraId="45E769A9" w14:textId="77777777" w:rsidR="00901384" w:rsidRDefault="00901384" w:rsidP="00B94DA0"/>
    <w:p w14:paraId="3DECD7C4" w14:textId="214EF005" w:rsidR="00B94DA0" w:rsidRDefault="00B94DA0" w:rsidP="00B94DA0">
      <w:r>
        <w:rPr>
          <w:rFonts w:hint="eastAsia"/>
        </w:rPr>
        <w:t>（調剤された薬剤に関する情報提供及び指導等）</w:t>
      </w:r>
    </w:p>
    <w:p w14:paraId="7208D18E" w14:textId="594F2A22" w:rsidR="0040290A" w:rsidRDefault="00B94DA0" w:rsidP="004B7ADF">
      <w:pPr>
        <w:ind w:left="210" w:hangingChars="100" w:hanging="210"/>
      </w:pPr>
      <w:r>
        <w:rPr>
          <w:rFonts w:hint="eastAsia"/>
        </w:rPr>
        <w:t>第</w:t>
      </w:r>
      <w:r w:rsidR="002D0851">
        <w:rPr>
          <w:rFonts w:hint="eastAsia"/>
        </w:rPr>
        <w:t>９</w:t>
      </w:r>
      <w:r>
        <w:rPr>
          <w:rFonts w:hint="eastAsia"/>
        </w:rPr>
        <w:t>条の</w:t>
      </w:r>
      <w:r w:rsidR="002D0851">
        <w:rPr>
          <w:rFonts w:hint="eastAsia"/>
        </w:rPr>
        <w:t>４</w:t>
      </w:r>
      <w:r>
        <w:rPr>
          <w:rFonts w:hint="eastAsia"/>
        </w:rPr>
        <w:t xml:space="preserve">　薬局開設者は、医師又は歯科医師から交付された処方箋により調剤された薬剤の適正な使用のため、当該薬剤を販売し、又は授与する場合には、厚生労働省令で定めるところにより、その薬局において薬剤の販売又は授与に従事する薬剤師に、対面（映像及び音声の送受信により相手の状態を相互に認識しながら通話をすることが可能な方法その他の方法により薬剤の適正な使用を確保することが可能であると認められる方法として厚生労働省令で定めるものを含む。）により、厚生労働省令で定める事項を記載した書面（当該事項が電磁的記録（電子的方式、磁気的方式その他人の知覚に</w:t>
      </w:r>
      <w:proofErr w:type="gramStart"/>
      <w:r>
        <w:rPr>
          <w:rFonts w:hint="eastAsia"/>
        </w:rPr>
        <w:t>よつては</w:t>
      </w:r>
      <w:proofErr w:type="gramEnd"/>
      <w:r>
        <w:rPr>
          <w:rFonts w:hint="eastAsia"/>
        </w:rPr>
        <w:t>認識することができない方式で作られる記録で</w:t>
      </w:r>
      <w:proofErr w:type="gramStart"/>
      <w:r>
        <w:rPr>
          <w:rFonts w:hint="eastAsia"/>
        </w:rPr>
        <w:t>あつて</w:t>
      </w:r>
      <w:proofErr w:type="gramEnd"/>
      <w:r>
        <w:rPr>
          <w:rFonts w:hint="eastAsia"/>
        </w:rPr>
        <w:t>、電子計算機による情報処理の用に供されるものをいう。以下第三十六条の十までにおいて同じ。）に記録されているときは、当該電磁的記録に記録された事項を厚生労働省令で定める方法により表示したものを含む。）を用いて必要な情報を提供させ、及び必要な薬学的知見に基づく指導を行わせなければならない。</w:t>
      </w:r>
    </w:p>
    <w:p w14:paraId="4D103E75" w14:textId="676CAD09" w:rsidR="002D0200" w:rsidRDefault="002D0200" w:rsidP="004B7ADF">
      <w:pPr>
        <w:ind w:left="210" w:hangingChars="100" w:hanging="210"/>
      </w:pPr>
      <w:r>
        <w:rPr>
          <w:rFonts w:hint="eastAsia"/>
        </w:rPr>
        <w:t>２</w:t>
      </w:r>
      <w:r w:rsidR="00EF7E85">
        <w:rPr>
          <w:rFonts w:hint="eastAsia"/>
        </w:rPr>
        <w:t>～６</w:t>
      </w:r>
      <w:r>
        <w:rPr>
          <w:rFonts w:hint="eastAsia"/>
        </w:rPr>
        <w:t xml:space="preserve">　</w:t>
      </w:r>
      <w:r w:rsidR="00EF7E85">
        <w:rPr>
          <w:rFonts w:hint="eastAsia"/>
        </w:rPr>
        <w:t>（</w:t>
      </w:r>
      <w:r>
        <w:rPr>
          <w:rFonts w:hint="eastAsia"/>
        </w:rPr>
        <w:t>略</w:t>
      </w:r>
      <w:r w:rsidR="00EF7E85">
        <w:rPr>
          <w:rFonts w:hint="eastAsia"/>
        </w:rPr>
        <w:t>）</w:t>
      </w:r>
    </w:p>
    <w:p w14:paraId="1C2744FA" w14:textId="3AB39585" w:rsidR="000D79C9" w:rsidRDefault="000D79C9" w:rsidP="00C91437">
      <w:pPr>
        <w:ind w:left="424" w:hangingChars="202" w:hanging="424"/>
      </w:pPr>
    </w:p>
    <w:p w14:paraId="7C4FD532" w14:textId="77777777" w:rsidR="00C91437" w:rsidRDefault="00C91437" w:rsidP="00451A73">
      <w:r>
        <w:rPr>
          <w:rFonts w:hint="eastAsia"/>
        </w:rPr>
        <w:t>（許可の取消し等）</w:t>
      </w:r>
    </w:p>
    <w:p w14:paraId="1DB2D507" w14:textId="43138ADC" w:rsidR="00C91437" w:rsidRDefault="00C91437" w:rsidP="004B7ADF">
      <w:pPr>
        <w:ind w:left="210" w:hangingChars="100" w:hanging="210"/>
      </w:pPr>
      <w:r>
        <w:rPr>
          <w:rFonts w:hint="eastAsia"/>
        </w:rPr>
        <w:t>第75条　厚生労働大臣は、医薬品、医薬部外品、化粧品、医療機器若しくは再生医療等製品の製造販売業者、医薬品（体外診断用医薬品を除く。）、医薬部外品、化粧品若しくは再生医療等製品の製造業者又は医療機器の修理業者について、都道府県知事は、薬局開設者、医薬品の販売業者、第三十九条第一項若しくは第三十九条の三第一項の医療機器の販売業者若しくは貸与業者又は再生医療等製品の販売業者について、この法律その他薬事に関する法令</w:t>
      </w:r>
      <w:proofErr w:type="gramStart"/>
      <w:r>
        <w:rPr>
          <w:rFonts w:hint="eastAsia"/>
        </w:rPr>
        <w:t>で</w:t>
      </w:r>
      <w:proofErr w:type="gramEnd"/>
      <w:r>
        <w:rPr>
          <w:rFonts w:hint="eastAsia"/>
        </w:rPr>
        <w:t>政令</w:t>
      </w:r>
      <w:proofErr w:type="gramStart"/>
      <w:r>
        <w:rPr>
          <w:rFonts w:hint="eastAsia"/>
        </w:rPr>
        <w:t>で</w:t>
      </w:r>
      <w:proofErr w:type="gramEnd"/>
      <w:r>
        <w:rPr>
          <w:rFonts w:hint="eastAsia"/>
        </w:rPr>
        <w:t>定めるもの若しくはこれに基づく処分に違反する行為があつたとき、又はこれらの者（これらの者が法人であるときは、その薬事に関する業務に責任を有する役員を含む。）が第五条第三号若しくは第十二条の二第二項、第十三条第六項（同条第九項において準用する場合を含む。）、第二十三条の二の二第二項、第二十三条の二十一第二項、第二十三条の二十二第六項（同条第九項において準用する場合を含む。）、第二十六条第五項、第三十条第四項、第三十四条第四項、第三十九条第五項、第四十条の二第六項（同条第八項において準用する場合を含む。）若しくは第四十条の五第五項において準用する第五条（第三号に係る部分に限る。）の規定に該当するに至つたときは、その許可を取り消し、又は期間を定めてその業務の全部若しくは一部の停止を命ずることができる。</w:t>
      </w:r>
    </w:p>
    <w:p w14:paraId="70A33CBD" w14:textId="15BB3F3F" w:rsidR="00C91437" w:rsidRDefault="00C91437" w:rsidP="004B7ADF">
      <w:pPr>
        <w:ind w:left="210" w:hangingChars="100" w:hanging="210"/>
      </w:pPr>
      <w:r>
        <w:rPr>
          <w:rFonts w:hint="eastAsia"/>
        </w:rPr>
        <w:t>２</w:t>
      </w:r>
      <w:r w:rsidR="00EF7E85">
        <w:rPr>
          <w:rFonts w:hint="eastAsia"/>
        </w:rPr>
        <w:t>～５</w:t>
      </w:r>
      <w:r>
        <w:rPr>
          <w:rFonts w:hint="eastAsia"/>
        </w:rPr>
        <w:t xml:space="preserve">　</w:t>
      </w:r>
      <w:r w:rsidR="00EF7E85">
        <w:rPr>
          <w:rFonts w:hint="eastAsia"/>
        </w:rPr>
        <w:t>（</w:t>
      </w:r>
      <w:r w:rsidR="0040290A">
        <w:rPr>
          <w:rFonts w:hint="eastAsia"/>
        </w:rPr>
        <w:t>略</w:t>
      </w:r>
      <w:r w:rsidR="00EF7E85">
        <w:rPr>
          <w:rFonts w:hint="eastAsia"/>
        </w:rPr>
        <w:t>）</w:t>
      </w:r>
    </w:p>
    <w:p w14:paraId="7B81CB9C" w14:textId="3D6D1C34" w:rsidR="00696F73" w:rsidRDefault="00696F73" w:rsidP="00696F73"/>
    <w:p w14:paraId="58D3EB81" w14:textId="4CF7AB32" w:rsidR="00C91437" w:rsidRPr="00B94DA0" w:rsidRDefault="00C91437" w:rsidP="004B7ADF"/>
    <w:p w14:paraId="2FBBB471" w14:textId="77777777" w:rsidR="009C067F" w:rsidRPr="009C067F" w:rsidRDefault="005C131D" w:rsidP="005C131D">
      <w:pPr>
        <w:rPr>
          <w:b/>
          <w:bCs/>
        </w:rPr>
      </w:pPr>
      <w:r w:rsidRPr="009C067F">
        <w:rPr>
          <w:rFonts w:hint="eastAsia"/>
          <w:b/>
          <w:bCs/>
          <w:bdr w:val="single" w:sz="4" w:space="0" w:color="auto"/>
        </w:rPr>
        <w:t>医薬品、医療機器等の品質、有効性及び安全性の確保等に関する法律施行規則</w:t>
      </w:r>
    </w:p>
    <w:p w14:paraId="42C6B90C" w14:textId="4F062FA9" w:rsidR="005C131D" w:rsidRPr="009C067F" w:rsidRDefault="005C131D" w:rsidP="005C131D">
      <w:pPr>
        <w:rPr>
          <w:b/>
          <w:bCs/>
        </w:rPr>
      </w:pPr>
      <w:r w:rsidRPr="009C067F">
        <w:rPr>
          <w:rFonts w:hint="eastAsia"/>
          <w:b/>
          <w:bCs/>
        </w:rPr>
        <w:t>（昭和3</w:t>
      </w:r>
      <w:r w:rsidRPr="009C067F">
        <w:rPr>
          <w:b/>
          <w:bCs/>
        </w:rPr>
        <w:t>6</w:t>
      </w:r>
      <w:r w:rsidRPr="009C067F">
        <w:rPr>
          <w:rFonts w:hint="eastAsia"/>
          <w:b/>
          <w:bCs/>
        </w:rPr>
        <w:t>年厚生省令第１号）</w:t>
      </w:r>
      <w:r w:rsidR="009C067F" w:rsidRPr="009C067F">
        <w:rPr>
          <w:rFonts w:hint="eastAsia"/>
          <w:b/>
          <w:bCs/>
        </w:rPr>
        <w:t xml:space="preserve">　</w:t>
      </w:r>
      <w:r w:rsidRPr="009C067F">
        <w:rPr>
          <w:rFonts w:ascii="ＭＳ 明朝" w:hAnsi="ＭＳ 明朝" w:hint="eastAsia"/>
          <w:b/>
          <w:bCs/>
          <w:szCs w:val="21"/>
        </w:rPr>
        <w:t>（抄）</w:t>
      </w:r>
    </w:p>
    <w:p w14:paraId="33EFB4C4" w14:textId="5CB5E4F0" w:rsidR="009E47CD" w:rsidRPr="005C131D" w:rsidRDefault="009E47CD"/>
    <w:p w14:paraId="64CCF877" w14:textId="77777777" w:rsidR="006974E9" w:rsidRDefault="006974E9" w:rsidP="006974E9">
      <w:r>
        <w:rPr>
          <w:rFonts w:hint="eastAsia"/>
        </w:rPr>
        <w:t>（薬局における調剤）</w:t>
      </w:r>
    </w:p>
    <w:p w14:paraId="2664D1A3" w14:textId="06129D8B" w:rsidR="006974E9" w:rsidRDefault="006974E9" w:rsidP="004B7ADF">
      <w:pPr>
        <w:ind w:left="210" w:hangingChars="100" w:hanging="210"/>
      </w:pPr>
      <w:r>
        <w:rPr>
          <w:rFonts w:hint="eastAsia"/>
        </w:rPr>
        <w:t>第</w:t>
      </w:r>
      <w:r w:rsidR="00FD3E1A">
        <w:rPr>
          <w:rFonts w:hint="eastAsia"/>
        </w:rPr>
        <w:t>1</w:t>
      </w:r>
      <w:r w:rsidR="00FD3E1A">
        <w:t>1</w:t>
      </w:r>
      <w:r>
        <w:rPr>
          <w:rFonts w:hint="eastAsia"/>
        </w:rPr>
        <w:t>条の</w:t>
      </w:r>
      <w:r w:rsidR="002D0851">
        <w:rPr>
          <w:rFonts w:hint="eastAsia"/>
        </w:rPr>
        <w:t>８</w:t>
      </w:r>
      <w:r>
        <w:rPr>
          <w:rFonts w:hint="eastAsia"/>
        </w:rPr>
        <w:t xml:space="preserve">　薬局開設者は、その薬局で調剤に従事する薬剤師でない者に販売又は授与の目的で調剤させてはならない。ただし、高度な無菌製剤処理を行うことができる作業室（以下「無菌調剤室」という。）を有する薬局の薬局開設者が、無菌調剤室を有しない薬局の薬局開設者から依頼を受けて、当該無菌調剤室を有しない薬局で調剤に従事する薬剤師に、当該無菌調剤室を利用した無菌製剤処理を行わせるときは、この限りでない。</w:t>
      </w:r>
    </w:p>
    <w:p w14:paraId="0990B8FB" w14:textId="547BBE5D" w:rsidR="009E47CD" w:rsidRDefault="006974E9" w:rsidP="004B7ADF">
      <w:pPr>
        <w:ind w:left="210" w:hangingChars="100" w:hanging="210"/>
      </w:pPr>
      <w:r>
        <w:rPr>
          <w:rFonts w:hint="eastAsia"/>
        </w:rPr>
        <w:t xml:space="preserve">２　</w:t>
      </w:r>
      <w:r w:rsidR="00EF7E85">
        <w:rPr>
          <w:rFonts w:hint="eastAsia"/>
        </w:rPr>
        <w:t>（</w:t>
      </w:r>
      <w:r w:rsidR="002D0851">
        <w:rPr>
          <w:rFonts w:hint="eastAsia"/>
        </w:rPr>
        <w:t>略</w:t>
      </w:r>
      <w:r w:rsidR="00EF7E85">
        <w:rPr>
          <w:rFonts w:hint="eastAsia"/>
        </w:rPr>
        <w:t>）</w:t>
      </w:r>
    </w:p>
    <w:p w14:paraId="09A47BA6" w14:textId="06285644" w:rsidR="002D0851" w:rsidRDefault="002D0851" w:rsidP="006974E9"/>
    <w:p w14:paraId="72E9BC40" w14:textId="77777777" w:rsidR="002D0851" w:rsidRDefault="002D0851" w:rsidP="002D0851">
      <w:r>
        <w:rPr>
          <w:rFonts w:hint="eastAsia"/>
        </w:rPr>
        <w:t>（薬局における従事者の区別等）</w:t>
      </w:r>
    </w:p>
    <w:p w14:paraId="0BE7C8C8" w14:textId="0F38FE64" w:rsidR="002D0851" w:rsidRDefault="002D0851" w:rsidP="004B7ADF">
      <w:pPr>
        <w:ind w:left="210" w:hangingChars="100" w:hanging="210"/>
      </w:pPr>
      <w:r>
        <w:rPr>
          <w:rFonts w:hint="eastAsia"/>
        </w:rPr>
        <w:t>第15条　薬局開設者は、薬剤師、登録販売者又は一般従事者（その薬局において実務に従事する薬剤師又は登録販売者以外の者をいう。第十五条の八第一項において同じ。）であることが容易に判別できるようその薬局に勤務する従事者に名札を付けさせることその他必要な措置を講じなければならない。</w:t>
      </w:r>
    </w:p>
    <w:p w14:paraId="560E58ED" w14:textId="07968D9E" w:rsidR="002D0851" w:rsidRDefault="002D0851" w:rsidP="004B7ADF">
      <w:pPr>
        <w:ind w:left="210" w:hangingChars="100" w:hanging="210"/>
      </w:pPr>
      <w:r>
        <w:rPr>
          <w:rFonts w:hint="eastAsia"/>
        </w:rPr>
        <w:t>２</w:t>
      </w:r>
      <w:r w:rsidR="00EF7E85">
        <w:rPr>
          <w:rFonts w:hint="eastAsia"/>
        </w:rPr>
        <w:t>・３</w:t>
      </w:r>
      <w:r>
        <w:rPr>
          <w:rFonts w:hint="eastAsia"/>
        </w:rPr>
        <w:t xml:space="preserve">　</w:t>
      </w:r>
      <w:r w:rsidR="00EF7E85">
        <w:rPr>
          <w:rFonts w:hint="eastAsia"/>
        </w:rPr>
        <w:t>（</w:t>
      </w:r>
      <w:r>
        <w:rPr>
          <w:rFonts w:hint="eastAsia"/>
        </w:rPr>
        <w:t>略</w:t>
      </w:r>
      <w:r w:rsidR="00EF7E85">
        <w:rPr>
          <w:rFonts w:hint="eastAsia"/>
        </w:rPr>
        <w:t>）</w:t>
      </w:r>
    </w:p>
    <w:p w14:paraId="548222B4" w14:textId="546F713C" w:rsidR="002D0851" w:rsidRDefault="002D0851" w:rsidP="004B7ADF">
      <w:pPr>
        <w:ind w:left="210" w:hangingChars="100" w:hanging="210"/>
      </w:pPr>
    </w:p>
    <w:p w14:paraId="583236C1" w14:textId="77777777" w:rsidR="00062B76" w:rsidRPr="002D0851" w:rsidRDefault="00062B76" w:rsidP="00D537B8"/>
    <w:p w14:paraId="531B6DD8" w14:textId="77777777" w:rsidR="009C067F" w:rsidRPr="009C067F" w:rsidRDefault="009E47CD">
      <w:pPr>
        <w:rPr>
          <w:b/>
          <w:bCs/>
        </w:rPr>
      </w:pPr>
      <w:r w:rsidRPr="009C067F">
        <w:rPr>
          <w:rFonts w:hint="eastAsia"/>
          <w:b/>
          <w:bCs/>
          <w:bdr w:val="single" w:sz="4" w:space="0" w:color="auto"/>
        </w:rPr>
        <w:lastRenderedPageBreak/>
        <w:t>薬剤師法</w:t>
      </w:r>
    </w:p>
    <w:p w14:paraId="14D18392" w14:textId="042DD17F" w:rsidR="009E47CD" w:rsidRPr="009C067F" w:rsidRDefault="00451A73" w:rsidP="009C067F">
      <w:pPr>
        <w:tabs>
          <w:tab w:val="center" w:pos="4706"/>
        </w:tabs>
        <w:rPr>
          <w:rFonts w:ascii="ＭＳ 明朝" w:hAnsi="ＭＳ 明朝"/>
          <w:b/>
          <w:bCs/>
          <w:szCs w:val="21"/>
        </w:rPr>
      </w:pPr>
      <w:r w:rsidRPr="009C067F">
        <w:rPr>
          <w:rFonts w:hint="eastAsia"/>
          <w:b/>
          <w:bCs/>
        </w:rPr>
        <w:t>（昭和3</w:t>
      </w:r>
      <w:r w:rsidRPr="009C067F">
        <w:rPr>
          <w:b/>
          <w:bCs/>
        </w:rPr>
        <w:t>5</w:t>
      </w:r>
      <w:r w:rsidRPr="009C067F">
        <w:rPr>
          <w:rFonts w:hint="eastAsia"/>
          <w:b/>
          <w:bCs/>
        </w:rPr>
        <w:t>年法律第1</w:t>
      </w:r>
      <w:r w:rsidRPr="009C067F">
        <w:rPr>
          <w:b/>
          <w:bCs/>
        </w:rPr>
        <w:t>46</w:t>
      </w:r>
      <w:r w:rsidRPr="009C067F">
        <w:rPr>
          <w:rFonts w:hint="eastAsia"/>
          <w:b/>
          <w:bCs/>
        </w:rPr>
        <w:t>号）</w:t>
      </w:r>
      <w:r w:rsidR="009C067F" w:rsidRPr="009C067F">
        <w:rPr>
          <w:rFonts w:hint="eastAsia"/>
          <w:b/>
          <w:bCs/>
        </w:rPr>
        <w:t xml:space="preserve">　</w:t>
      </w:r>
      <w:r w:rsidRPr="009C067F">
        <w:rPr>
          <w:rFonts w:ascii="ＭＳ 明朝" w:hAnsi="ＭＳ 明朝" w:hint="eastAsia"/>
          <w:b/>
          <w:bCs/>
          <w:szCs w:val="21"/>
        </w:rPr>
        <w:t>（抄）</w:t>
      </w:r>
      <w:r w:rsidR="009C067F">
        <w:rPr>
          <w:rFonts w:ascii="ＭＳ 明朝" w:hAnsi="ＭＳ 明朝"/>
          <w:b/>
          <w:bCs/>
          <w:szCs w:val="21"/>
        </w:rPr>
        <w:tab/>
      </w:r>
    </w:p>
    <w:p w14:paraId="49701F69" w14:textId="77777777" w:rsidR="00A57BD7" w:rsidRPr="00A57BD7" w:rsidRDefault="00A57BD7">
      <w:pPr>
        <w:rPr>
          <w:u w:val="single"/>
        </w:rPr>
      </w:pPr>
    </w:p>
    <w:p w14:paraId="0F19DA08" w14:textId="1E11B539" w:rsidR="006974E9" w:rsidRDefault="006974E9">
      <w:r>
        <w:rPr>
          <w:rFonts w:hint="eastAsia"/>
        </w:rPr>
        <w:t>（調剤）</w:t>
      </w:r>
    </w:p>
    <w:p w14:paraId="38B901A2" w14:textId="220652CB" w:rsidR="006974E9" w:rsidRDefault="006974E9" w:rsidP="004B7ADF">
      <w:pPr>
        <w:ind w:left="210" w:hangingChars="100" w:hanging="210"/>
      </w:pPr>
      <w:r>
        <w:rPr>
          <w:rFonts w:hint="eastAsia"/>
        </w:rPr>
        <w:t>第</w:t>
      </w:r>
      <w:r w:rsidR="002D0851">
        <w:rPr>
          <w:rFonts w:hint="eastAsia"/>
        </w:rPr>
        <w:t>1</w:t>
      </w:r>
      <w:r w:rsidR="002D0851">
        <w:t>9</w:t>
      </w:r>
      <w:r>
        <w:rPr>
          <w:rFonts w:hint="eastAsia"/>
        </w:rPr>
        <w:t>条　薬剤師でない者は、販売又は授与の目的で調剤してはならない。ただし、医師若しくは歯科医師が次に掲げる場合において自己の処方箋により自ら調剤するとき、又は獣医師が自己の処方箋により自ら調剤するときは、この限りでない。</w:t>
      </w:r>
    </w:p>
    <w:p w14:paraId="2C806CAF" w14:textId="77777777" w:rsidR="006974E9" w:rsidRDefault="006974E9" w:rsidP="004B7ADF">
      <w:pPr>
        <w:ind w:leftChars="100" w:left="420" w:hangingChars="100" w:hanging="210"/>
      </w:pPr>
      <w:r>
        <w:rPr>
          <w:rFonts w:hint="eastAsia"/>
        </w:rPr>
        <w:t>一　患者又は現にその看護に当</w:t>
      </w:r>
      <w:proofErr w:type="gramStart"/>
      <w:r>
        <w:rPr>
          <w:rFonts w:hint="eastAsia"/>
        </w:rPr>
        <w:t>たつて</w:t>
      </w:r>
      <w:proofErr w:type="gramEnd"/>
      <w:r>
        <w:rPr>
          <w:rFonts w:hint="eastAsia"/>
        </w:rPr>
        <w:t>いる者が特にその医師又は歯科医師から薬剤の交付を受けることを希望する旨を申し出た場合</w:t>
      </w:r>
    </w:p>
    <w:p w14:paraId="3D39A624" w14:textId="55D63E54" w:rsidR="006974E9" w:rsidRDefault="006974E9" w:rsidP="004B7ADF">
      <w:pPr>
        <w:ind w:leftChars="100" w:left="420" w:hangingChars="100" w:hanging="210"/>
      </w:pPr>
      <w:r>
        <w:rPr>
          <w:rFonts w:hint="eastAsia"/>
        </w:rPr>
        <w:t>二　医師法（昭和二十三年法律第二百一号）第二十二条第一項各号の場合又は歯科医師法（昭和二十三年法律第二百二号）第二十一条第一項各号の場合</w:t>
      </w:r>
    </w:p>
    <w:p w14:paraId="366321A0" w14:textId="32E1A137" w:rsidR="009E47CD" w:rsidRDefault="009E47CD"/>
    <w:p w14:paraId="07176CCC" w14:textId="0A062FB7" w:rsidR="009E47CD" w:rsidRPr="006F4A31" w:rsidRDefault="009E47CD" w:rsidP="00D537B8"/>
    <w:sectPr w:rsidR="009E47CD" w:rsidRPr="006F4A31" w:rsidSect="00C91437">
      <w:pgSz w:w="11906" w:h="16838"/>
      <w:pgMar w:top="1474" w:right="1247" w:bottom="147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6256" w14:textId="77777777" w:rsidR="00BB4591" w:rsidRDefault="00BB4591" w:rsidP="00BB4591">
      <w:r>
        <w:separator/>
      </w:r>
    </w:p>
  </w:endnote>
  <w:endnote w:type="continuationSeparator" w:id="0">
    <w:p w14:paraId="67BB6C91" w14:textId="77777777" w:rsidR="00BB4591" w:rsidRDefault="00BB4591" w:rsidP="00BB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9BA1" w14:textId="77777777" w:rsidR="00BB4591" w:rsidRDefault="00BB4591" w:rsidP="00BB4591">
      <w:r>
        <w:separator/>
      </w:r>
    </w:p>
  </w:footnote>
  <w:footnote w:type="continuationSeparator" w:id="0">
    <w:p w14:paraId="4784E415" w14:textId="77777777" w:rsidR="00BB4591" w:rsidRDefault="00BB4591" w:rsidP="00BB4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hideSpellingErrors/>
  <w:hideGrammaticalErrors/>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12"/>
    <w:rsid w:val="00062B76"/>
    <w:rsid w:val="000D79C9"/>
    <w:rsid w:val="00183B00"/>
    <w:rsid w:val="002D0200"/>
    <w:rsid w:val="002D0851"/>
    <w:rsid w:val="0034612C"/>
    <w:rsid w:val="0040290A"/>
    <w:rsid w:val="00451A73"/>
    <w:rsid w:val="004873FB"/>
    <w:rsid w:val="004B7ADF"/>
    <w:rsid w:val="005209A4"/>
    <w:rsid w:val="00531548"/>
    <w:rsid w:val="005C131D"/>
    <w:rsid w:val="00696F73"/>
    <w:rsid w:val="006974E9"/>
    <w:rsid w:val="006D4A83"/>
    <w:rsid w:val="006F4A31"/>
    <w:rsid w:val="00901384"/>
    <w:rsid w:val="009C067F"/>
    <w:rsid w:val="009E47CD"/>
    <w:rsid w:val="00A57BD7"/>
    <w:rsid w:val="00B61824"/>
    <w:rsid w:val="00B94DA0"/>
    <w:rsid w:val="00BB4591"/>
    <w:rsid w:val="00BF3F12"/>
    <w:rsid w:val="00C91437"/>
    <w:rsid w:val="00D20CE0"/>
    <w:rsid w:val="00D537B8"/>
    <w:rsid w:val="00DA38F5"/>
    <w:rsid w:val="00EF7E85"/>
    <w:rsid w:val="00F85B08"/>
    <w:rsid w:val="00FD3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29B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824"/>
    <w:pPr>
      <w:tabs>
        <w:tab w:val="center" w:pos="4252"/>
        <w:tab w:val="right" w:pos="8504"/>
      </w:tabs>
      <w:snapToGrid w:val="0"/>
    </w:pPr>
  </w:style>
  <w:style w:type="character" w:customStyle="1" w:styleId="a4">
    <w:name w:val="ヘッダー (文字)"/>
    <w:basedOn w:val="a0"/>
    <w:link w:val="a3"/>
    <w:uiPriority w:val="99"/>
    <w:rsid w:val="00B61824"/>
  </w:style>
  <w:style w:type="paragraph" w:styleId="a5">
    <w:name w:val="footer"/>
    <w:basedOn w:val="a"/>
    <w:link w:val="a6"/>
    <w:uiPriority w:val="99"/>
    <w:unhideWhenUsed/>
    <w:rsid w:val="00B61824"/>
    <w:pPr>
      <w:tabs>
        <w:tab w:val="center" w:pos="4252"/>
        <w:tab w:val="right" w:pos="8504"/>
      </w:tabs>
      <w:snapToGrid w:val="0"/>
    </w:pPr>
  </w:style>
  <w:style w:type="character" w:customStyle="1" w:styleId="a6">
    <w:name w:val="フッター (文字)"/>
    <w:basedOn w:val="a0"/>
    <w:link w:val="a5"/>
    <w:uiPriority w:val="99"/>
    <w:rsid w:val="00B6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0801">
      <w:bodyDiv w:val="1"/>
      <w:marLeft w:val="0"/>
      <w:marRight w:val="0"/>
      <w:marTop w:val="0"/>
      <w:marBottom w:val="0"/>
      <w:divBdr>
        <w:top w:val="none" w:sz="0" w:space="0" w:color="auto"/>
        <w:left w:val="none" w:sz="0" w:space="0" w:color="auto"/>
        <w:bottom w:val="none" w:sz="0" w:space="0" w:color="auto"/>
        <w:right w:val="none" w:sz="0" w:space="0" w:color="auto"/>
      </w:divBdr>
      <w:divsChild>
        <w:div w:id="1664818870">
          <w:marLeft w:val="240"/>
          <w:marRight w:val="0"/>
          <w:marTop w:val="0"/>
          <w:marBottom w:val="0"/>
          <w:divBdr>
            <w:top w:val="none" w:sz="0" w:space="0" w:color="auto"/>
            <w:left w:val="none" w:sz="0" w:space="0" w:color="auto"/>
            <w:bottom w:val="none" w:sz="0" w:space="0" w:color="auto"/>
            <w:right w:val="none" w:sz="0" w:space="0" w:color="auto"/>
          </w:divBdr>
        </w:div>
        <w:div w:id="828205914">
          <w:marLeft w:val="240"/>
          <w:marRight w:val="0"/>
          <w:marTop w:val="0"/>
          <w:marBottom w:val="0"/>
          <w:divBdr>
            <w:top w:val="none" w:sz="0" w:space="0" w:color="auto"/>
            <w:left w:val="none" w:sz="0" w:space="0" w:color="auto"/>
            <w:bottom w:val="none" w:sz="0" w:space="0" w:color="auto"/>
            <w:right w:val="none" w:sz="0" w:space="0" w:color="auto"/>
          </w:divBdr>
          <w:divsChild>
            <w:div w:id="860363525">
              <w:marLeft w:val="240"/>
              <w:marRight w:val="0"/>
              <w:marTop w:val="0"/>
              <w:marBottom w:val="0"/>
              <w:divBdr>
                <w:top w:val="none" w:sz="0" w:space="0" w:color="auto"/>
                <w:left w:val="none" w:sz="0" w:space="0" w:color="auto"/>
                <w:bottom w:val="none" w:sz="0" w:space="0" w:color="auto"/>
                <w:right w:val="none" w:sz="0" w:space="0" w:color="auto"/>
              </w:divBdr>
            </w:div>
            <w:div w:id="573005995">
              <w:marLeft w:val="240"/>
              <w:marRight w:val="0"/>
              <w:marTop w:val="0"/>
              <w:marBottom w:val="0"/>
              <w:divBdr>
                <w:top w:val="none" w:sz="0" w:space="0" w:color="auto"/>
                <w:left w:val="none" w:sz="0" w:space="0" w:color="auto"/>
                <w:bottom w:val="none" w:sz="0" w:space="0" w:color="auto"/>
                <w:right w:val="none" w:sz="0" w:space="0" w:color="auto"/>
              </w:divBdr>
            </w:div>
          </w:divsChild>
        </w:div>
        <w:div w:id="2060013200">
          <w:marLeft w:val="240"/>
          <w:marRight w:val="0"/>
          <w:marTop w:val="0"/>
          <w:marBottom w:val="0"/>
          <w:divBdr>
            <w:top w:val="none" w:sz="0" w:space="0" w:color="auto"/>
            <w:left w:val="none" w:sz="0" w:space="0" w:color="auto"/>
            <w:bottom w:val="none" w:sz="0" w:space="0" w:color="auto"/>
            <w:right w:val="none" w:sz="0" w:space="0" w:color="auto"/>
          </w:divBdr>
        </w:div>
        <w:div w:id="374700711">
          <w:marLeft w:val="240"/>
          <w:marRight w:val="0"/>
          <w:marTop w:val="0"/>
          <w:marBottom w:val="0"/>
          <w:divBdr>
            <w:top w:val="none" w:sz="0" w:space="0" w:color="auto"/>
            <w:left w:val="none" w:sz="0" w:space="0" w:color="auto"/>
            <w:bottom w:val="none" w:sz="0" w:space="0" w:color="auto"/>
            <w:right w:val="none" w:sz="0" w:space="0" w:color="auto"/>
          </w:divBdr>
        </w:div>
        <w:div w:id="601382524">
          <w:marLeft w:val="240"/>
          <w:marRight w:val="0"/>
          <w:marTop w:val="0"/>
          <w:marBottom w:val="0"/>
          <w:divBdr>
            <w:top w:val="none" w:sz="0" w:space="0" w:color="auto"/>
            <w:left w:val="none" w:sz="0" w:space="0" w:color="auto"/>
            <w:bottom w:val="none" w:sz="0" w:space="0" w:color="auto"/>
            <w:right w:val="none" w:sz="0" w:space="0" w:color="auto"/>
          </w:divBdr>
          <w:divsChild>
            <w:div w:id="268240562">
              <w:marLeft w:val="240"/>
              <w:marRight w:val="0"/>
              <w:marTop w:val="0"/>
              <w:marBottom w:val="0"/>
              <w:divBdr>
                <w:top w:val="none" w:sz="0" w:space="0" w:color="auto"/>
                <w:left w:val="none" w:sz="0" w:space="0" w:color="auto"/>
                <w:bottom w:val="none" w:sz="0" w:space="0" w:color="auto"/>
                <w:right w:val="none" w:sz="0" w:space="0" w:color="auto"/>
              </w:divBdr>
            </w:div>
            <w:div w:id="1442145882">
              <w:marLeft w:val="240"/>
              <w:marRight w:val="0"/>
              <w:marTop w:val="0"/>
              <w:marBottom w:val="0"/>
              <w:divBdr>
                <w:top w:val="none" w:sz="0" w:space="0" w:color="auto"/>
                <w:left w:val="none" w:sz="0" w:space="0" w:color="auto"/>
                <w:bottom w:val="none" w:sz="0" w:space="0" w:color="auto"/>
                <w:right w:val="none" w:sz="0" w:space="0" w:color="auto"/>
              </w:divBdr>
            </w:div>
            <w:div w:id="647393082">
              <w:marLeft w:val="240"/>
              <w:marRight w:val="0"/>
              <w:marTop w:val="0"/>
              <w:marBottom w:val="0"/>
              <w:divBdr>
                <w:top w:val="none" w:sz="0" w:space="0" w:color="auto"/>
                <w:left w:val="none" w:sz="0" w:space="0" w:color="auto"/>
                <w:bottom w:val="none" w:sz="0" w:space="0" w:color="auto"/>
                <w:right w:val="none" w:sz="0" w:space="0" w:color="auto"/>
              </w:divBdr>
            </w:div>
          </w:divsChild>
        </w:div>
        <w:div w:id="1889416981">
          <w:marLeft w:val="240"/>
          <w:marRight w:val="0"/>
          <w:marTop w:val="0"/>
          <w:marBottom w:val="0"/>
          <w:divBdr>
            <w:top w:val="none" w:sz="0" w:space="0" w:color="auto"/>
            <w:left w:val="none" w:sz="0" w:space="0" w:color="auto"/>
            <w:bottom w:val="none" w:sz="0" w:space="0" w:color="auto"/>
            <w:right w:val="none" w:sz="0" w:space="0" w:color="auto"/>
          </w:divBdr>
        </w:div>
        <w:div w:id="768156064">
          <w:marLeft w:val="240"/>
          <w:marRight w:val="0"/>
          <w:marTop w:val="0"/>
          <w:marBottom w:val="0"/>
          <w:divBdr>
            <w:top w:val="none" w:sz="0" w:space="0" w:color="auto"/>
            <w:left w:val="none" w:sz="0" w:space="0" w:color="auto"/>
            <w:bottom w:val="none" w:sz="0" w:space="0" w:color="auto"/>
            <w:right w:val="none" w:sz="0" w:space="0" w:color="auto"/>
          </w:divBdr>
        </w:div>
        <w:div w:id="30419447">
          <w:marLeft w:val="240"/>
          <w:marRight w:val="0"/>
          <w:marTop w:val="0"/>
          <w:marBottom w:val="0"/>
          <w:divBdr>
            <w:top w:val="none" w:sz="0" w:space="0" w:color="auto"/>
            <w:left w:val="none" w:sz="0" w:space="0" w:color="auto"/>
            <w:bottom w:val="none" w:sz="0" w:space="0" w:color="auto"/>
            <w:right w:val="none" w:sz="0" w:space="0" w:color="auto"/>
          </w:divBdr>
        </w:div>
        <w:div w:id="1902908540">
          <w:marLeft w:val="240"/>
          <w:marRight w:val="0"/>
          <w:marTop w:val="0"/>
          <w:marBottom w:val="0"/>
          <w:divBdr>
            <w:top w:val="none" w:sz="0" w:space="0" w:color="auto"/>
            <w:left w:val="none" w:sz="0" w:space="0" w:color="auto"/>
            <w:bottom w:val="none" w:sz="0" w:space="0" w:color="auto"/>
            <w:right w:val="none" w:sz="0" w:space="0" w:color="auto"/>
          </w:divBdr>
        </w:div>
        <w:div w:id="1868759950">
          <w:marLeft w:val="240"/>
          <w:marRight w:val="0"/>
          <w:marTop w:val="0"/>
          <w:marBottom w:val="0"/>
          <w:divBdr>
            <w:top w:val="none" w:sz="0" w:space="0" w:color="auto"/>
            <w:left w:val="none" w:sz="0" w:space="0" w:color="auto"/>
            <w:bottom w:val="none" w:sz="0" w:space="0" w:color="auto"/>
            <w:right w:val="none" w:sz="0" w:space="0" w:color="auto"/>
          </w:divBdr>
        </w:div>
        <w:div w:id="1914923905">
          <w:marLeft w:val="240"/>
          <w:marRight w:val="0"/>
          <w:marTop w:val="0"/>
          <w:marBottom w:val="0"/>
          <w:divBdr>
            <w:top w:val="none" w:sz="0" w:space="0" w:color="auto"/>
            <w:left w:val="none" w:sz="0" w:space="0" w:color="auto"/>
            <w:bottom w:val="none" w:sz="0" w:space="0" w:color="auto"/>
            <w:right w:val="none" w:sz="0" w:space="0" w:color="auto"/>
          </w:divBdr>
        </w:div>
        <w:div w:id="1797526919">
          <w:marLeft w:val="240"/>
          <w:marRight w:val="0"/>
          <w:marTop w:val="0"/>
          <w:marBottom w:val="0"/>
          <w:divBdr>
            <w:top w:val="none" w:sz="0" w:space="0" w:color="auto"/>
            <w:left w:val="none" w:sz="0" w:space="0" w:color="auto"/>
            <w:bottom w:val="none" w:sz="0" w:space="0" w:color="auto"/>
            <w:right w:val="none" w:sz="0" w:space="0" w:color="auto"/>
          </w:divBdr>
        </w:div>
        <w:div w:id="1755779604">
          <w:marLeft w:val="240"/>
          <w:marRight w:val="0"/>
          <w:marTop w:val="0"/>
          <w:marBottom w:val="0"/>
          <w:divBdr>
            <w:top w:val="none" w:sz="0" w:space="0" w:color="auto"/>
            <w:left w:val="none" w:sz="0" w:space="0" w:color="auto"/>
            <w:bottom w:val="none" w:sz="0" w:space="0" w:color="auto"/>
            <w:right w:val="none" w:sz="0" w:space="0" w:color="auto"/>
          </w:divBdr>
        </w:div>
        <w:div w:id="159934017">
          <w:marLeft w:val="240"/>
          <w:marRight w:val="0"/>
          <w:marTop w:val="0"/>
          <w:marBottom w:val="0"/>
          <w:divBdr>
            <w:top w:val="none" w:sz="0" w:space="0" w:color="auto"/>
            <w:left w:val="none" w:sz="0" w:space="0" w:color="auto"/>
            <w:bottom w:val="none" w:sz="0" w:space="0" w:color="auto"/>
            <w:right w:val="none" w:sz="0" w:space="0" w:color="auto"/>
          </w:divBdr>
        </w:div>
        <w:div w:id="195227367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2024-03-01T07:29:00Z</dcterms:created>
  <dcterms:modified xsi:type="dcterms:W3CDTF">2024-03-01T07:29:00Z</dcterms:modified>
</cp:coreProperties>
</file>