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5C" w:rsidRDefault="007E1495" w:rsidP="005E6BD0">
      <w:pPr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4300219</wp:posOffset>
                </wp:positionH>
                <wp:positionV relativeFrom="paragraph">
                  <wp:posOffset>-336550</wp:posOffset>
                </wp:positionV>
                <wp:extent cx="12858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BD0" w:rsidRPr="005E6BD0" w:rsidRDefault="007E1495" w:rsidP="005E6B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6pt;margin-top:-26.5pt;width:101.2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" fillcolor="white [3201]" strokeweight=".5pt">
                <v:textbox>
                  <w:txbxContent>
                    <w:p w:rsidR="005E6BD0" w:rsidRPr="005E6BD0" w:rsidRDefault="007E1495" w:rsidP="005E6BD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</w:p>
    <w:p w:rsidR="00496D46" w:rsidRPr="005E6BD0" w:rsidRDefault="00496D46" w:rsidP="005E6BD0">
      <w:pPr>
        <w:jc w:val="center"/>
        <w:rPr>
          <w:rFonts w:ascii="Meiryo UI" w:eastAsia="Meiryo UI" w:hAnsi="Meiryo UI"/>
          <w:b/>
          <w:sz w:val="32"/>
        </w:rPr>
      </w:pPr>
      <w:r w:rsidRPr="005E6BD0">
        <w:rPr>
          <w:rFonts w:ascii="Meiryo UI" w:eastAsia="Meiryo UI" w:hAnsi="Meiryo UI" w:hint="eastAsia"/>
          <w:b/>
          <w:sz w:val="28"/>
        </w:rPr>
        <w:t>今後</w:t>
      </w:r>
      <w:r w:rsidR="00EA63A7" w:rsidRPr="005E6BD0">
        <w:rPr>
          <w:rFonts w:ascii="Meiryo UI" w:eastAsia="Meiryo UI" w:hAnsi="Meiryo UI" w:hint="eastAsia"/>
          <w:b/>
          <w:sz w:val="28"/>
        </w:rPr>
        <w:t>取組み</w:t>
      </w:r>
      <w:r w:rsidR="00421A7A" w:rsidRPr="005E6BD0">
        <w:rPr>
          <w:rFonts w:ascii="Meiryo UI" w:eastAsia="Meiryo UI" w:hAnsi="Meiryo UI" w:hint="eastAsia"/>
          <w:b/>
          <w:sz w:val="28"/>
        </w:rPr>
        <w:t>が必要な</w:t>
      </w:r>
      <w:r w:rsidR="0044216E" w:rsidRPr="005E6BD0">
        <w:rPr>
          <w:rFonts w:ascii="Meiryo UI" w:eastAsia="Meiryo UI" w:hAnsi="Meiryo UI" w:hint="eastAsia"/>
          <w:b/>
          <w:sz w:val="28"/>
        </w:rPr>
        <w:t>課題</w:t>
      </w:r>
    </w:p>
    <w:p w:rsidR="009D042A" w:rsidRDefault="009D042A" w:rsidP="00BE659F">
      <w:pPr>
        <w:spacing w:line="400" w:lineRule="exact"/>
        <w:rPr>
          <w:rFonts w:ascii="Meiryo UI" w:eastAsia="Meiryo UI" w:hAnsi="Meiryo UI"/>
          <w:sz w:val="22"/>
        </w:rPr>
      </w:pPr>
    </w:p>
    <w:p w:rsidR="005D725C" w:rsidRPr="00BE659F" w:rsidRDefault="005D725C" w:rsidP="00BE659F">
      <w:pPr>
        <w:spacing w:line="400" w:lineRule="exact"/>
        <w:rPr>
          <w:rFonts w:ascii="Meiryo UI" w:eastAsia="Meiryo UI" w:hAnsi="Meiryo UI"/>
          <w:sz w:val="22"/>
        </w:rPr>
      </w:pPr>
    </w:p>
    <w:p w:rsidR="0097362D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  <w:r w:rsidRPr="005D725C">
        <w:rPr>
          <w:rFonts w:ascii="Meiryo UI" w:eastAsia="Meiryo UI" w:hAnsi="Meiryo UI" w:hint="eastAsia"/>
          <w:sz w:val="24"/>
        </w:rPr>
        <w:t>○　検体採取を行う医療機関等の確保</w:t>
      </w:r>
    </w:p>
    <w:p w:rsidR="00BE659F" w:rsidRPr="005D725C" w:rsidRDefault="00BE659F" w:rsidP="0097362D">
      <w:pPr>
        <w:spacing w:line="400" w:lineRule="exact"/>
        <w:ind w:firstLineChars="200" w:firstLine="480"/>
        <w:rPr>
          <w:rFonts w:ascii="Meiryo UI" w:eastAsia="Meiryo UI" w:hAnsi="Meiryo UI"/>
          <w:sz w:val="24"/>
        </w:rPr>
      </w:pPr>
      <w:r w:rsidRPr="005D725C">
        <w:rPr>
          <w:rFonts w:ascii="Meiryo UI" w:eastAsia="Meiryo UI" w:hAnsi="Meiryo UI" w:hint="eastAsia"/>
          <w:sz w:val="24"/>
        </w:rPr>
        <w:t>（</w:t>
      </w:r>
      <w:r w:rsidR="0097362D">
        <w:rPr>
          <w:rFonts w:ascii="Meiryo UI" w:eastAsia="Meiryo UI" w:hAnsi="Meiryo UI" w:hint="eastAsia"/>
          <w:sz w:val="24"/>
        </w:rPr>
        <w:t>二次医療圏域ごとに5から10機関(最小5機関、最大12機関)</w:t>
      </w:r>
      <w:r w:rsidRPr="005D725C">
        <w:rPr>
          <w:rFonts w:ascii="Meiryo UI" w:eastAsia="Meiryo UI" w:hAnsi="Meiryo UI" w:hint="eastAsia"/>
          <w:sz w:val="24"/>
        </w:rPr>
        <w:t>）</w:t>
      </w:r>
    </w:p>
    <w:p w:rsidR="00BE659F" w:rsidRPr="005D725C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</w:p>
    <w:p w:rsidR="00BE659F" w:rsidRPr="005D725C" w:rsidRDefault="00BA676D" w:rsidP="00BE659F">
      <w:pPr>
        <w:spacing w:line="4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○　帰国者・接触者外来の拡充及び感染まん</w:t>
      </w:r>
      <w:r w:rsidR="00BE659F" w:rsidRPr="005D725C">
        <w:rPr>
          <w:rFonts w:ascii="Meiryo UI" w:eastAsia="Meiryo UI" w:hAnsi="Meiryo UI" w:hint="eastAsia"/>
          <w:sz w:val="24"/>
        </w:rPr>
        <w:t>延期における一般医療機関</w:t>
      </w:r>
      <w:r w:rsidR="0044216E" w:rsidRPr="005D725C">
        <w:rPr>
          <w:rFonts w:ascii="Meiryo UI" w:eastAsia="Meiryo UI" w:hAnsi="Meiryo UI" w:hint="eastAsia"/>
          <w:sz w:val="24"/>
        </w:rPr>
        <w:t>の</w:t>
      </w:r>
      <w:r w:rsidR="00BE659F" w:rsidRPr="005D725C">
        <w:rPr>
          <w:rFonts w:ascii="Meiryo UI" w:eastAsia="Meiryo UI" w:hAnsi="Meiryo UI" w:hint="eastAsia"/>
          <w:sz w:val="24"/>
        </w:rPr>
        <w:t>診療体制確保</w:t>
      </w:r>
    </w:p>
    <w:p w:rsidR="00BE659F" w:rsidRPr="005D725C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</w:p>
    <w:p w:rsidR="00BE659F" w:rsidRPr="005D725C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  <w:r w:rsidRPr="005D725C">
        <w:rPr>
          <w:rFonts w:ascii="Meiryo UI" w:eastAsia="Meiryo UI" w:hAnsi="Meiryo UI" w:hint="eastAsia"/>
          <w:sz w:val="24"/>
        </w:rPr>
        <w:t>○　感染拡大に備えた病床確保</w:t>
      </w:r>
    </w:p>
    <w:p w:rsidR="00BE659F" w:rsidRPr="005D725C" w:rsidRDefault="00BE659F" w:rsidP="00BE659F">
      <w:pPr>
        <w:spacing w:line="400" w:lineRule="exact"/>
        <w:ind w:firstLineChars="200" w:firstLine="480"/>
        <w:rPr>
          <w:rFonts w:ascii="Meiryo UI" w:eastAsia="Meiryo UI" w:hAnsi="Meiryo UI"/>
          <w:sz w:val="24"/>
        </w:rPr>
      </w:pPr>
      <w:r w:rsidRPr="005D725C">
        <w:rPr>
          <w:rFonts w:ascii="Meiryo UI" w:eastAsia="Meiryo UI" w:hAnsi="Meiryo UI" w:hint="eastAsia"/>
          <w:sz w:val="24"/>
        </w:rPr>
        <w:t>（コロナ専用ICUの拡大、透析患者や妊産婦等のための病床確保を含む）</w:t>
      </w:r>
    </w:p>
    <w:p w:rsidR="00BE659F" w:rsidRPr="005D725C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</w:p>
    <w:p w:rsidR="00BE659F" w:rsidRPr="005D725C" w:rsidRDefault="00566B38" w:rsidP="00BE659F">
      <w:pPr>
        <w:spacing w:line="400" w:lineRule="exact"/>
        <w:rPr>
          <w:rFonts w:ascii="Meiryo UI" w:eastAsia="Meiryo UI" w:hAnsi="Meiryo UI"/>
          <w:sz w:val="24"/>
        </w:rPr>
      </w:pPr>
      <w:r w:rsidRPr="005D725C">
        <w:rPr>
          <w:rFonts w:ascii="Meiryo UI" w:eastAsia="Meiryo UI" w:hAnsi="Meiryo UI" w:hint="eastAsia"/>
          <w:sz w:val="24"/>
        </w:rPr>
        <w:t>○　医療従事者の確保・配置（非稼働病床の活用に対する人材</w:t>
      </w:r>
      <w:r w:rsidR="00BE659F" w:rsidRPr="005D725C">
        <w:rPr>
          <w:rFonts w:ascii="Meiryo UI" w:eastAsia="Meiryo UI" w:hAnsi="Meiryo UI" w:hint="eastAsia"/>
          <w:sz w:val="24"/>
        </w:rPr>
        <w:t>確保等）</w:t>
      </w:r>
    </w:p>
    <w:p w:rsidR="00BE659F" w:rsidRPr="005D725C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</w:p>
    <w:p w:rsidR="00BE659F" w:rsidRPr="005D725C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  <w:r w:rsidRPr="005D725C">
        <w:rPr>
          <w:rFonts w:ascii="Meiryo UI" w:eastAsia="Meiryo UI" w:hAnsi="Meiryo UI" w:hint="eastAsia"/>
          <w:sz w:val="24"/>
        </w:rPr>
        <w:t>○　人工呼吸器等の医療機器確保（府域</w:t>
      </w:r>
      <w:r w:rsidR="0044216E" w:rsidRPr="005D725C">
        <w:rPr>
          <w:rFonts w:ascii="Meiryo UI" w:eastAsia="Meiryo UI" w:hAnsi="Meiryo UI" w:hint="eastAsia"/>
          <w:sz w:val="24"/>
        </w:rPr>
        <w:t>約</w:t>
      </w:r>
      <w:r w:rsidRPr="005D725C">
        <w:rPr>
          <w:rFonts w:ascii="Meiryo UI" w:eastAsia="Meiryo UI" w:hAnsi="Meiryo UI" w:hint="eastAsia"/>
          <w:sz w:val="24"/>
        </w:rPr>
        <w:t>1,000</w:t>
      </w:r>
      <w:r w:rsidR="00BA676D">
        <w:rPr>
          <w:rFonts w:ascii="Meiryo UI" w:eastAsia="Meiryo UI" w:hAnsi="Meiryo UI" w:hint="eastAsia"/>
          <w:sz w:val="24"/>
        </w:rPr>
        <w:t>台</w:t>
      </w:r>
      <w:r w:rsidRPr="005D725C">
        <w:rPr>
          <w:rFonts w:ascii="Meiryo UI" w:eastAsia="Meiryo UI" w:hAnsi="Meiryo UI" w:hint="eastAsia"/>
          <w:sz w:val="24"/>
        </w:rPr>
        <w:t>）</w:t>
      </w:r>
    </w:p>
    <w:p w:rsidR="00BE659F" w:rsidRPr="005D725C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</w:p>
    <w:p w:rsidR="00BE659F" w:rsidRPr="005D725C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  <w:r w:rsidRPr="005D725C">
        <w:rPr>
          <w:rFonts w:ascii="Meiryo UI" w:eastAsia="Meiryo UI" w:hAnsi="Meiryo UI" w:hint="eastAsia"/>
          <w:sz w:val="24"/>
        </w:rPr>
        <w:t xml:space="preserve">○　</w:t>
      </w:r>
      <w:r w:rsidR="00BA676D">
        <w:rPr>
          <w:rFonts w:ascii="Meiryo UI" w:eastAsia="Meiryo UI" w:hAnsi="Meiryo UI" w:hint="eastAsia"/>
          <w:sz w:val="24"/>
        </w:rPr>
        <w:t>疑似症</w:t>
      </w:r>
      <w:r w:rsidRPr="005D725C">
        <w:rPr>
          <w:rFonts w:ascii="Meiryo UI" w:eastAsia="Meiryo UI" w:hAnsi="Meiryo UI" w:hint="eastAsia"/>
          <w:sz w:val="24"/>
        </w:rPr>
        <w:t>患者（</w:t>
      </w:r>
      <w:r w:rsidR="00BA676D">
        <w:rPr>
          <w:rFonts w:ascii="Meiryo UI" w:eastAsia="Meiryo UI" w:hAnsi="Meiryo UI" w:hint="eastAsia"/>
          <w:sz w:val="24"/>
        </w:rPr>
        <w:t>検査結果待ち</w:t>
      </w:r>
      <w:r w:rsidRPr="005D725C">
        <w:rPr>
          <w:rFonts w:ascii="Meiryo UI" w:eastAsia="Meiryo UI" w:hAnsi="Meiryo UI" w:hint="eastAsia"/>
          <w:sz w:val="24"/>
        </w:rPr>
        <w:t>）の受入病床確保</w:t>
      </w:r>
    </w:p>
    <w:p w:rsidR="00BE659F" w:rsidRPr="00BA676D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</w:p>
    <w:p w:rsidR="00364FD5" w:rsidRPr="005D725C" w:rsidRDefault="00BE659F" w:rsidP="00BE659F">
      <w:pPr>
        <w:spacing w:line="400" w:lineRule="exact"/>
        <w:rPr>
          <w:rFonts w:ascii="Meiryo UI" w:eastAsia="Meiryo UI" w:hAnsi="Meiryo UI"/>
          <w:sz w:val="24"/>
        </w:rPr>
      </w:pPr>
      <w:r w:rsidRPr="005D725C">
        <w:rPr>
          <w:rFonts w:ascii="Meiryo UI" w:eastAsia="Meiryo UI" w:hAnsi="Meiryo UI" w:hint="eastAsia"/>
          <w:sz w:val="24"/>
        </w:rPr>
        <w:t>○　自宅療養者へのフォローアップ体制、体調急変時の医療体制の確保</w:t>
      </w:r>
    </w:p>
    <w:sectPr w:rsidR="00364FD5" w:rsidRPr="005D725C" w:rsidSect="005E639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D0" w:rsidRDefault="005E6BD0" w:rsidP="005E6BD0">
      <w:r>
        <w:separator/>
      </w:r>
    </w:p>
  </w:endnote>
  <w:endnote w:type="continuationSeparator" w:id="0">
    <w:p w:rsidR="005E6BD0" w:rsidRDefault="005E6BD0" w:rsidP="005E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D0" w:rsidRDefault="005E6BD0" w:rsidP="005E6BD0">
      <w:r>
        <w:separator/>
      </w:r>
    </w:p>
  </w:footnote>
  <w:footnote w:type="continuationSeparator" w:id="0">
    <w:p w:rsidR="005E6BD0" w:rsidRDefault="005E6BD0" w:rsidP="005E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A90"/>
    <w:multiLevelType w:val="hybridMultilevel"/>
    <w:tmpl w:val="79B8F61E"/>
    <w:lvl w:ilvl="0" w:tplc="30AA6C76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14B94"/>
    <w:multiLevelType w:val="hybridMultilevel"/>
    <w:tmpl w:val="3124897E"/>
    <w:lvl w:ilvl="0" w:tplc="93744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656CA3"/>
    <w:multiLevelType w:val="hybridMultilevel"/>
    <w:tmpl w:val="23C0FFD4"/>
    <w:lvl w:ilvl="0" w:tplc="1D860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46"/>
    <w:rsid w:val="00131542"/>
    <w:rsid w:val="0018744B"/>
    <w:rsid w:val="00364FD5"/>
    <w:rsid w:val="00421A7A"/>
    <w:rsid w:val="0044216E"/>
    <w:rsid w:val="00496D46"/>
    <w:rsid w:val="00566B38"/>
    <w:rsid w:val="005B7A67"/>
    <w:rsid w:val="005D649F"/>
    <w:rsid w:val="005D725C"/>
    <w:rsid w:val="005E639C"/>
    <w:rsid w:val="005E6BD0"/>
    <w:rsid w:val="006C319A"/>
    <w:rsid w:val="007E1495"/>
    <w:rsid w:val="0097362D"/>
    <w:rsid w:val="009D042A"/>
    <w:rsid w:val="00A45271"/>
    <w:rsid w:val="00AA72DB"/>
    <w:rsid w:val="00BA676D"/>
    <w:rsid w:val="00BE659F"/>
    <w:rsid w:val="00CC1DBD"/>
    <w:rsid w:val="00D06BA1"/>
    <w:rsid w:val="00DE213B"/>
    <w:rsid w:val="00E103DB"/>
    <w:rsid w:val="00EA63A7"/>
    <w:rsid w:val="00F4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53CEF2"/>
  <w15:chartTrackingRefBased/>
  <w15:docId w15:val="{1F0FBC62-089D-4480-8183-FEAE0CC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0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04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6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BD0"/>
  </w:style>
  <w:style w:type="paragraph" w:styleId="a9">
    <w:name w:val="footer"/>
    <w:basedOn w:val="a"/>
    <w:link w:val="aa"/>
    <w:uiPriority w:val="99"/>
    <w:unhideWhenUsed/>
    <w:rsid w:val="005E6B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0415-748C-4F66-ABFB-23B9EDCB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川幡　尚亮</dc:creator>
  <cp:keywords/>
  <dc:description/>
  <cp:lastModifiedBy>川幡　尚亮</cp:lastModifiedBy>
  <cp:revision>16</cp:revision>
  <cp:lastPrinted>2020-04-02T13:15:00Z</cp:lastPrinted>
  <dcterms:created xsi:type="dcterms:W3CDTF">2020-04-02T05:15:00Z</dcterms:created>
  <dcterms:modified xsi:type="dcterms:W3CDTF">2020-04-03T07:04:00Z</dcterms:modified>
</cp:coreProperties>
</file>