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56" w:rsidRPr="00197517" w:rsidRDefault="00974C91" w:rsidP="0019751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-500380</wp:posOffset>
                </wp:positionV>
                <wp:extent cx="1057275" cy="447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4C91" w:rsidRPr="00974C91" w:rsidRDefault="00974C91" w:rsidP="00974C91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974C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資料</w:t>
                            </w:r>
                            <w:r w:rsidRPr="00974C91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45pt;margin-top:-39.4pt;width:83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" filled="f" strokecolor="black [3213]" strokeweight="1.5pt">
                <v:textbox inset=",.1mm,,.1mm">
                  <w:txbxContent>
                    <w:p w:rsidR="00974C91" w:rsidRPr="00974C91" w:rsidRDefault="00974C91" w:rsidP="00974C9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</w:pPr>
                      <w:bookmarkStart w:id="1" w:name="_GoBack"/>
                      <w:r w:rsidRPr="00974C9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資料</w:t>
                      </w:r>
                      <w:r w:rsidRPr="00974C91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>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97517" w:rsidRPr="00197517">
        <w:rPr>
          <w:rFonts w:ascii="HG丸ｺﾞｼｯｸM-PRO" w:eastAsia="HG丸ｺﾞｼｯｸM-PRO" w:hAnsi="HG丸ｺﾞｼｯｸM-PRO" w:hint="eastAsia"/>
          <w:sz w:val="28"/>
        </w:rPr>
        <w:t>本日の論点</w:t>
      </w:r>
      <w:r w:rsidR="00565167"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197517" w:rsidRDefault="00197517">
      <w:pPr>
        <w:rPr>
          <w:rFonts w:ascii="HG丸ｺﾞｼｯｸM-PRO" w:eastAsia="HG丸ｺﾞｼｯｸM-PRO" w:hAnsi="HG丸ｺﾞｼｯｸM-PRO"/>
          <w:sz w:val="28"/>
        </w:rPr>
      </w:pPr>
    </w:p>
    <w:p w:rsidR="00FE2A15" w:rsidRDefault="00882248" w:rsidP="00FE2A15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第２期「大阪府ギャンブル等依存症対策推進計画」の策定に向けて</w:t>
      </w:r>
      <w:r w:rsidR="00FE2A15">
        <w:rPr>
          <w:rFonts w:ascii="HG丸ｺﾞｼｯｸM-PRO" w:eastAsia="HG丸ｺﾞｼｯｸM-PRO" w:hAnsi="HG丸ｺﾞｼｯｸM-PRO" w:hint="eastAsia"/>
          <w:sz w:val="28"/>
        </w:rPr>
        <w:t>、</w:t>
      </w:r>
    </w:p>
    <w:p w:rsidR="00603BC3" w:rsidRDefault="00FE2A15" w:rsidP="00FE2A15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現取組みの実績評価を踏まえ、今後の方向性を検討する。</w:t>
      </w:r>
    </w:p>
    <w:p w:rsidR="00197517" w:rsidRDefault="00197517">
      <w:pPr>
        <w:rPr>
          <w:rFonts w:ascii="HG丸ｺﾞｼｯｸM-PRO" w:eastAsia="HG丸ｺﾞｼｯｸM-PRO" w:hAnsi="HG丸ｺﾞｼｯｸM-PRO"/>
          <w:sz w:val="28"/>
        </w:rPr>
      </w:pPr>
    </w:p>
    <w:p w:rsidR="00FE2A15" w:rsidRPr="00197517" w:rsidRDefault="00FE2A15">
      <w:pPr>
        <w:rPr>
          <w:rFonts w:ascii="HG丸ｺﾞｼｯｸM-PRO" w:eastAsia="HG丸ｺﾞｼｯｸM-PRO" w:hAnsi="HG丸ｺﾞｼｯｸM-PRO"/>
          <w:sz w:val="28"/>
        </w:rPr>
      </w:pPr>
    </w:p>
    <w:p w:rsidR="00197517" w:rsidRPr="00603BC3" w:rsidRDefault="00011946" w:rsidP="00011946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603BC3">
        <w:rPr>
          <w:rFonts w:ascii="HG丸ｺﾞｼｯｸM-PRO" w:eastAsia="HG丸ｺﾞｼｯｸM-PRO" w:hAnsi="HG丸ｺﾞｼｯｸM-PRO" w:hint="eastAsia"/>
          <w:sz w:val="28"/>
          <w:u w:val="single"/>
        </w:rPr>
        <w:t>〇論点１：</w:t>
      </w:r>
      <w:r w:rsidR="00197517" w:rsidRPr="00603BC3">
        <w:rPr>
          <w:rFonts w:ascii="HG丸ｺﾞｼｯｸM-PRO" w:eastAsia="HG丸ｺﾞｼｯｸM-PRO" w:hAnsi="HG丸ｺﾞｼｯｸM-PRO" w:hint="eastAsia"/>
          <w:sz w:val="28"/>
          <w:u w:val="single"/>
        </w:rPr>
        <w:t>第１期計画の実績評価</w:t>
      </w:r>
    </w:p>
    <w:p w:rsidR="00197517" w:rsidRDefault="00011946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6350</wp:posOffset>
                </wp:positionV>
                <wp:extent cx="76200" cy="9144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B0B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4.95pt;margin-top:.5pt;width: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" adj="150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・実績を踏まえた成果と課題</w:t>
      </w:r>
    </w:p>
    <w:p w:rsidR="00011946" w:rsidRDefault="00011946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・現状分析を基にした課題</w:t>
      </w:r>
    </w:p>
    <w:p w:rsidR="00011946" w:rsidRDefault="00011946">
      <w:pPr>
        <w:rPr>
          <w:rFonts w:ascii="HG丸ｺﾞｼｯｸM-PRO" w:eastAsia="HG丸ｺﾞｼｯｸM-PRO" w:hAnsi="HG丸ｺﾞｼｯｸM-PRO"/>
          <w:sz w:val="28"/>
        </w:rPr>
      </w:pPr>
    </w:p>
    <w:p w:rsidR="00603BC3" w:rsidRPr="00197517" w:rsidRDefault="00603BC3">
      <w:pPr>
        <w:rPr>
          <w:rFonts w:ascii="HG丸ｺﾞｼｯｸM-PRO" w:eastAsia="HG丸ｺﾞｼｯｸM-PRO" w:hAnsi="HG丸ｺﾞｼｯｸM-PRO"/>
          <w:sz w:val="28"/>
        </w:rPr>
      </w:pPr>
    </w:p>
    <w:p w:rsidR="00197517" w:rsidRPr="00603BC3" w:rsidRDefault="00011946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603BC3">
        <w:rPr>
          <w:rFonts w:ascii="HG丸ｺﾞｼｯｸM-PRO" w:eastAsia="HG丸ｺﾞｼｯｸM-PRO" w:hAnsi="HG丸ｺﾞｼｯｸM-PRO" w:hint="eastAsia"/>
          <w:sz w:val="28"/>
          <w:u w:val="single"/>
        </w:rPr>
        <w:t>〇論点２：</w:t>
      </w:r>
      <w:r w:rsidR="00197517" w:rsidRPr="00603BC3">
        <w:rPr>
          <w:rFonts w:ascii="HG丸ｺﾞｼｯｸM-PRO" w:eastAsia="HG丸ｺﾞｼｯｸM-PRO" w:hAnsi="HG丸ｺﾞｼｯｸM-PRO" w:hint="eastAsia"/>
          <w:sz w:val="28"/>
          <w:u w:val="single"/>
        </w:rPr>
        <w:t>第２期計画に向けた取組みの方向性</w:t>
      </w:r>
    </w:p>
    <w:p w:rsidR="00011946" w:rsidRDefault="00603BC3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CCADB" wp14:editId="6EFEEE26">
                <wp:simplePos x="0" y="0"/>
                <wp:positionH relativeFrom="column">
                  <wp:posOffset>853441</wp:posOffset>
                </wp:positionH>
                <wp:positionV relativeFrom="paragraph">
                  <wp:posOffset>6350</wp:posOffset>
                </wp:positionV>
                <wp:extent cx="76200" cy="13620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620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E4CB" id="左大かっこ 2" o:spid="_x0000_s1026" type="#_x0000_t85" style="position:absolute;left:0;text-align:left;margin-left:67.2pt;margin-top:.5pt;width:6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" adj="101" strokecolor="black [3200]" strokeweight=".5pt">
                <v:stroke joinstyle="miter"/>
              </v:shape>
            </w:pict>
          </mc:Fallback>
        </mc:AlternateContent>
      </w:r>
      <w:r w:rsidR="00011946">
        <w:rPr>
          <w:rFonts w:ascii="HG丸ｺﾞｼｯｸM-PRO" w:eastAsia="HG丸ｺﾞｼｯｸM-PRO" w:hAnsi="HG丸ｺﾞｼｯｸM-PRO" w:hint="eastAsia"/>
          <w:sz w:val="28"/>
        </w:rPr>
        <w:t xml:space="preserve">　　　　　・第１期計画における５つの基本方針の考察</w:t>
      </w:r>
    </w:p>
    <w:p w:rsidR="00603BC3" w:rsidRDefault="00011946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・ギャンブル等依存症対策を取り巻く</w:t>
      </w:r>
      <w:r w:rsidR="00603BC3">
        <w:rPr>
          <w:rFonts w:ascii="HG丸ｺﾞｼｯｸM-PRO" w:eastAsia="HG丸ｺﾞｼｯｸM-PRO" w:hAnsi="HG丸ｺﾞｼｯｸM-PRO" w:hint="eastAsia"/>
          <w:sz w:val="28"/>
        </w:rPr>
        <w:t>現状</w:t>
      </w:r>
      <w:r>
        <w:rPr>
          <w:rFonts w:ascii="HG丸ｺﾞｼｯｸM-PRO" w:eastAsia="HG丸ｺﾞｼｯｸM-PRO" w:hAnsi="HG丸ｺﾞｼｯｸM-PRO" w:hint="eastAsia"/>
          <w:sz w:val="28"/>
        </w:rPr>
        <w:t>など</w:t>
      </w:r>
      <w:r w:rsidR="00603BC3">
        <w:rPr>
          <w:rFonts w:ascii="HG丸ｺﾞｼｯｸM-PRO" w:eastAsia="HG丸ｺﾞｼｯｸM-PRO" w:hAnsi="HG丸ｺﾞｼｯｸM-PRO" w:hint="eastAsia"/>
          <w:sz w:val="28"/>
        </w:rPr>
        <w:t>も</w:t>
      </w:r>
    </w:p>
    <w:p w:rsidR="0057091A" w:rsidRDefault="00011946" w:rsidP="0098501F">
      <w:pPr>
        <w:spacing w:afterLines="100" w:after="3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踏まえた</w:t>
      </w:r>
      <w:r w:rsidR="00603BC3">
        <w:rPr>
          <w:rFonts w:ascii="HG丸ｺﾞｼｯｸM-PRO" w:eastAsia="HG丸ｺﾞｼｯｸM-PRO" w:hAnsi="HG丸ｺﾞｼｯｸM-PRO" w:hint="eastAsia"/>
          <w:sz w:val="28"/>
        </w:rPr>
        <w:t>取組みの方向性の検討</w:t>
      </w:r>
    </w:p>
    <w:tbl>
      <w:tblPr>
        <w:tblStyle w:val="a5"/>
        <w:tblW w:w="0" w:type="auto"/>
        <w:tblInd w:w="132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57091A" w:rsidTr="005D3EE9">
        <w:tc>
          <w:tcPr>
            <w:tcW w:w="8352" w:type="dxa"/>
          </w:tcPr>
          <w:p w:rsidR="0057091A" w:rsidRDefault="00A8647A" w:rsidP="001B1525">
            <w:pPr>
              <w:spacing w:afterLines="50" w:after="180" w:line="440" w:lineRule="exact"/>
              <w:ind w:left="878" w:hangingChars="366" w:hanging="878"/>
              <w:rPr>
                <w:rFonts w:ascii="HG丸ｺﾞｼｯｸM-PRO" w:eastAsia="HG丸ｺﾞｼｯｸM-PRO" w:hAnsi="HG丸ｺﾞｼｯｸM-PRO"/>
                <w:sz w:val="28"/>
              </w:rPr>
            </w:pPr>
            <w:r w:rsidRPr="00A8647A">
              <w:rPr>
                <w:rFonts w:ascii="HG丸ｺﾞｼｯｸM-PRO" w:eastAsia="HG丸ｺﾞｼｯｸM-PRO" w:hAnsi="HG丸ｺﾞｼｯｸM-PRO" w:hint="eastAsia"/>
                <w:sz w:val="24"/>
              </w:rPr>
              <w:t>≪参考≫</w:t>
            </w:r>
            <w:r w:rsidRPr="00A8647A">
              <w:rPr>
                <w:rFonts w:ascii="HG丸ｺﾞｼｯｸM-PRO" w:eastAsia="HG丸ｺﾞｼｯｸM-PRO" w:hAnsi="HG丸ｺﾞｼｯｸM-PRO"/>
                <w:sz w:val="24"/>
              </w:rPr>
              <w:t>IR区域整備計画では、「（仮称）大阪依存症セ</w:t>
            </w:r>
            <w:r w:rsidR="00190F19">
              <w:rPr>
                <w:rFonts w:ascii="HG丸ｺﾞｼｯｸM-PRO" w:eastAsia="HG丸ｺﾞｼｯｸM-PRO" w:hAnsi="HG丸ｺﾞｼｯｸM-PRO"/>
                <w:sz w:val="24"/>
              </w:rPr>
              <w:t>ンター」の機能として、依存症対策の企画立案</w:t>
            </w:r>
            <w:r w:rsidR="00190F19">
              <w:rPr>
                <w:rFonts w:ascii="HG丸ｺﾞｼｯｸM-PRO" w:eastAsia="HG丸ｺﾞｼｯｸM-PRO" w:hAnsi="HG丸ｺﾞｼｯｸM-PRO" w:hint="eastAsia"/>
                <w:sz w:val="24"/>
              </w:rPr>
              <w:t>の他</w:t>
            </w:r>
            <w:r w:rsidR="00190F19">
              <w:rPr>
                <w:rFonts w:ascii="HG丸ｺﾞｼｯｸM-PRO" w:eastAsia="HG丸ｺﾞｼｯｸM-PRO" w:hAnsi="HG丸ｺﾞｼｯｸM-PRO"/>
                <w:sz w:val="24"/>
              </w:rPr>
              <w:t>、</w:t>
            </w:r>
            <w:r w:rsidR="00190F19" w:rsidRPr="0098501F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調査・研究</w:t>
            </w:r>
            <w:r w:rsidR="00190F19" w:rsidRPr="0098501F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や</w:t>
            </w:r>
            <w:r w:rsidR="0098501F" w:rsidRPr="0098501F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人材確保等</w:t>
            </w:r>
            <w:r w:rsidR="0098501F" w:rsidRPr="0098501F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について</w:t>
            </w:r>
            <w:r w:rsidRPr="0098501F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明記</w:t>
            </w:r>
            <w:r w:rsidRPr="00A8647A"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</w:tc>
      </w:tr>
    </w:tbl>
    <w:p w:rsidR="00FB1B0B" w:rsidRPr="00197517" w:rsidRDefault="00FB1B0B" w:rsidP="0057091A">
      <w:pPr>
        <w:rPr>
          <w:rFonts w:ascii="HG丸ｺﾞｼｯｸM-PRO" w:eastAsia="HG丸ｺﾞｼｯｸM-PRO" w:hAnsi="HG丸ｺﾞｼｯｸM-PRO"/>
          <w:sz w:val="28"/>
        </w:rPr>
      </w:pPr>
    </w:p>
    <w:sectPr w:rsidR="00FB1B0B" w:rsidRPr="00197517" w:rsidSect="0021399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7"/>
    <w:rsid w:val="00011946"/>
    <w:rsid w:val="00036899"/>
    <w:rsid w:val="00190F19"/>
    <w:rsid w:val="00197517"/>
    <w:rsid w:val="001B1525"/>
    <w:rsid w:val="0021399C"/>
    <w:rsid w:val="003C4DEE"/>
    <w:rsid w:val="004F04D4"/>
    <w:rsid w:val="00565167"/>
    <w:rsid w:val="0057091A"/>
    <w:rsid w:val="005D3EE9"/>
    <w:rsid w:val="00603BC3"/>
    <w:rsid w:val="008125E5"/>
    <w:rsid w:val="00882248"/>
    <w:rsid w:val="009077D6"/>
    <w:rsid w:val="0091048C"/>
    <w:rsid w:val="00974C91"/>
    <w:rsid w:val="0098501F"/>
    <w:rsid w:val="00A8647A"/>
    <w:rsid w:val="00AC5BD9"/>
    <w:rsid w:val="00BA0B50"/>
    <w:rsid w:val="00BB6D00"/>
    <w:rsid w:val="00F97956"/>
    <w:rsid w:val="00FB1B0B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BCF0E"/>
  <w15:chartTrackingRefBased/>
  <w15:docId w15:val="{A85161B3-DAB6-4916-8053-AF56939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B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7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久人</dc:creator>
  <cp:keywords/>
  <dc:description/>
  <cp:lastModifiedBy>安吉　裕紀</cp:lastModifiedBy>
  <cp:revision>11</cp:revision>
  <cp:lastPrinted>2022-08-05T01:22:00Z</cp:lastPrinted>
  <dcterms:created xsi:type="dcterms:W3CDTF">2022-07-20T03:16:00Z</dcterms:created>
  <dcterms:modified xsi:type="dcterms:W3CDTF">2022-08-05T01:24:00Z</dcterms:modified>
</cp:coreProperties>
</file>