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3977D3FD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8C2C7F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24D640CD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8C2C7F" w:rsidRPr="008C2C7F">
        <w:rPr>
          <w:rFonts w:ascii="Century" w:eastAsia="ＭＳ 明朝" w:hint="eastAsia"/>
          <w:kern w:val="2"/>
          <w:sz w:val="28"/>
          <w:szCs w:val="28"/>
        </w:rPr>
        <w:t>大阪府内の地方議会における府民の政治参画の推進に関する条例</w:t>
      </w:r>
      <w:r w:rsidR="00CC5E89">
        <w:rPr>
          <w:rFonts w:ascii="Century" w:eastAsia="ＭＳ 明朝" w:hint="eastAsia"/>
          <w:kern w:val="2"/>
          <w:sz w:val="28"/>
          <w:szCs w:val="28"/>
        </w:rPr>
        <w:t>制定</w:t>
      </w:r>
      <w:r w:rsidR="00AE4DEF" w:rsidRPr="00AE4DEF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0A31CAE5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8C2C7F" w:rsidRPr="008C2C7F">
        <w:rPr>
          <w:rFonts w:ascii="Century" w:eastAsia="ＭＳ 明朝" w:hint="eastAsia"/>
          <w:kern w:val="2"/>
          <w:sz w:val="28"/>
          <w:szCs w:val="28"/>
        </w:rPr>
        <w:t>大阪府内の地方議会における府民の政治参画の推進に関する条例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7056" w14:textId="77777777" w:rsidR="000142DF" w:rsidRDefault="000142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29B4" w14:textId="77777777" w:rsidR="000142DF" w:rsidRDefault="000142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1AD" w14:textId="77777777" w:rsidR="000142DF" w:rsidRDefault="000142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69BE" w14:textId="77777777" w:rsidR="000142DF" w:rsidRDefault="000142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2EFB" w14:textId="77777777" w:rsidR="000142DF" w:rsidRDefault="000142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BF5A" w14:textId="77777777" w:rsidR="000142DF" w:rsidRDefault="000142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42DF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2023-02-21T05:43:00Z</dcterms:created>
  <dcterms:modified xsi:type="dcterms:W3CDTF">2023-02-21T05:43:00Z</dcterms:modified>
</cp:coreProperties>
</file>