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DBD" w:rsidRPr="00907B2A" w:rsidRDefault="00DE0DBD">
      <w:pPr>
        <w:rPr>
          <w:rFonts w:asciiTheme="minorEastAsia" w:hAnsiTheme="minorEastAsia"/>
          <w:sz w:val="24"/>
        </w:rPr>
      </w:pPr>
    </w:p>
    <w:p w:rsidR="00B6703A" w:rsidRDefault="00B6703A">
      <w:pPr>
        <w:rPr>
          <w:rFonts w:asciiTheme="minorEastAsia" w:hAnsiTheme="minorEastAsia"/>
          <w:sz w:val="24"/>
        </w:rPr>
      </w:pPr>
    </w:p>
    <w:p w:rsidR="006566BE" w:rsidRDefault="00DE0DBD" w:rsidP="00B05199">
      <w:pPr>
        <w:ind w:firstLineChars="400" w:firstLine="1027"/>
        <w:jc w:val="left"/>
        <w:rPr>
          <w:rFonts w:asciiTheme="minorEastAsia" w:hAnsiTheme="minorEastAsia"/>
          <w:sz w:val="24"/>
        </w:rPr>
      </w:pPr>
      <w:r w:rsidRPr="00907B2A">
        <w:rPr>
          <w:rFonts w:asciiTheme="minorEastAsia" w:hAnsiTheme="minorEastAsia" w:hint="eastAsia"/>
          <w:sz w:val="24"/>
        </w:rPr>
        <w:t>大阪府立学校条例及び大阪府立高等学校・大阪市立高等学校</w:t>
      </w:r>
    </w:p>
    <w:p w:rsidR="00DE0DBD" w:rsidRPr="00907B2A" w:rsidRDefault="00DE0DBD" w:rsidP="00B05199">
      <w:pPr>
        <w:ind w:firstLineChars="400" w:firstLine="1027"/>
        <w:jc w:val="left"/>
        <w:rPr>
          <w:rFonts w:asciiTheme="minorEastAsia" w:hAnsiTheme="minorEastAsia"/>
          <w:sz w:val="24"/>
        </w:rPr>
      </w:pPr>
      <w:r w:rsidRPr="00907B2A">
        <w:rPr>
          <w:rFonts w:asciiTheme="minorEastAsia" w:hAnsiTheme="minorEastAsia" w:hint="eastAsia"/>
          <w:sz w:val="24"/>
        </w:rPr>
        <w:t>再編整備計画に基づく</w:t>
      </w:r>
      <w:r w:rsidR="00FA392D">
        <w:rPr>
          <w:rFonts w:asciiTheme="minorEastAsia" w:hAnsiTheme="minorEastAsia" w:hint="eastAsia"/>
          <w:sz w:val="24"/>
        </w:rPr>
        <w:t>令和２</w:t>
      </w:r>
      <w:r w:rsidR="009A02C8" w:rsidRPr="00907B2A">
        <w:rPr>
          <w:rFonts w:asciiTheme="minorEastAsia" w:hAnsiTheme="minorEastAsia" w:hint="eastAsia"/>
          <w:sz w:val="24"/>
        </w:rPr>
        <w:t>年度実施対象校について</w:t>
      </w:r>
    </w:p>
    <w:p w:rsidR="009A02C8" w:rsidRPr="00907B2A" w:rsidRDefault="009A02C8" w:rsidP="00DE0DBD">
      <w:pPr>
        <w:jc w:val="center"/>
        <w:rPr>
          <w:rFonts w:asciiTheme="minorEastAsia" w:hAnsiTheme="minorEastAsia"/>
          <w:sz w:val="24"/>
        </w:rPr>
      </w:pPr>
    </w:p>
    <w:p w:rsidR="00B6703A" w:rsidRPr="00907B2A" w:rsidRDefault="00B6703A" w:rsidP="00DE0DBD">
      <w:pPr>
        <w:jc w:val="center"/>
        <w:rPr>
          <w:rFonts w:asciiTheme="minorEastAsia" w:hAnsiTheme="minorEastAsia"/>
          <w:sz w:val="24"/>
        </w:rPr>
      </w:pPr>
    </w:p>
    <w:p w:rsidR="009A02C8" w:rsidRPr="00907B2A" w:rsidRDefault="009A02C8" w:rsidP="009A02C8">
      <w:pPr>
        <w:rPr>
          <w:rFonts w:asciiTheme="minorEastAsia" w:hAnsiTheme="minorEastAsia"/>
          <w:sz w:val="24"/>
        </w:rPr>
      </w:pPr>
      <w:r w:rsidRPr="00907B2A">
        <w:rPr>
          <w:rFonts w:asciiTheme="minorEastAsia" w:hAnsiTheme="minorEastAsia" w:hint="eastAsia"/>
          <w:sz w:val="24"/>
        </w:rPr>
        <w:t xml:space="preserve">　標記について、</w:t>
      </w:r>
      <w:r w:rsidR="00B05199">
        <w:rPr>
          <w:rFonts w:asciiTheme="minorEastAsia" w:hAnsiTheme="minorEastAsia" w:hint="eastAsia"/>
          <w:sz w:val="24"/>
        </w:rPr>
        <w:t>別紙のとおり</w:t>
      </w:r>
      <w:r w:rsidRPr="00907B2A">
        <w:rPr>
          <w:rFonts w:asciiTheme="minorEastAsia" w:hAnsiTheme="minorEastAsia" w:hint="eastAsia"/>
          <w:sz w:val="24"/>
        </w:rPr>
        <w:t>決定する。</w:t>
      </w:r>
    </w:p>
    <w:p w:rsidR="00B6703A" w:rsidRPr="00907B2A" w:rsidRDefault="00B6703A" w:rsidP="009A02C8">
      <w:pPr>
        <w:rPr>
          <w:rFonts w:asciiTheme="minorEastAsia" w:hAnsiTheme="minorEastAsia"/>
          <w:sz w:val="24"/>
        </w:rPr>
      </w:pPr>
    </w:p>
    <w:p w:rsidR="00B6703A" w:rsidRPr="00907B2A" w:rsidRDefault="00B6703A" w:rsidP="009A02C8">
      <w:pPr>
        <w:rPr>
          <w:rFonts w:asciiTheme="minorEastAsia" w:hAnsiTheme="minorEastAsia"/>
          <w:sz w:val="24"/>
        </w:rPr>
      </w:pPr>
    </w:p>
    <w:p w:rsidR="00B6703A" w:rsidRPr="00907B2A" w:rsidRDefault="002A6A9A" w:rsidP="009A02C8">
      <w:pPr>
        <w:rPr>
          <w:rFonts w:asciiTheme="minorEastAsia" w:hAnsiTheme="minorEastAsia"/>
          <w:sz w:val="24"/>
        </w:rPr>
      </w:pPr>
      <w:r>
        <w:rPr>
          <w:rFonts w:asciiTheme="minorEastAsia" w:hAnsiTheme="minorEastAsia" w:hint="eastAsia"/>
          <w:sz w:val="24"/>
        </w:rPr>
        <w:t xml:space="preserve">　　令和</w:t>
      </w:r>
      <w:r w:rsidR="00B05199">
        <w:rPr>
          <w:rFonts w:asciiTheme="minorEastAsia" w:hAnsiTheme="minorEastAsia" w:hint="eastAsia"/>
          <w:sz w:val="24"/>
        </w:rPr>
        <w:t>３</w:t>
      </w:r>
      <w:r w:rsidR="00B6703A" w:rsidRPr="00907B2A">
        <w:rPr>
          <w:rFonts w:asciiTheme="minorEastAsia" w:hAnsiTheme="minorEastAsia" w:hint="eastAsia"/>
          <w:sz w:val="24"/>
        </w:rPr>
        <w:t>年</w:t>
      </w:r>
      <w:r w:rsidR="00B05199">
        <w:rPr>
          <w:rFonts w:asciiTheme="minorEastAsia" w:hAnsiTheme="minorEastAsia" w:hint="eastAsia"/>
          <w:sz w:val="24"/>
        </w:rPr>
        <w:t>１</w:t>
      </w:r>
      <w:r w:rsidR="00B6703A" w:rsidRPr="00907B2A">
        <w:rPr>
          <w:rFonts w:asciiTheme="minorEastAsia" w:hAnsiTheme="minorEastAsia" w:hint="eastAsia"/>
          <w:sz w:val="24"/>
        </w:rPr>
        <w:t>月</w:t>
      </w:r>
      <w:r w:rsidR="00B666B7">
        <w:rPr>
          <w:rFonts w:asciiTheme="minorEastAsia" w:hAnsiTheme="minorEastAsia" w:hint="eastAsia"/>
          <w:sz w:val="24"/>
        </w:rPr>
        <w:t>1</w:t>
      </w:r>
      <w:r w:rsidR="00B05199">
        <w:rPr>
          <w:rFonts w:asciiTheme="minorEastAsia" w:hAnsiTheme="minorEastAsia"/>
          <w:sz w:val="24"/>
        </w:rPr>
        <w:t>8</w:t>
      </w:r>
      <w:r w:rsidR="00B6703A" w:rsidRPr="00907B2A">
        <w:rPr>
          <w:rFonts w:asciiTheme="minorEastAsia" w:hAnsiTheme="minorEastAsia" w:hint="eastAsia"/>
          <w:sz w:val="24"/>
        </w:rPr>
        <w:t>日</w:t>
      </w:r>
    </w:p>
    <w:p w:rsidR="00B6703A" w:rsidRPr="00907B2A" w:rsidRDefault="00B6703A" w:rsidP="009A02C8">
      <w:pPr>
        <w:rPr>
          <w:rFonts w:asciiTheme="minorEastAsia" w:hAnsiTheme="minorEastAsia"/>
          <w:sz w:val="24"/>
        </w:rPr>
      </w:pPr>
    </w:p>
    <w:p w:rsidR="00B6703A" w:rsidRPr="00907B2A" w:rsidRDefault="00B6703A" w:rsidP="009A02C8">
      <w:pPr>
        <w:rPr>
          <w:rFonts w:asciiTheme="minorEastAsia" w:hAnsiTheme="minorEastAsia"/>
          <w:sz w:val="24"/>
        </w:rPr>
      </w:pPr>
    </w:p>
    <w:p w:rsidR="00B6703A" w:rsidRPr="00907B2A" w:rsidRDefault="00B6703A" w:rsidP="00B6703A">
      <w:pPr>
        <w:wordWrap w:val="0"/>
        <w:jc w:val="right"/>
        <w:rPr>
          <w:rFonts w:asciiTheme="minorEastAsia" w:hAnsiTheme="minorEastAsia"/>
          <w:sz w:val="24"/>
        </w:rPr>
      </w:pPr>
      <w:r w:rsidRPr="00907B2A">
        <w:rPr>
          <w:rFonts w:asciiTheme="minorEastAsia" w:hAnsiTheme="minorEastAsia" w:hint="eastAsia"/>
          <w:sz w:val="24"/>
        </w:rPr>
        <w:t xml:space="preserve">大阪府教育委員会　　　　　　</w:t>
      </w:r>
    </w:p>
    <w:p w:rsidR="00FA36E9" w:rsidRDefault="00FA36E9" w:rsidP="00FA36E9">
      <w:pPr>
        <w:jc w:val="right"/>
        <w:rPr>
          <w:rFonts w:ascii="Century" w:eastAsia="ＭＳ 明朝" w:hAnsi="Century"/>
          <w:sz w:val="24"/>
        </w:rPr>
      </w:pPr>
    </w:p>
    <w:p w:rsidR="00FA36E9" w:rsidRDefault="00FA36E9" w:rsidP="00FA36E9">
      <w:pPr>
        <w:jc w:val="right"/>
        <w:rPr>
          <w:rFonts w:ascii="Century" w:eastAsia="ＭＳ 明朝" w:hAnsi="Century"/>
          <w:sz w:val="24"/>
        </w:rPr>
      </w:pPr>
    </w:p>
    <w:p w:rsidR="00FA36E9" w:rsidRDefault="00FA36E9" w:rsidP="00FA36E9">
      <w:pPr>
        <w:jc w:val="right"/>
        <w:rPr>
          <w:rFonts w:ascii="Century" w:eastAsia="ＭＳ 明朝" w:hAnsi="Century"/>
          <w:sz w:val="24"/>
        </w:rPr>
      </w:pPr>
    </w:p>
    <w:p w:rsidR="00FA36E9" w:rsidRDefault="00FA36E9" w:rsidP="00FA36E9">
      <w:pPr>
        <w:jc w:val="right"/>
        <w:rPr>
          <w:rFonts w:ascii="Century" w:eastAsia="ＭＳ 明朝" w:hAnsi="Century"/>
          <w:sz w:val="24"/>
        </w:rPr>
      </w:pPr>
    </w:p>
    <w:p w:rsidR="00FA36E9" w:rsidRDefault="00FA36E9" w:rsidP="00FA36E9">
      <w:pPr>
        <w:jc w:val="right"/>
        <w:rPr>
          <w:rFonts w:ascii="Century" w:eastAsia="ＭＳ 明朝" w:hAnsi="Century"/>
          <w:sz w:val="24"/>
        </w:rPr>
      </w:pPr>
    </w:p>
    <w:p w:rsidR="00FA36E9" w:rsidRDefault="00FA36E9" w:rsidP="00FA36E9">
      <w:pPr>
        <w:jc w:val="right"/>
        <w:rPr>
          <w:rFonts w:ascii="Century" w:eastAsia="ＭＳ 明朝" w:hAnsi="Century"/>
          <w:sz w:val="24"/>
        </w:rPr>
      </w:pPr>
    </w:p>
    <w:p w:rsidR="00FA36E9" w:rsidRDefault="00FA36E9" w:rsidP="00FA36E9">
      <w:pPr>
        <w:jc w:val="right"/>
        <w:rPr>
          <w:rFonts w:ascii="Century" w:eastAsia="ＭＳ 明朝" w:hAnsi="Century"/>
          <w:sz w:val="24"/>
        </w:rPr>
      </w:pPr>
    </w:p>
    <w:p w:rsidR="00FA36E9" w:rsidRDefault="00FA36E9" w:rsidP="00FA36E9">
      <w:pPr>
        <w:jc w:val="right"/>
        <w:rPr>
          <w:rFonts w:ascii="Century" w:eastAsia="ＭＳ 明朝" w:hAnsi="Century"/>
          <w:sz w:val="24"/>
        </w:rPr>
      </w:pPr>
    </w:p>
    <w:p w:rsidR="00FA36E9" w:rsidRDefault="00FA36E9" w:rsidP="00FA36E9">
      <w:pPr>
        <w:jc w:val="right"/>
        <w:rPr>
          <w:rFonts w:ascii="Century" w:eastAsia="ＭＳ 明朝" w:hAnsi="Century"/>
          <w:sz w:val="24"/>
        </w:rPr>
      </w:pPr>
    </w:p>
    <w:p w:rsidR="00FA36E9" w:rsidRDefault="00FA36E9" w:rsidP="00FA36E9">
      <w:pPr>
        <w:jc w:val="right"/>
        <w:rPr>
          <w:rFonts w:ascii="Century" w:eastAsia="ＭＳ 明朝" w:hAnsi="Century"/>
          <w:sz w:val="24"/>
        </w:rPr>
      </w:pPr>
    </w:p>
    <w:p w:rsidR="00FA36E9" w:rsidRDefault="00FA36E9" w:rsidP="00FA36E9">
      <w:pPr>
        <w:jc w:val="right"/>
        <w:rPr>
          <w:rFonts w:ascii="Century" w:eastAsia="ＭＳ 明朝" w:hAnsi="Century"/>
          <w:sz w:val="24"/>
        </w:rPr>
      </w:pPr>
    </w:p>
    <w:p w:rsidR="00FA36E9" w:rsidRDefault="00FA36E9" w:rsidP="00FA36E9">
      <w:pPr>
        <w:jc w:val="right"/>
        <w:rPr>
          <w:rFonts w:ascii="Century" w:eastAsia="ＭＳ 明朝" w:hAnsi="Century"/>
          <w:sz w:val="24"/>
        </w:rPr>
      </w:pPr>
    </w:p>
    <w:p w:rsidR="00FA36E9" w:rsidRDefault="00FA36E9" w:rsidP="00FA36E9">
      <w:pPr>
        <w:jc w:val="right"/>
        <w:rPr>
          <w:rFonts w:ascii="Century" w:eastAsia="ＭＳ 明朝" w:hAnsi="Century"/>
          <w:sz w:val="24"/>
        </w:rPr>
      </w:pPr>
    </w:p>
    <w:p w:rsidR="00FA36E9" w:rsidRDefault="00FA36E9" w:rsidP="00FA36E9">
      <w:pPr>
        <w:jc w:val="right"/>
        <w:rPr>
          <w:rFonts w:ascii="Century" w:eastAsia="ＭＳ 明朝" w:hAnsi="Century"/>
          <w:sz w:val="24"/>
        </w:rPr>
      </w:pPr>
    </w:p>
    <w:p w:rsidR="00FA36E9" w:rsidRDefault="00FA36E9" w:rsidP="00FA36E9">
      <w:pPr>
        <w:jc w:val="right"/>
        <w:rPr>
          <w:rFonts w:ascii="Century" w:eastAsia="ＭＳ 明朝" w:hAnsi="Century"/>
          <w:sz w:val="24"/>
        </w:rPr>
      </w:pPr>
    </w:p>
    <w:p w:rsidR="00FA36E9" w:rsidRDefault="00FA36E9" w:rsidP="00FA36E9">
      <w:pPr>
        <w:jc w:val="right"/>
        <w:rPr>
          <w:rFonts w:ascii="Century" w:eastAsia="ＭＳ 明朝" w:hAnsi="Century"/>
          <w:sz w:val="24"/>
        </w:rPr>
      </w:pPr>
    </w:p>
    <w:p w:rsidR="00FA36E9" w:rsidRDefault="00FA36E9" w:rsidP="00FA36E9">
      <w:pPr>
        <w:jc w:val="right"/>
        <w:rPr>
          <w:rFonts w:ascii="Century" w:eastAsia="ＭＳ 明朝" w:hAnsi="Century"/>
          <w:sz w:val="24"/>
        </w:rPr>
      </w:pPr>
    </w:p>
    <w:p w:rsidR="00FA36E9" w:rsidRDefault="00FA36E9" w:rsidP="00FA36E9">
      <w:pPr>
        <w:jc w:val="right"/>
        <w:rPr>
          <w:rFonts w:ascii="Century" w:eastAsia="ＭＳ 明朝" w:hAnsi="Century"/>
          <w:sz w:val="24"/>
        </w:rPr>
      </w:pPr>
    </w:p>
    <w:p w:rsidR="00FA36E9" w:rsidRDefault="00FA36E9" w:rsidP="00FA36E9">
      <w:pPr>
        <w:jc w:val="right"/>
        <w:rPr>
          <w:rFonts w:ascii="Century" w:eastAsia="ＭＳ 明朝" w:hAnsi="Century"/>
          <w:sz w:val="24"/>
        </w:rPr>
      </w:pPr>
    </w:p>
    <w:p w:rsidR="00FA36E9" w:rsidRDefault="00FA36E9" w:rsidP="00FA36E9">
      <w:pPr>
        <w:jc w:val="right"/>
        <w:rPr>
          <w:rFonts w:ascii="Century" w:eastAsia="ＭＳ 明朝" w:hAnsi="Century"/>
          <w:sz w:val="24"/>
        </w:rPr>
      </w:pPr>
    </w:p>
    <w:p w:rsidR="00FA36E9" w:rsidRDefault="00FA36E9" w:rsidP="00FA36E9">
      <w:pPr>
        <w:jc w:val="right"/>
        <w:rPr>
          <w:rFonts w:ascii="Century" w:eastAsia="ＭＳ 明朝" w:hAnsi="Century"/>
          <w:sz w:val="24"/>
        </w:rPr>
      </w:pPr>
    </w:p>
    <w:p w:rsidR="00FA36E9" w:rsidRDefault="00FA36E9" w:rsidP="00FA36E9">
      <w:pPr>
        <w:jc w:val="right"/>
        <w:rPr>
          <w:rFonts w:ascii="Century" w:eastAsia="ＭＳ 明朝" w:hAnsi="Century"/>
          <w:sz w:val="24"/>
        </w:rPr>
      </w:pPr>
    </w:p>
    <w:p w:rsidR="00B05199" w:rsidRDefault="00B05199" w:rsidP="00FA36E9">
      <w:pPr>
        <w:jc w:val="right"/>
        <w:rPr>
          <w:rFonts w:ascii="Century" w:eastAsia="ＭＳ 明朝" w:hAnsi="Century"/>
          <w:sz w:val="24"/>
        </w:rPr>
      </w:pPr>
    </w:p>
    <w:p w:rsidR="00B05199" w:rsidRDefault="00B05199" w:rsidP="00FA36E9">
      <w:pPr>
        <w:jc w:val="right"/>
        <w:rPr>
          <w:rFonts w:ascii="Century" w:eastAsia="ＭＳ 明朝" w:hAnsi="Century"/>
          <w:sz w:val="24"/>
        </w:rPr>
      </w:pPr>
    </w:p>
    <w:p w:rsidR="00FA36E9" w:rsidRDefault="00FA36E9" w:rsidP="00FA36E9">
      <w:pPr>
        <w:jc w:val="right"/>
        <w:rPr>
          <w:rFonts w:ascii="Century" w:eastAsia="ＭＳ 明朝" w:hAnsi="Century"/>
          <w:sz w:val="24"/>
        </w:rPr>
      </w:pPr>
    </w:p>
    <w:p w:rsidR="00775DB4" w:rsidRDefault="00775DB4">
      <w:pPr>
        <w:widowControl/>
        <w:jc w:val="left"/>
        <w:rPr>
          <w:rFonts w:ascii="Century" w:eastAsia="ＭＳ 明朝" w:hAnsi="Century"/>
          <w:sz w:val="24"/>
        </w:rPr>
      </w:pPr>
      <w:r>
        <w:rPr>
          <w:rFonts w:ascii="Century" w:eastAsia="ＭＳ 明朝" w:hAnsi="Century"/>
          <w:sz w:val="24"/>
        </w:rPr>
        <w:br w:type="page"/>
      </w:r>
    </w:p>
    <w:p w:rsidR="00775DB4" w:rsidRPr="0089028D" w:rsidRDefault="00775DB4" w:rsidP="00775DB4">
      <w:pPr>
        <w:tabs>
          <w:tab w:val="left" w:pos="9639"/>
        </w:tabs>
        <w:kinsoku w:val="0"/>
        <w:overflowPunct w:val="0"/>
        <w:snapToGrid w:val="0"/>
        <w:spacing w:line="320" w:lineRule="exact"/>
        <w:ind w:left="513" w:hangingChars="200" w:hanging="513"/>
        <w:rPr>
          <w:rFonts w:asciiTheme="majorEastAsia" w:eastAsiaTheme="majorEastAsia" w:hAnsiTheme="majorEastAsia"/>
          <w:sz w:val="24"/>
          <w:szCs w:val="24"/>
        </w:rPr>
      </w:pPr>
      <w:r w:rsidRPr="0089028D">
        <w:rPr>
          <w:rFonts w:asciiTheme="majorEastAsia" w:eastAsiaTheme="majorEastAsia" w:hAnsiTheme="majorEastAsia" w:hint="eastAsia"/>
          <w:sz w:val="24"/>
          <w:szCs w:val="24"/>
        </w:rPr>
        <w:lastRenderedPageBreak/>
        <w:t xml:space="preserve">１　</w:t>
      </w:r>
      <w:r>
        <w:rPr>
          <w:rFonts w:asciiTheme="majorEastAsia" w:eastAsiaTheme="majorEastAsia" w:hAnsiTheme="majorEastAsia" w:hint="eastAsia"/>
          <w:sz w:val="24"/>
          <w:szCs w:val="24"/>
        </w:rPr>
        <w:t>令和２</w:t>
      </w:r>
      <w:r w:rsidRPr="0089028D">
        <w:rPr>
          <w:rFonts w:asciiTheme="majorEastAsia" w:eastAsiaTheme="majorEastAsia" w:hAnsiTheme="majorEastAsia" w:hint="eastAsia"/>
          <w:sz w:val="24"/>
          <w:szCs w:val="24"/>
        </w:rPr>
        <w:t>年度の方針</w:t>
      </w:r>
    </w:p>
    <w:p w:rsidR="00775DB4" w:rsidRDefault="00775DB4" w:rsidP="00775DB4">
      <w:pPr>
        <w:tabs>
          <w:tab w:val="left" w:pos="9639"/>
        </w:tabs>
        <w:kinsoku w:val="0"/>
        <w:overflowPunct w:val="0"/>
        <w:snapToGrid w:val="0"/>
        <w:spacing w:line="320" w:lineRule="exact"/>
        <w:ind w:left="473" w:hangingChars="200" w:hanging="473"/>
        <w:rPr>
          <w:rFonts w:asciiTheme="minorEastAsia" w:hAnsiTheme="minorEastAsia"/>
          <w:sz w:val="22"/>
        </w:rPr>
      </w:pPr>
      <w:r w:rsidRPr="00B34640">
        <w:rPr>
          <w:rFonts w:asciiTheme="minorEastAsia" w:hAnsiTheme="minorEastAsia" w:hint="eastAsia"/>
          <w:sz w:val="22"/>
        </w:rPr>
        <w:t xml:space="preserve">　　　</w:t>
      </w:r>
      <w:r>
        <w:rPr>
          <w:rFonts w:asciiTheme="minorEastAsia" w:hAnsiTheme="minorEastAsia" w:hint="eastAsia"/>
          <w:sz w:val="22"/>
        </w:rPr>
        <w:t>令和２</w:t>
      </w:r>
      <w:r w:rsidRPr="00B34640">
        <w:rPr>
          <w:rFonts w:asciiTheme="minorEastAsia" w:hAnsiTheme="minorEastAsia" w:hint="eastAsia"/>
          <w:sz w:val="22"/>
        </w:rPr>
        <w:t>年度</w:t>
      </w:r>
      <w:r>
        <w:rPr>
          <w:rFonts w:asciiTheme="minorEastAsia" w:hAnsiTheme="minorEastAsia" w:hint="eastAsia"/>
          <w:sz w:val="22"/>
        </w:rPr>
        <w:t>は、工科高校における改編</w:t>
      </w:r>
      <w:r w:rsidRPr="004756BA">
        <w:rPr>
          <w:rFonts w:asciiTheme="minorEastAsia" w:hAnsiTheme="minorEastAsia" w:hint="eastAsia"/>
          <w:sz w:val="22"/>
        </w:rPr>
        <w:t>に着手する</w:t>
      </w:r>
      <w:r>
        <w:rPr>
          <w:rFonts w:asciiTheme="minorEastAsia" w:hAnsiTheme="minorEastAsia" w:hint="eastAsia"/>
          <w:sz w:val="22"/>
        </w:rPr>
        <w:t>。</w:t>
      </w:r>
    </w:p>
    <w:p w:rsidR="00775DB4" w:rsidRDefault="00775DB4" w:rsidP="00775DB4">
      <w:pPr>
        <w:tabs>
          <w:tab w:val="left" w:pos="9639"/>
        </w:tabs>
        <w:overflowPunct w:val="0"/>
        <w:snapToGrid w:val="0"/>
        <w:spacing w:line="320" w:lineRule="exact"/>
        <w:ind w:leftChars="200" w:left="453" w:firstLineChars="100" w:firstLine="237"/>
        <w:rPr>
          <w:rFonts w:asciiTheme="minorEastAsia" w:hAnsiTheme="minorEastAsia"/>
          <w:sz w:val="22"/>
        </w:rPr>
      </w:pPr>
      <w:r>
        <w:rPr>
          <w:rFonts w:asciiTheme="minorEastAsia" w:hAnsiTheme="minorEastAsia" w:hint="eastAsia"/>
          <w:sz w:val="22"/>
        </w:rPr>
        <w:t>また、</w:t>
      </w:r>
      <w:r w:rsidRPr="00085787">
        <w:rPr>
          <w:rFonts w:asciiTheme="minorEastAsia" w:hAnsiTheme="minorEastAsia" w:hint="eastAsia"/>
          <w:sz w:val="22"/>
        </w:rPr>
        <w:t>新型コロナウイルス感染症拡大の影響による厳しい社会経済状況の中、中学生やその保護者の不安が高まっている</w:t>
      </w:r>
      <w:r>
        <w:rPr>
          <w:rFonts w:asciiTheme="minorEastAsia" w:hAnsiTheme="minorEastAsia" w:hint="eastAsia"/>
          <w:sz w:val="22"/>
        </w:rPr>
        <w:t>状況を踏まえて、今年度は募集停止の決定を行わないこととする</w:t>
      </w:r>
      <w:r w:rsidRPr="0026101F">
        <w:rPr>
          <w:rFonts w:asciiTheme="minorEastAsia" w:hAnsiTheme="minorEastAsia" w:hint="eastAsia"/>
          <w:sz w:val="22"/>
        </w:rPr>
        <w:t>。</w:t>
      </w:r>
    </w:p>
    <w:p w:rsidR="00775DB4" w:rsidRDefault="00775DB4" w:rsidP="00775DB4">
      <w:pPr>
        <w:kinsoku w:val="0"/>
        <w:overflowPunct w:val="0"/>
        <w:snapToGrid w:val="0"/>
        <w:spacing w:line="260" w:lineRule="exact"/>
        <w:rPr>
          <w:rFonts w:asciiTheme="minorEastAsia" w:hAnsiTheme="minorEastAsia"/>
          <w:sz w:val="24"/>
        </w:rPr>
      </w:pPr>
    </w:p>
    <w:p w:rsidR="00775DB4" w:rsidRPr="00C6499C" w:rsidRDefault="00775DB4" w:rsidP="00775DB4">
      <w:pPr>
        <w:kinsoku w:val="0"/>
        <w:overflowPunct w:val="0"/>
        <w:snapToGrid w:val="0"/>
        <w:spacing w:line="260" w:lineRule="exact"/>
        <w:rPr>
          <w:rFonts w:asciiTheme="minorEastAsia" w:hAnsiTheme="minorEastAsia"/>
          <w:sz w:val="24"/>
        </w:rPr>
      </w:pPr>
    </w:p>
    <w:p w:rsidR="00775DB4" w:rsidRPr="0089028D" w:rsidRDefault="00775DB4" w:rsidP="00775DB4">
      <w:pPr>
        <w:kinsoku w:val="0"/>
        <w:overflowPunct w:val="0"/>
        <w:snapToGrid w:val="0"/>
        <w:spacing w:line="260" w:lineRule="exact"/>
        <w:rPr>
          <w:rFonts w:asciiTheme="majorEastAsia" w:eastAsiaTheme="majorEastAsia" w:hAnsiTheme="majorEastAsia"/>
          <w:sz w:val="24"/>
        </w:rPr>
      </w:pPr>
      <w:r>
        <w:rPr>
          <w:rFonts w:asciiTheme="majorEastAsia" w:eastAsiaTheme="majorEastAsia" w:hAnsiTheme="majorEastAsia" w:hint="eastAsia"/>
          <w:sz w:val="24"/>
        </w:rPr>
        <w:t>２</w:t>
      </w:r>
      <w:r w:rsidRPr="0089028D">
        <w:rPr>
          <w:rFonts w:asciiTheme="majorEastAsia" w:eastAsiaTheme="majorEastAsia" w:hAnsiTheme="majorEastAsia" w:hint="eastAsia"/>
          <w:sz w:val="24"/>
        </w:rPr>
        <w:t xml:space="preserve">　改編する工科高校</w:t>
      </w:r>
    </w:p>
    <w:p w:rsidR="00775DB4" w:rsidRPr="00B34640" w:rsidRDefault="00775DB4" w:rsidP="00775DB4">
      <w:pPr>
        <w:kinsoku w:val="0"/>
        <w:overflowPunct w:val="0"/>
        <w:snapToGrid w:val="0"/>
        <w:spacing w:line="260" w:lineRule="exact"/>
        <w:rPr>
          <w:rFonts w:asciiTheme="minorEastAsia" w:hAnsiTheme="minorEastAsia"/>
          <w:sz w:val="24"/>
        </w:rPr>
      </w:pPr>
    </w:p>
    <w:tbl>
      <w:tblPr>
        <w:tblW w:w="6359"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2"/>
        <w:gridCol w:w="3827"/>
      </w:tblGrid>
      <w:tr w:rsidR="00775DB4" w:rsidRPr="00B34640" w:rsidTr="00B15681">
        <w:trPr>
          <w:trHeight w:val="466"/>
        </w:trPr>
        <w:tc>
          <w:tcPr>
            <w:tcW w:w="2532" w:type="dxa"/>
            <w:vAlign w:val="center"/>
          </w:tcPr>
          <w:p w:rsidR="00775DB4" w:rsidRPr="00B34640" w:rsidRDefault="00775DB4" w:rsidP="00B15681">
            <w:pPr>
              <w:kinsoku w:val="0"/>
              <w:overflowPunct w:val="0"/>
              <w:snapToGrid w:val="0"/>
              <w:spacing w:line="321" w:lineRule="exact"/>
              <w:jc w:val="center"/>
              <w:rPr>
                <w:rFonts w:asciiTheme="minorEastAsia" w:hAnsiTheme="minorEastAsia" w:cs="Meiryo UI"/>
                <w:sz w:val="20"/>
                <w:szCs w:val="20"/>
              </w:rPr>
            </w:pPr>
            <w:r w:rsidRPr="00B34640">
              <w:rPr>
                <w:rFonts w:asciiTheme="minorEastAsia" w:hAnsiTheme="minorEastAsia" w:cs="Meiryo UI" w:hint="eastAsia"/>
                <w:sz w:val="20"/>
                <w:szCs w:val="20"/>
              </w:rPr>
              <w:t>対象校（所在地）</w:t>
            </w:r>
          </w:p>
        </w:tc>
        <w:tc>
          <w:tcPr>
            <w:tcW w:w="3827" w:type="dxa"/>
            <w:vAlign w:val="center"/>
          </w:tcPr>
          <w:p w:rsidR="00775DB4" w:rsidRPr="00631CFD" w:rsidRDefault="00775DB4" w:rsidP="00B15681">
            <w:pPr>
              <w:kinsoku w:val="0"/>
              <w:wordWrap w:val="0"/>
              <w:overflowPunct w:val="0"/>
              <w:snapToGrid w:val="0"/>
              <w:spacing w:line="321" w:lineRule="exact"/>
              <w:jc w:val="center"/>
              <w:rPr>
                <w:rFonts w:asciiTheme="minorEastAsia" w:hAnsiTheme="minorEastAsia" w:cs="Meiryo UI"/>
                <w:sz w:val="20"/>
                <w:szCs w:val="20"/>
              </w:rPr>
            </w:pPr>
            <w:r w:rsidRPr="00631CFD">
              <w:rPr>
                <w:rFonts w:asciiTheme="minorEastAsia" w:hAnsiTheme="minorEastAsia" w:cs="Meiryo UI" w:hint="eastAsia"/>
                <w:sz w:val="20"/>
                <w:szCs w:val="20"/>
              </w:rPr>
              <w:t>改編時期</w:t>
            </w:r>
          </w:p>
        </w:tc>
      </w:tr>
      <w:tr w:rsidR="00775DB4" w:rsidRPr="00B34640" w:rsidTr="00B15681">
        <w:trPr>
          <w:trHeight w:val="828"/>
        </w:trPr>
        <w:tc>
          <w:tcPr>
            <w:tcW w:w="2532" w:type="dxa"/>
            <w:vAlign w:val="center"/>
          </w:tcPr>
          <w:p w:rsidR="00775DB4" w:rsidRPr="00216AD8" w:rsidRDefault="00775DB4" w:rsidP="00B15681">
            <w:pPr>
              <w:kinsoku w:val="0"/>
              <w:overflowPunct w:val="0"/>
              <w:snapToGrid w:val="0"/>
              <w:spacing w:line="320" w:lineRule="exact"/>
              <w:jc w:val="center"/>
              <w:rPr>
                <w:rFonts w:asciiTheme="minorEastAsia" w:hAnsiTheme="minorEastAsia" w:cs="Meiryo UI"/>
                <w:sz w:val="20"/>
                <w:szCs w:val="20"/>
              </w:rPr>
            </w:pPr>
            <w:r>
              <w:rPr>
                <w:rFonts w:asciiTheme="minorEastAsia" w:hAnsiTheme="minorEastAsia"/>
                <w:color w:val="000000" w:themeColor="text1"/>
                <w:sz w:val="20"/>
                <w:szCs w:val="20"/>
              </w:rPr>
              <w:ruby>
                <w:rubyPr>
                  <w:rubyAlign w:val="distributeSpace"/>
                  <w:hps w:val="10"/>
                  <w:hpsRaise w:val="18"/>
                  <w:hpsBaseText w:val="20"/>
                  <w:lid w:val="ja-JP"/>
                </w:rubyPr>
                <w:rt>
                  <w:r w:rsidR="00775DB4" w:rsidRPr="000C278F">
                    <w:rPr>
                      <w:rFonts w:hAnsi="ＭＳ 明朝"/>
                      <w:color w:val="000000" w:themeColor="text1"/>
                      <w:sz w:val="10"/>
                      <w:szCs w:val="20"/>
                    </w:rPr>
                    <w:t>よどがわ</w:t>
                  </w:r>
                </w:rt>
                <w:rubyBase>
                  <w:r w:rsidR="00775DB4">
                    <w:rPr>
                      <w:rFonts w:asciiTheme="minorEastAsia" w:hAnsiTheme="minorEastAsia"/>
                      <w:color w:val="000000" w:themeColor="text1"/>
                      <w:sz w:val="20"/>
                      <w:szCs w:val="20"/>
                    </w:rPr>
                    <w:t>淀川</w:t>
                  </w:r>
                </w:rubyBase>
              </w:ruby>
            </w:r>
            <w:r w:rsidRPr="000C278F">
              <w:rPr>
                <w:rFonts w:asciiTheme="minorEastAsia" w:hAnsiTheme="minorEastAsia" w:hint="eastAsia"/>
                <w:color w:val="000000" w:themeColor="text1"/>
                <w:sz w:val="20"/>
                <w:szCs w:val="20"/>
              </w:rPr>
              <w:t>工科</w:t>
            </w:r>
            <w:r w:rsidRPr="00216AD8">
              <w:rPr>
                <w:rFonts w:asciiTheme="minorEastAsia" w:hAnsiTheme="minorEastAsia" w:hint="eastAsia"/>
                <w:color w:val="000000" w:themeColor="text1"/>
                <w:sz w:val="20"/>
                <w:szCs w:val="20"/>
              </w:rPr>
              <w:t>高校</w:t>
            </w:r>
          </w:p>
          <w:p w:rsidR="00775DB4" w:rsidRPr="00216AD8" w:rsidRDefault="00775DB4" w:rsidP="00B15681">
            <w:pPr>
              <w:kinsoku w:val="0"/>
              <w:overflowPunct w:val="0"/>
              <w:snapToGrid w:val="0"/>
              <w:spacing w:line="320" w:lineRule="exact"/>
              <w:jc w:val="center"/>
              <w:rPr>
                <w:rFonts w:asciiTheme="minorEastAsia" w:hAnsiTheme="minorEastAsia" w:cs="Meiryo UI"/>
                <w:sz w:val="20"/>
                <w:szCs w:val="20"/>
              </w:rPr>
            </w:pPr>
            <w:r w:rsidRPr="00216AD8">
              <w:rPr>
                <w:rFonts w:asciiTheme="minorEastAsia" w:hAnsiTheme="minorEastAsia" w:cs="Meiryo UI" w:hint="eastAsia"/>
                <w:sz w:val="20"/>
                <w:szCs w:val="20"/>
              </w:rPr>
              <w:t>（</w:t>
            </w:r>
            <w:r>
              <w:rPr>
                <w:rFonts w:asciiTheme="minorEastAsia" w:hAnsiTheme="minorEastAsia" w:cs="Meiryo UI" w:hint="eastAsia"/>
                <w:sz w:val="20"/>
                <w:szCs w:val="20"/>
              </w:rPr>
              <w:t>大阪</w:t>
            </w:r>
            <w:r w:rsidRPr="00216AD8">
              <w:rPr>
                <w:rFonts w:asciiTheme="minorEastAsia" w:hAnsiTheme="minorEastAsia" w:cs="Meiryo UI" w:hint="eastAsia"/>
                <w:sz w:val="20"/>
                <w:szCs w:val="20"/>
              </w:rPr>
              <w:t>市）</w:t>
            </w:r>
          </w:p>
        </w:tc>
        <w:tc>
          <w:tcPr>
            <w:tcW w:w="3827" w:type="dxa"/>
            <w:vMerge w:val="restart"/>
            <w:vAlign w:val="center"/>
          </w:tcPr>
          <w:p w:rsidR="00775DB4" w:rsidRPr="00631CFD" w:rsidRDefault="00775DB4" w:rsidP="00B15681">
            <w:pPr>
              <w:kinsoku w:val="0"/>
              <w:wordWrap w:val="0"/>
              <w:overflowPunct w:val="0"/>
              <w:snapToGrid w:val="0"/>
              <w:spacing w:line="321" w:lineRule="exact"/>
              <w:jc w:val="center"/>
              <w:rPr>
                <w:rFonts w:asciiTheme="minorEastAsia" w:hAnsiTheme="minorEastAsia" w:cs="Meiryo UI"/>
                <w:sz w:val="20"/>
                <w:szCs w:val="20"/>
              </w:rPr>
            </w:pPr>
            <w:r>
              <w:rPr>
                <w:rFonts w:asciiTheme="minorEastAsia" w:hAnsiTheme="minorEastAsia" w:cs="Meiryo UI" w:hint="eastAsia"/>
                <w:sz w:val="20"/>
                <w:szCs w:val="20"/>
              </w:rPr>
              <w:t>令和４</w:t>
            </w:r>
            <w:r w:rsidRPr="00631CFD">
              <w:rPr>
                <w:rFonts w:asciiTheme="minorEastAsia" w:hAnsiTheme="minorEastAsia" w:cs="Meiryo UI" w:hint="eastAsia"/>
                <w:sz w:val="20"/>
                <w:szCs w:val="20"/>
              </w:rPr>
              <w:t>年度</w:t>
            </w:r>
          </w:p>
          <w:p w:rsidR="00775DB4" w:rsidRPr="00631CFD" w:rsidRDefault="00775DB4" w:rsidP="00B15681">
            <w:pPr>
              <w:kinsoku w:val="0"/>
              <w:wordWrap w:val="0"/>
              <w:overflowPunct w:val="0"/>
              <w:snapToGrid w:val="0"/>
              <w:spacing w:line="321" w:lineRule="exact"/>
              <w:jc w:val="center"/>
              <w:rPr>
                <w:rFonts w:asciiTheme="minorEastAsia" w:hAnsiTheme="minorEastAsia" w:cs="Meiryo UI"/>
                <w:sz w:val="20"/>
                <w:szCs w:val="20"/>
              </w:rPr>
            </w:pPr>
            <w:r>
              <w:rPr>
                <w:rFonts w:asciiTheme="minorEastAsia" w:hAnsiTheme="minorEastAsia" w:cs="Meiryo UI" w:hint="eastAsia"/>
                <w:sz w:val="20"/>
                <w:szCs w:val="20"/>
              </w:rPr>
              <w:t>入学者</w:t>
            </w:r>
            <w:r w:rsidRPr="00631CFD">
              <w:rPr>
                <w:rFonts w:asciiTheme="minorEastAsia" w:hAnsiTheme="minorEastAsia" w:cs="Meiryo UI" w:hint="eastAsia"/>
                <w:sz w:val="20"/>
                <w:szCs w:val="20"/>
              </w:rPr>
              <w:t>から</w:t>
            </w:r>
          </w:p>
        </w:tc>
      </w:tr>
      <w:tr w:rsidR="00775DB4" w:rsidRPr="00B34640" w:rsidTr="00B15681">
        <w:trPr>
          <w:trHeight w:val="841"/>
        </w:trPr>
        <w:tc>
          <w:tcPr>
            <w:tcW w:w="2532" w:type="dxa"/>
            <w:vAlign w:val="center"/>
          </w:tcPr>
          <w:p w:rsidR="00775DB4" w:rsidRPr="00216AD8" w:rsidRDefault="00775DB4" w:rsidP="00B15681">
            <w:pPr>
              <w:kinsoku w:val="0"/>
              <w:overflowPunct w:val="0"/>
              <w:snapToGrid w:val="0"/>
              <w:spacing w:line="320" w:lineRule="exact"/>
              <w:jc w:val="center"/>
              <w:rPr>
                <w:rFonts w:asciiTheme="minorEastAsia" w:hAnsiTheme="minorEastAsia" w:cs="Meiryo UI"/>
                <w:sz w:val="20"/>
                <w:szCs w:val="20"/>
              </w:rPr>
            </w:pPr>
            <w:r>
              <w:rPr>
                <w:rFonts w:asciiTheme="minorEastAsia" w:hAnsiTheme="minorEastAsia" w:cs="Meiryo UI"/>
                <w:sz w:val="20"/>
                <w:szCs w:val="20"/>
              </w:rPr>
              <w:ruby>
                <w:rubyPr>
                  <w:rubyAlign w:val="distributeSpace"/>
                  <w:hps w:val="10"/>
                  <w:hpsRaise w:val="18"/>
                  <w:hpsBaseText w:val="20"/>
                  <w:lid w:val="ja-JP"/>
                </w:rubyPr>
                <w:rt>
                  <w:r w:rsidR="00775DB4" w:rsidRPr="000C278F">
                    <w:rPr>
                      <w:rFonts w:hAnsi="ＭＳ 明朝" w:cs="Meiryo UI"/>
                      <w:sz w:val="10"/>
                      <w:szCs w:val="20"/>
                    </w:rPr>
                    <w:t>さかい</w:t>
                  </w:r>
                </w:rt>
                <w:rubyBase>
                  <w:r w:rsidR="00775DB4">
                    <w:rPr>
                      <w:rFonts w:asciiTheme="minorEastAsia" w:hAnsiTheme="minorEastAsia" w:cs="Meiryo UI"/>
                      <w:sz w:val="20"/>
                      <w:szCs w:val="20"/>
                    </w:rPr>
                    <w:t>堺</w:t>
                  </w:r>
                </w:rubyBase>
              </w:ruby>
            </w:r>
            <w:r w:rsidRPr="00216AD8">
              <w:rPr>
                <w:rFonts w:asciiTheme="minorEastAsia" w:hAnsiTheme="minorEastAsia" w:cs="Meiryo UI" w:hint="eastAsia"/>
                <w:sz w:val="20"/>
                <w:szCs w:val="20"/>
              </w:rPr>
              <w:t>工科高校</w:t>
            </w:r>
          </w:p>
          <w:p w:rsidR="00775DB4" w:rsidRPr="00216AD8" w:rsidRDefault="00775DB4" w:rsidP="00B15681">
            <w:pPr>
              <w:kinsoku w:val="0"/>
              <w:overflowPunct w:val="0"/>
              <w:snapToGrid w:val="0"/>
              <w:spacing w:line="320" w:lineRule="exact"/>
              <w:jc w:val="center"/>
              <w:rPr>
                <w:rFonts w:asciiTheme="minorEastAsia" w:hAnsiTheme="minorEastAsia" w:cs="Meiryo UI"/>
                <w:sz w:val="20"/>
                <w:szCs w:val="20"/>
              </w:rPr>
            </w:pPr>
            <w:r w:rsidRPr="00216AD8">
              <w:rPr>
                <w:rFonts w:asciiTheme="minorEastAsia" w:hAnsiTheme="minorEastAsia" w:cs="Meiryo UI" w:hint="eastAsia"/>
                <w:sz w:val="20"/>
                <w:szCs w:val="20"/>
              </w:rPr>
              <w:t>（</w:t>
            </w:r>
            <w:r>
              <w:rPr>
                <w:rFonts w:asciiTheme="minorEastAsia" w:hAnsiTheme="minorEastAsia" w:cs="Meiryo UI" w:hint="eastAsia"/>
                <w:sz w:val="20"/>
                <w:szCs w:val="20"/>
              </w:rPr>
              <w:t>堺</w:t>
            </w:r>
            <w:r w:rsidRPr="00216AD8">
              <w:rPr>
                <w:rFonts w:asciiTheme="minorEastAsia" w:hAnsiTheme="minorEastAsia" w:cs="Meiryo UI" w:hint="eastAsia"/>
                <w:sz w:val="20"/>
                <w:szCs w:val="20"/>
              </w:rPr>
              <w:t>市）</w:t>
            </w:r>
          </w:p>
        </w:tc>
        <w:tc>
          <w:tcPr>
            <w:tcW w:w="3827" w:type="dxa"/>
            <w:vMerge/>
            <w:vAlign w:val="center"/>
          </w:tcPr>
          <w:p w:rsidR="00775DB4" w:rsidRPr="00631CFD" w:rsidRDefault="00775DB4" w:rsidP="00B15681">
            <w:pPr>
              <w:kinsoku w:val="0"/>
              <w:wordWrap w:val="0"/>
              <w:overflowPunct w:val="0"/>
              <w:snapToGrid w:val="0"/>
              <w:spacing w:line="321" w:lineRule="exact"/>
              <w:jc w:val="center"/>
              <w:rPr>
                <w:rFonts w:asciiTheme="minorEastAsia" w:hAnsiTheme="minorEastAsia" w:cs="Meiryo UI"/>
                <w:i/>
                <w:sz w:val="20"/>
                <w:szCs w:val="20"/>
              </w:rPr>
            </w:pPr>
          </w:p>
        </w:tc>
      </w:tr>
      <w:tr w:rsidR="00775DB4" w:rsidRPr="00B34640" w:rsidTr="00B15681">
        <w:trPr>
          <w:trHeight w:val="852"/>
        </w:trPr>
        <w:tc>
          <w:tcPr>
            <w:tcW w:w="2532" w:type="dxa"/>
            <w:vAlign w:val="center"/>
          </w:tcPr>
          <w:p w:rsidR="00775DB4" w:rsidRPr="00216AD8" w:rsidRDefault="00775DB4" w:rsidP="00B15681">
            <w:pPr>
              <w:kinsoku w:val="0"/>
              <w:overflowPunct w:val="0"/>
              <w:snapToGrid w:val="0"/>
              <w:spacing w:line="320" w:lineRule="exact"/>
              <w:jc w:val="center"/>
              <w:rPr>
                <w:rFonts w:asciiTheme="minorEastAsia" w:hAnsiTheme="minorEastAsia" w:cs="Meiryo UI"/>
                <w:sz w:val="20"/>
                <w:szCs w:val="20"/>
              </w:rPr>
            </w:pPr>
            <w:r>
              <w:rPr>
                <w:rFonts w:asciiTheme="minorEastAsia" w:hAnsiTheme="minorEastAsia" w:cs="Meiryo UI"/>
                <w:sz w:val="20"/>
                <w:szCs w:val="20"/>
              </w:rPr>
              <w:ruby>
                <w:rubyPr>
                  <w:rubyAlign w:val="distributeSpace"/>
                  <w:hps w:val="10"/>
                  <w:hpsRaise w:val="18"/>
                  <w:hpsBaseText w:val="20"/>
                  <w:lid w:val="ja-JP"/>
                </w:rubyPr>
                <w:rt>
                  <w:r w:rsidR="00775DB4" w:rsidRPr="000C278F">
                    <w:rPr>
                      <w:rFonts w:hAnsi="ＭＳ 明朝" w:cs="Meiryo UI"/>
                      <w:sz w:val="10"/>
                      <w:szCs w:val="20"/>
                    </w:rPr>
                    <w:t>ふせ</w:t>
                  </w:r>
                </w:rt>
                <w:rubyBase>
                  <w:r w:rsidR="00775DB4">
                    <w:rPr>
                      <w:rFonts w:asciiTheme="minorEastAsia" w:hAnsiTheme="minorEastAsia" w:cs="Meiryo UI"/>
                      <w:sz w:val="20"/>
                      <w:szCs w:val="20"/>
                    </w:rPr>
                    <w:t>布施</w:t>
                  </w:r>
                </w:rubyBase>
              </w:ruby>
            </w:r>
            <w:r w:rsidRPr="00216AD8">
              <w:rPr>
                <w:rFonts w:asciiTheme="minorEastAsia" w:hAnsiTheme="minorEastAsia" w:cs="Meiryo UI" w:hint="eastAsia"/>
                <w:sz w:val="20"/>
                <w:szCs w:val="20"/>
              </w:rPr>
              <w:t>工科高校</w:t>
            </w:r>
          </w:p>
          <w:p w:rsidR="00775DB4" w:rsidRPr="00216AD8" w:rsidRDefault="00775DB4" w:rsidP="00B15681">
            <w:pPr>
              <w:kinsoku w:val="0"/>
              <w:overflowPunct w:val="0"/>
              <w:snapToGrid w:val="0"/>
              <w:spacing w:line="240" w:lineRule="exact"/>
              <w:jc w:val="center"/>
              <w:rPr>
                <w:rFonts w:asciiTheme="minorEastAsia" w:hAnsiTheme="minorEastAsia" w:cs="Meiryo UI"/>
                <w:sz w:val="20"/>
                <w:szCs w:val="20"/>
              </w:rPr>
            </w:pPr>
            <w:r w:rsidRPr="00216AD8">
              <w:rPr>
                <w:rFonts w:asciiTheme="minorEastAsia" w:hAnsiTheme="minorEastAsia" w:cs="Meiryo UI" w:hint="eastAsia"/>
                <w:sz w:val="20"/>
                <w:szCs w:val="20"/>
              </w:rPr>
              <w:t>（</w:t>
            </w:r>
            <w:r>
              <w:rPr>
                <w:rFonts w:asciiTheme="minorEastAsia" w:hAnsiTheme="minorEastAsia" w:cs="Meiryo UI" w:hint="eastAsia"/>
                <w:sz w:val="20"/>
                <w:szCs w:val="20"/>
              </w:rPr>
              <w:t>東</w:t>
            </w:r>
            <w:r w:rsidRPr="00216AD8">
              <w:rPr>
                <w:rFonts w:asciiTheme="minorEastAsia" w:hAnsiTheme="minorEastAsia" w:cs="Meiryo UI" w:hint="eastAsia"/>
                <w:sz w:val="20"/>
                <w:szCs w:val="20"/>
              </w:rPr>
              <w:t>大阪市）</w:t>
            </w:r>
          </w:p>
        </w:tc>
        <w:tc>
          <w:tcPr>
            <w:tcW w:w="3827" w:type="dxa"/>
            <w:vMerge/>
            <w:vAlign w:val="center"/>
          </w:tcPr>
          <w:p w:rsidR="00775DB4" w:rsidRPr="00631CFD" w:rsidRDefault="00775DB4" w:rsidP="00B15681">
            <w:pPr>
              <w:kinsoku w:val="0"/>
              <w:wordWrap w:val="0"/>
              <w:overflowPunct w:val="0"/>
              <w:snapToGrid w:val="0"/>
              <w:spacing w:line="321" w:lineRule="exact"/>
              <w:jc w:val="center"/>
              <w:rPr>
                <w:rFonts w:asciiTheme="minorEastAsia" w:hAnsiTheme="minorEastAsia" w:cs="Meiryo UI"/>
                <w:i/>
                <w:sz w:val="20"/>
                <w:szCs w:val="20"/>
              </w:rPr>
            </w:pPr>
          </w:p>
        </w:tc>
      </w:tr>
    </w:tbl>
    <w:p w:rsidR="00775DB4" w:rsidRDefault="00775DB4" w:rsidP="00775DB4">
      <w:pPr>
        <w:kinsoku w:val="0"/>
        <w:overflowPunct w:val="0"/>
        <w:snapToGrid w:val="0"/>
        <w:spacing w:line="260" w:lineRule="exact"/>
        <w:rPr>
          <w:rFonts w:asciiTheme="minorEastAsia" w:hAnsiTheme="minorEastAsia"/>
          <w:sz w:val="24"/>
        </w:rPr>
      </w:pPr>
    </w:p>
    <w:p w:rsidR="00775DB4" w:rsidRPr="00B34640" w:rsidRDefault="00775DB4" w:rsidP="00775DB4">
      <w:pPr>
        <w:kinsoku w:val="0"/>
        <w:overflowPunct w:val="0"/>
        <w:snapToGrid w:val="0"/>
        <w:spacing w:line="260" w:lineRule="exact"/>
        <w:rPr>
          <w:rFonts w:asciiTheme="minorEastAsia" w:hAnsiTheme="minorEastAsia"/>
          <w:sz w:val="24"/>
        </w:rPr>
      </w:pPr>
    </w:p>
    <w:p w:rsidR="00775DB4" w:rsidRDefault="00775DB4" w:rsidP="00775DB4">
      <w:pPr>
        <w:kinsoku w:val="0"/>
        <w:overflowPunct w:val="0"/>
        <w:snapToGrid w:val="0"/>
        <w:spacing w:line="260" w:lineRule="exact"/>
        <w:rPr>
          <w:rFonts w:asciiTheme="minorEastAsia" w:hAnsiTheme="minorEastAsia"/>
          <w:sz w:val="24"/>
        </w:rPr>
      </w:pPr>
    </w:p>
    <w:p w:rsidR="00775DB4" w:rsidRDefault="00775DB4" w:rsidP="00775DB4">
      <w:pPr>
        <w:kinsoku w:val="0"/>
        <w:overflowPunct w:val="0"/>
        <w:snapToGrid w:val="0"/>
        <w:spacing w:line="260" w:lineRule="exact"/>
        <w:rPr>
          <w:rFonts w:asciiTheme="minorEastAsia" w:hAnsiTheme="minorEastAsia"/>
          <w:sz w:val="24"/>
        </w:rPr>
      </w:pPr>
    </w:p>
    <w:p w:rsidR="00775DB4" w:rsidRDefault="00775DB4" w:rsidP="00775DB4">
      <w:pPr>
        <w:kinsoku w:val="0"/>
        <w:overflowPunct w:val="0"/>
        <w:snapToGrid w:val="0"/>
        <w:spacing w:line="260" w:lineRule="exact"/>
        <w:rPr>
          <w:rFonts w:asciiTheme="minorEastAsia" w:hAnsiTheme="minorEastAsia"/>
          <w:sz w:val="24"/>
        </w:rPr>
      </w:pPr>
    </w:p>
    <w:p w:rsidR="00775DB4" w:rsidRDefault="00775DB4" w:rsidP="00775DB4">
      <w:pPr>
        <w:kinsoku w:val="0"/>
        <w:overflowPunct w:val="0"/>
        <w:snapToGrid w:val="0"/>
        <w:spacing w:line="260" w:lineRule="exact"/>
        <w:rPr>
          <w:rFonts w:asciiTheme="minorEastAsia" w:hAnsiTheme="minorEastAsia"/>
          <w:sz w:val="24"/>
        </w:rPr>
      </w:pPr>
    </w:p>
    <w:p w:rsidR="00775DB4" w:rsidRDefault="00775DB4" w:rsidP="00775DB4">
      <w:pPr>
        <w:kinsoku w:val="0"/>
        <w:overflowPunct w:val="0"/>
        <w:snapToGrid w:val="0"/>
        <w:spacing w:line="260" w:lineRule="exact"/>
        <w:rPr>
          <w:rFonts w:asciiTheme="minorEastAsia" w:hAnsiTheme="minorEastAsia"/>
          <w:sz w:val="24"/>
        </w:rPr>
      </w:pPr>
    </w:p>
    <w:p w:rsidR="00775DB4" w:rsidRDefault="00775DB4" w:rsidP="00775DB4">
      <w:pPr>
        <w:kinsoku w:val="0"/>
        <w:overflowPunct w:val="0"/>
        <w:snapToGrid w:val="0"/>
        <w:spacing w:line="260" w:lineRule="exact"/>
        <w:rPr>
          <w:rFonts w:asciiTheme="minorEastAsia" w:hAnsiTheme="minorEastAsia"/>
          <w:sz w:val="24"/>
        </w:rPr>
      </w:pPr>
    </w:p>
    <w:p w:rsidR="00775DB4" w:rsidRDefault="00775DB4" w:rsidP="00775DB4">
      <w:pPr>
        <w:kinsoku w:val="0"/>
        <w:overflowPunct w:val="0"/>
        <w:snapToGrid w:val="0"/>
        <w:spacing w:line="260" w:lineRule="exact"/>
        <w:rPr>
          <w:rFonts w:asciiTheme="minorEastAsia" w:hAnsiTheme="minorEastAsia"/>
          <w:sz w:val="24"/>
        </w:rPr>
      </w:pPr>
    </w:p>
    <w:p w:rsidR="00775DB4" w:rsidRDefault="00775DB4" w:rsidP="00775DB4">
      <w:pPr>
        <w:kinsoku w:val="0"/>
        <w:overflowPunct w:val="0"/>
        <w:snapToGrid w:val="0"/>
        <w:spacing w:line="260" w:lineRule="exact"/>
        <w:rPr>
          <w:rFonts w:asciiTheme="minorEastAsia" w:hAnsiTheme="minorEastAsia"/>
          <w:sz w:val="24"/>
        </w:rPr>
      </w:pPr>
    </w:p>
    <w:p w:rsidR="00775DB4" w:rsidRDefault="00775DB4" w:rsidP="00775DB4">
      <w:pPr>
        <w:kinsoku w:val="0"/>
        <w:overflowPunct w:val="0"/>
        <w:snapToGrid w:val="0"/>
        <w:spacing w:line="260" w:lineRule="exact"/>
        <w:rPr>
          <w:rFonts w:asciiTheme="minorEastAsia" w:hAnsiTheme="minorEastAsia"/>
          <w:sz w:val="24"/>
        </w:rPr>
      </w:pPr>
    </w:p>
    <w:p w:rsidR="00775DB4" w:rsidRDefault="00775DB4" w:rsidP="00775DB4">
      <w:pPr>
        <w:kinsoku w:val="0"/>
        <w:overflowPunct w:val="0"/>
        <w:snapToGrid w:val="0"/>
        <w:spacing w:line="260" w:lineRule="exact"/>
        <w:rPr>
          <w:rFonts w:asciiTheme="minorEastAsia" w:hAnsiTheme="minorEastAsia"/>
          <w:sz w:val="24"/>
        </w:rPr>
      </w:pPr>
    </w:p>
    <w:p w:rsidR="00775DB4" w:rsidRDefault="00775DB4" w:rsidP="00775DB4">
      <w:pPr>
        <w:kinsoku w:val="0"/>
        <w:overflowPunct w:val="0"/>
        <w:snapToGrid w:val="0"/>
        <w:spacing w:line="260" w:lineRule="exact"/>
        <w:rPr>
          <w:rFonts w:asciiTheme="minorEastAsia" w:hAnsiTheme="minorEastAsia"/>
          <w:sz w:val="24"/>
        </w:rPr>
      </w:pPr>
    </w:p>
    <w:p w:rsidR="00775DB4" w:rsidRDefault="00775DB4" w:rsidP="00775DB4">
      <w:pPr>
        <w:kinsoku w:val="0"/>
        <w:overflowPunct w:val="0"/>
        <w:snapToGrid w:val="0"/>
        <w:spacing w:line="260" w:lineRule="exact"/>
        <w:rPr>
          <w:rFonts w:asciiTheme="minorEastAsia" w:hAnsiTheme="minorEastAsia"/>
          <w:sz w:val="24"/>
        </w:rPr>
      </w:pPr>
    </w:p>
    <w:p w:rsidR="00775DB4" w:rsidRDefault="00775DB4" w:rsidP="00775DB4">
      <w:pPr>
        <w:kinsoku w:val="0"/>
        <w:overflowPunct w:val="0"/>
        <w:snapToGrid w:val="0"/>
        <w:spacing w:line="260" w:lineRule="exact"/>
        <w:rPr>
          <w:rFonts w:asciiTheme="minorEastAsia" w:hAnsiTheme="minorEastAsia"/>
          <w:sz w:val="24"/>
        </w:rPr>
      </w:pPr>
    </w:p>
    <w:p w:rsidR="00775DB4" w:rsidRDefault="00775DB4" w:rsidP="00775DB4">
      <w:pPr>
        <w:kinsoku w:val="0"/>
        <w:overflowPunct w:val="0"/>
        <w:snapToGrid w:val="0"/>
        <w:spacing w:line="260" w:lineRule="exact"/>
        <w:rPr>
          <w:rFonts w:asciiTheme="minorEastAsia" w:hAnsiTheme="minorEastAsia"/>
          <w:sz w:val="24"/>
        </w:rPr>
      </w:pPr>
    </w:p>
    <w:p w:rsidR="00775DB4" w:rsidRDefault="00775DB4" w:rsidP="00775DB4">
      <w:pPr>
        <w:kinsoku w:val="0"/>
        <w:overflowPunct w:val="0"/>
        <w:snapToGrid w:val="0"/>
        <w:spacing w:line="260" w:lineRule="exact"/>
        <w:rPr>
          <w:rFonts w:asciiTheme="minorEastAsia" w:hAnsiTheme="minorEastAsia"/>
          <w:sz w:val="24"/>
        </w:rPr>
      </w:pPr>
    </w:p>
    <w:p w:rsidR="00775DB4" w:rsidRDefault="00775DB4" w:rsidP="00775DB4">
      <w:pPr>
        <w:kinsoku w:val="0"/>
        <w:overflowPunct w:val="0"/>
        <w:snapToGrid w:val="0"/>
        <w:spacing w:line="260" w:lineRule="exact"/>
        <w:rPr>
          <w:rFonts w:asciiTheme="minorEastAsia" w:hAnsiTheme="minorEastAsia"/>
          <w:sz w:val="24"/>
        </w:rPr>
      </w:pPr>
    </w:p>
    <w:p w:rsidR="00775DB4" w:rsidRDefault="00775DB4" w:rsidP="00775DB4">
      <w:pPr>
        <w:kinsoku w:val="0"/>
        <w:overflowPunct w:val="0"/>
        <w:snapToGrid w:val="0"/>
        <w:spacing w:line="260" w:lineRule="exact"/>
        <w:rPr>
          <w:rFonts w:asciiTheme="minorEastAsia" w:hAnsiTheme="minorEastAsia"/>
          <w:sz w:val="24"/>
        </w:rPr>
      </w:pPr>
    </w:p>
    <w:p w:rsidR="00775DB4" w:rsidRPr="00B34640" w:rsidRDefault="00775DB4" w:rsidP="00775DB4">
      <w:pPr>
        <w:kinsoku w:val="0"/>
        <w:overflowPunct w:val="0"/>
        <w:snapToGrid w:val="0"/>
        <w:spacing w:line="260" w:lineRule="exact"/>
        <w:rPr>
          <w:rFonts w:asciiTheme="minorEastAsia" w:hAnsiTheme="minorEastAsia"/>
          <w:sz w:val="24"/>
        </w:rPr>
      </w:pPr>
    </w:p>
    <w:p w:rsidR="00775DB4" w:rsidRDefault="00775DB4" w:rsidP="00775DB4">
      <w:pPr>
        <w:tabs>
          <w:tab w:val="left" w:pos="9639"/>
        </w:tabs>
        <w:kinsoku w:val="0"/>
        <w:overflowPunct w:val="0"/>
        <w:snapToGrid w:val="0"/>
        <w:spacing w:line="320" w:lineRule="exact"/>
        <w:ind w:left="473" w:hangingChars="200" w:hanging="473"/>
        <w:rPr>
          <w:rFonts w:asciiTheme="minorEastAsia" w:hAnsiTheme="minorEastAsia"/>
          <w:sz w:val="22"/>
        </w:rPr>
      </w:pPr>
    </w:p>
    <w:p w:rsidR="00775DB4" w:rsidRDefault="00775DB4" w:rsidP="00775DB4">
      <w:pPr>
        <w:tabs>
          <w:tab w:val="left" w:pos="9639"/>
        </w:tabs>
        <w:kinsoku w:val="0"/>
        <w:overflowPunct w:val="0"/>
        <w:snapToGrid w:val="0"/>
        <w:spacing w:line="320" w:lineRule="exact"/>
        <w:ind w:left="473" w:hangingChars="200" w:hanging="473"/>
        <w:rPr>
          <w:rFonts w:asciiTheme="minorEastAsia" w:hAnsiTheme="minorEastAsia"/>
          <w:sz w:val="22"/>
        </w:rPr>
      </w:pPr>
    </w:p>
    <w:p w:rsidR="00775DB4" w:rsidRDefault="00775DB4" w:rsidP="00775DB4">
      <w:pPr>
        <w:tabs>
          <w:tab w:val="left" w:pos="9639"/>
        </w:tabs>
        <w:kinsoku w:val="0"/>
        <w:overflowPunct w:val="0"/>
        <w:snapToGrid w:val="0"/>
        <w:spacing w:line="320" w:lineRule="exact"/>
        <w:ind w:left="473" w:hangingChars="200" w:hanging="473"/>
        <w:rPr>
          <w:rFonts w:asciiTheme="minorEastAsia" w:hAnsiTheme="minorEastAsia"/>
          <w:sz w:val="22"/>
        </w:rPr>
      </w:pPr>
    </w:p>
    <w:p w:rsidR="00775DB4" w:rsidRDefault="00775DB4" w:rsidP="00775DB4">
      <w:pPr>
        <w:tabs>
          <w:tab w:val="left" w:pos="9639"/>
        </w:tabs>
        <w:kinsoku w:val="0"/>
        <w:overflowPunct w:val="0"/>
        <w:snapToGrid w:val="0"/>
        <w:spacing w:line="320" w:lineRule="exact"/>
        <w:ind w:left="473" w:hangingChars="200" w:hanging="473"/>
        <w:rPr>
          <w:rFonts w:asciiTheme="minorEastAsia" w:hAnsiTheme="minorEastAsia"/>
          <w:sz w:val="22"/>
        </w:rPr>
      </w:pPr>
    </w:p>
    <w:p w:rsidR="00775DB4" w:rsidRDefault="00775DB4" w:rsidP="00775DB4">
      <w:pPr>
        <w:tabs>
          <w:tab w:val="left" w:pos="9639"/>
        </w:tabs>
        <w:kinsoku w:val="0"/>
        <w:overflowPunct w:val="0"/>
        <w:snapToGrid w:val="0"/>
        <w:spacing w:line="320" w:lineRule="exact"/>
        <w:ind w:left="473" w:hangingChars="200" w:hanging="473"/>
        <w:rPr>
          <w:rFonts w:asciiTheme="minorEastAsia" w:hAnsiTheme="minorEastAsia"/>
          <w:sz w:val="22"/>
        </w:rPr>
      </w:pPr>
    </w:p>
    <w:p w:rsidR="00775DB4" w:rsidRDefault="00775DB4" w:rsidP="00775DB4">
      <w:pPr>
        <w:tabs>
          <w:tab w:val="left" w:pos="9639"/>
        </w:tabs>
        <w:kinsoku w:val="0"/>
        <w:overflowPunct w:val="0"/>
        <w:snapToGrid w:val="0"/>
        <w:spacing w:line="320" w:lineRule="exact"/>
        <w:ind w:left="473" w:hangingChars="200" w:hanging="473"/>
        <w:rPr>
          <w:rFonts w:asciiTheme="minorEastAsia" w:hAnsiTheme="minorEastAsia"/>
          <w:sz w:val="22"/>
        </w:rPr>
      </w:pPr>
    </w:p>
    <w:p w:rsidR="00775DB4" w:rsidRDefault="00775DB4" w:rsidP="00775DB4">
      <w:pPr>
        <w:tabs>
          <w:tab w:val="left" w:pos="9639"/>
        </w:tabs>
        <w:kinsoku w:val="0"/>
        <w:overflowPunct w:val="0"/>
        <w:snapToGrid w:val="0"/>
        <w:spacing w:line="320" w:lineRule="exact"/>
        <w:ind w:left="473" w:hangingChars="200" w:hanging="473"/>
        <w:rPr>
          <w:rFonts w:asciiTheme="minorEastAsia" w:hAnsiTheme="minorEastAsia"/>
          <w:sz w:val="22"/>
        </w:rPr>
      </w:pPr>
    </w:p>
    <w:p w:rsidR="00775DB4" w:rsidRDefault="00775DB4" w:rsidP="00775DB4">
      <w:pPr>
        <w:tabs>
          <w:tab w:val="left" w:pos="9639"/>
        </w:tabs>
        <w:kinsoku w:val="0"/>
        <w:overflowPunct w:val="0"/>
        <w:snapToGrid w:val="0"/>
        <w:spacing w:line="320" w:lineRule="exact"/>
        <w:ind w:left="473" w:hangingChars="200" w:hanging="473"/>
        <w:rPr>
          <w:rFonts w:asciiTheme="minorEastAsia" w:hAnsiTheme="minorEastAsia"/>
          <w:sz w:val="22"/>
        </w:rPr>
      </w:pPr>
    </w:p>
    <w:p w:rsidR="00775DB4" w:rsidRDefault="00775DB4" w:rsidP="00775DB4">
      <w:pPr>
        <w:tabs>
          <w:tab w:val="left" w:pos="9639"/>
        </w:tabs>
        <w:kinsoku w:val="0"/>
        <w:overflowPunct w:val="0"/>
        <w:snapToGrid w:val="0"/>
        <w:spacing w:line="320" w:lineRule="exact"/>
        <w:ind w:left="473" w:hangingChars="200" w:hanging="473"/>
        <w:rPr>
          <w:rFonts w:asciiTheme="minorEastAsia" w:hAnsiTheme="minorEastAsia"/>
          <w:sz w:val="22"/>
        </w:rPr>
      </w:pPr>
    </w:p>
    <w:p w:rsidR="00775DB4" w:rsidRDefault="00775DB4" w:rsidP="00775DB4">
      <w:pPr>
        <w:tabs>
          <w:tab w:val="left" w:pos="9639"/>
        </w:tabs>
        <w:kinsoku w:val="0"/>
        <w:overflowPunct w:val="0"/>
        <w:snapToGrid w:val="0"/>
        <w:spacing w:line="320" w:lineRule="exact"/>
        <w:ind w:left="473" w:hangingChars="200" w:hanging="473"/>
        <w:rPr>
          <w:rFonts w:asciiTheme="minorEastAsia" w:hAnsiTheme="minorEastAsia"/>
          <w:sz w:val="22"/>
        </w:rPr>
      </w:pPr>
      <w:bookmarkStart w:id="0" w:name="_GoBack"/>
      <w:bookmarkEnd w:id="0"/>
    </w:p>
    <w:p w:rsidR="00FA36E9" w:rsidRPr="00775DB4" w:rsidRDefault="00FA36E9" w:rsidP="00FA36E9">
      <w:pPr>
        <w:jc w:val="left"/>
        <w:rPr>
          <w:rFonts w:ascii="Century" w:eastAsia="ＭＳ 明朝" w:hAnsi="Century"/>
          <w:sz w:val="24"/>
        </w:rPr>
      </w:pPr>
    </w:p>
    <w:sectPr w:rsidR="00FA36E9" w:rsidRPr="00775DB4" w:rsidSect="00DE0DBD">
      <w:pgSz w:w="11906" w:h="16838" w:code="9"/>
      <w:pgMar w:top="1134" w:right="1418" w:bottom="1134" w:left="1418" w:header="851" w:footer="992" w:gutter="0"/>
      <w:cols w:space="425"/>
      <w:docGrid w:type="linesAndChars" w:linePitch="36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46D" w:rsidRDefault="00B1446D" w:rsidP="00FA36E9">
      <w:r>
        <w:separator/>
      </w:r>
    </w:p>
  </w:endnote>
  <w:endnote w:type="continuationSeparator" w:id="0">
    <w:p w:rsidR="00B1446D" w:rsidRDefault="00B1446D" w:rsidP="00FA3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46D" w:rsidRDefault="00B1446D" w:rsidP="00FA36E9">
      <w:r>
        <w:separator/>
      </w:r>
    </w:p>
  </w:footnote>
  <w:footnote w:type="continuationSeparator" w:id="0">
    <w:p w:rsidR="00B1446D" w:rsidRDefault="00B1446D" w:rsidP="00FA36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DBD"/>
    <w:rsid w:val="000E03B0"/>
    <w:rsid w:val="002A6A9A"/>
    <w:rsid w:val="003F5DBA"/>
    <w:rsid w:val="00467DD2"/>
    <w:rsid w:val="004B0EFB"/>
    <w:rsid w:val="00612158"/>
    <w:rsid w:val="006566BE"/>
    <w:rsid w:val="006A1D23"/>
    <w:rsid w:val="006F1DE8"/>
    <w:rsid w:val="00775DB4"/>
    <w:rsid w:val="007B3699"/>
    <w:rsid w:val="008D4C66"/>
    <w:rsid w:val="00907B2A"/>
    <w:rsid w:val="009A02C8"/>
    <w:rsid w:val="00A57B5E"/>
    <w:rsid w:val="00AD1544"/>
    <w:rsid w:val="00B05199"/>
    <w:rsid w:val="00B1446D"/>
    <w:rsid w:val="00B666B7"/>
    <w:rsid w:val="00B6703A"/>
    <w:rsid w:val="00CF4767"/>
    <w:rsid w:val="00D52D47"/>
    <w:rsid w:val="00D96FF9"/>
    <w:rsid w:val="00DE0DBD"/>
    <w:rsid w:val="00EB39D8"/>
    <w:rsid w:val="00F523EE"/>
    <w:rsid w:val="00FA36E9"/>
    <w:rsid w:val="00FA3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E57CF43D-D6E8-4D50-A316-A95ADCAB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6703A"/>
  </w:style>
  <w:style w:type="character" w:customStyle="1" w:styleId="a4">
    <w:name w:val="日付 (文字)"/>
    <w:basedOn w:val="a0"/>
    <w:link w:val="a3"/>
    <w:uiPriority w:val="99"/>
    <w:semiHidden/>
    <w:rsid w:val="00B6703A"/>
  </w:style>
  <w:style w:type="paragraph" w:styleId="a5">
    <w:name w:val="header"/>
    <w:basedOn w:val="a"/>
    <w:link w:val="a6"/>
    <w:uiPriority w:val="99"/>
    <w:unhideWhenUsed/>
    <w:rsid w:val="00FA36E9"/>
    <w:pPr>
      <w:tabs>
        <w:tab w:val="center" w:pos="4252"/>
        <w:tab w:val="right" w:pos="8504"/>
      </w:tabs>
      <w:snapToGrid w:val="0"/>
    </w:pPr>
  </w:style>
  <w:style w:type="character" w:customStyle="1" w:styleId="a6">
    <w:name w:val="ヘッダー (文字)"/>
    <w:basedOn w:val="a0"/>
    <w:link w:val="a5"/>
    <w:uiPriority w:val="99"/>
    <w:rsid w:val="00FA36E9"/>
  </w:style>
  <w:style w:type="paragraph" w:styleId="a7">
    <w:name w:val="footer"/>
    <w:basedOn w:val="a"/>
    <w:link w:val="a8"/>
    <w:uiPriority w:val="99"/>
    <w:unhideWhenUsed/>
    <w:rsid w:val="00FA36E9"/>
    <w:pPr>
      <w:tabs>
        <w:tab w:val="center" w:pos="4252"/>
        <w:tab w:val="right" w:pos="8504"/>
      </w:tabs>
      <w:snapToGrid w:val="0"/>
    </w:pPr>
  </w:style>
  <w:style w:type="character" w:customStyle="1" w:styleId="a8">
    <w:name w:val="フッター (文字)"/>
    <w:basedOn w:val="a0"/>
    <w:link w:val="a7"/>
    <w:uiPriority w:val="99"/>
    <w:rsid w:val="00FA36E9"/>
  </w:style>
  <w:style w:type="paragraph" w:styleId="a9">
    <w:name w:val="Balloon Text"/>
    <w:basedOn w:val="a"/>
    <w:link w:val="aa"/>
    <w:uiPriority w:val="99"/>
    <w:semiHidden/>
    <w:unhideWhenUsed/>
    <w:rsid w:val="00AD154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D15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Noda</dc:creator>
  <cp:lastModifiedBy>中村　和寛</cp:lastModifiedBy>
  <cp:revision>15</cp:revision>
  <cp:lastPrinted>2020-10-08T01:48:00Z</cp:lastPrinted>
  <dcterms:created xsi:type="dcterms:W3CDTF">2020-07-06T04:13:00Z</dcterms:created>
  <dcterms:modified xsi:type="dcterms:W3CDTF">2021-01-29T04:30:00Z</dcterms:modified>
</cp:coreProperties>
</file>