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A31A03" w:rsidP="00A31A03">
      <w:pPr>
        <w:ind w:rightChars="26" w:right="55"/>
        <w:jc w:val="center"/>
        <w:rPr>
          <w:b/>
          <w:sz w:val="24"/>
          <w:szCs w:val="24"/>
          <w:lang w:eastAsia="zh-TW"/>
        </w:rPr>
      </w:pPr>
      <w:r>
        <w:rPr>
          <w:rFonts w:hint="eastAsia"/>
          <w:b/>
          <w:sz w:val="24"/>
          <w:szCs w:val="24"/>
          <w:lang w:eastAsia="zh-TW"/>
        </w:rPr>
        <w:t>大阪府入札監視</w:t>
      </w:r>
      <w:r w:rsidR="008F1B17" w:rsidRPr="00495B9D">
        <w:rPr>
          <w:rFonts w:hint="eastAsia"/>
          <w:b/>
          <w:sz w:val="24"/>
          <w:szCs w:val="24"/>
          <w:lang w:eastAsia="zh-TW"/>
        </w:rPr>
        <w:t>委員会 第</w:t>
      </w:r>
      <w:r w:rsidR="00642904">
        <w:rPr>
          <w:rFonts w:hint="eastAsia"/>
          <w:b/>
          <w:sz w:val="24"/>
          <w:szCs w:val="24"/>
        </w:rPr>
        <w:t>2</w:t>
      </w:r>
      <w:r w:rsidR="002B532E">
        <w:rPr>
          <w:rFonts w:hint="eastAsia"/>
          <w:b/>
          <w:sz w:val="24"/>
          <w:szCs w:val="24"/>
          <w:lang w:eastAsia="zh-TW"/>
        </w:rPr>
        <w:t>部会</w:t>
      </w:r>
      <w:r w:rsidR="002B532E">
        <w:rPr>
          <w:rFonts w:hint="eastAsia"/>
          <w:b/>
          <w:sz w:val="24"/>
          <w:szCs w:val="24"/>
        </w:rPr>
        <w:t xml:space="preserve"> </w:t>
      </w:r>
      <w:r w:rsidR="008F1B17" w:rsidRPr="00495B9D">
        <w:rPr>
          <w:rFonts w:hint="eastAsia"/>
          <w:b/>
          <w:sz w:val="24"/>
          <w:szCs w:val="24"/>
          <w:lang w:eastAsia="zh-TW"/>
        </w:rPr>
        <w:t>平成</w:t>
      </w:r>
      <w:r>
        <w:rPr>
          <w:rFonts w:hint="eastAsia"/>
          <w:b/>
          <w:sz w:val="24"/>
          <w:szCs w:val="24"/>
        </w:rPr>
        <w:t>21</w:t>
      </w:r>
      <w:r w:rsidR="008F1B17" w:rsidRPr="00495B9D">
        <w:rPr>
          <w:rFonts w:hint="eastAsia"/>
          <w:b/>
          <w:sz w:val="24"/>
          <w:szCs w:val="24"/>
          <w:lang w:eastAsia="zh-TW"/>
        </w:rPr>
        <w:t>年度第</w:t>
      </w:r>
      <w:r>
        <w:rPr>
          <w:rFonts w:hint="eastAsia"/>
          <w:b/>
          <w:sz w:val="24"/>
          <w:szCs w:val="24"/>
        </w:rPr>
        <w:t>2</w:t>
      </w:r>
      <w:r w:rsidR="008F1B17"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A31A03">
        <w:rPr>
          <w:rFonts w:hint="eastAsia"/>
        </w:rPr>
        <w:t>2</w:t>
      </w:r>
      <w:r w:rsidR="00641270">
        <w:rPr>
          <w:rFonts w:hint="eastAsia"/>
        </w:rPr>
        <w:t>1</w:t>
      </w:r>
      <w:r w:rsidR="00FF188C">
        <w:rPr>
          <w:rFonts w:hint="eastAsia"/>
        </w:rPr>
        <w:t>年</w:t>
      </w:r>
      <w:r w:rsidR="00A31A03">
        <w:rPr>
          <w:rFonts w:hint="eastAsia"/>
        </w:rPr>
        <w:t>10</w:t>
      </w:r>
      <w:r w:rsidRPr="00495B9D">
        <w:rPr>
          <w:rFonts w:hint="eastAsia"/>
        </w:rPr>
        <w:t>月</w:t>
      </w:r>
      <w:r w:rsidR="00642904">
        <w:rPr>
          <w:rFonts w:hint="eastAsia"/>
        </w:rPr>
        <w:t>26</w:t>
      </w:r>
      <w:r w:rsidRPr="00495B9D">
        <w:rPr>
          <w:rFonts w:hint="eastAsia"/>
        </w:rPr>
        <w:t>日（</w:t>
      </w:r>
      <w:r w:rsidR="00642904">
        <w:rPr>
          <w:rFonts w:hint="eastAsia"/>
        </w:rPr>
        <w:t>月</w:t>
      </w:r>
      <w:r w:rsidRPr="00495B9D">
        <w:rPr>
          <w:rFonts w:hint="eastAsia"/>
        </w:rPr>
        <w:t>）</w:t>
      </w:r>
      <w:r w:rsidR="00A31A03">
        <w:rPr>
          <w:rFonts w:hint="eastAsia"/>
        </w:rPr>
        <w:t>午後1時30分</w:t>
      </w:r>
      <w:r w:rsidRPr="00495B9D">
        <w:rPr>
          <w:rFonts w:hint="eastAsia"/>
        </w:rPr>
        <w:t>から午後</w:t>
      </w:r>
      <w:r w:rsidR="00A31A03">
        <w:rPr>
          <w:rFonts w:hint="eastAsia"/>
        </w:rPr>
        <w:t>5</w:t>
      </w:r>
      <w:r w:rsidRPr="00495B9D">
        <w:rPr>
          <w:rFonts w:hint="eastAsia"/>
        </w:rPr>
        <w:t>時</w:t>
      </w:r>
      <w:r w:rsidR="00642904">
        <w:rPr>
          <w:rFonts w:hint="eastAsia"/>
        </w:rPr>
        <w:t>10分</w:t>
      </w:r>
      <w:r w:rsidR="00A31A03">
        <w:rPr>
          <w:rFonts w:hint="eastAsia"/>
        </w:rPr>
        <w:t>まで</w:t>
      </w:r>
    </w:p>
    <w:p w:rsidR="008F1B17" w:rsidRPr="00642904"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642904">
        <w:rPr>
          <w:rFonts w:ascii="ＭＳ 明朝" w:eastAsia="ＭＳ 明朝" w:hAnsi="ＭＳ 明朝" w:hint="eastAsia"/>
          <w:spacing w:val="420"/>
          <w:sz w:val="21"/>
          <w:szCs w:val="21"/>
          <w:fitText w:val="1260" w:id="743608833"/>
        </w:rPr>
        <w:t>場</w:t>
      </w:r>
      <w:r w:rsidRPr="00642904">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A31A03">
        <w:rPr>
          <w:rFonts w:ascii="ＭＳ 明朝" w:eastAsia="ＭＳ 明朝" w:hAnsi="ＭＳ 明朝" w:hint="eastAsia"/>
          <w:sz w:val="21"/>
          <w:szCs w:val="21"/>
        </w:rPr>
        <w:t>府職員会館 多目的ホール（大阪府新別館北館 4階）</w:t>
      </w:r>
    </w:p>
    <w:p w:rsidR="008F1B17" w:rsidRPr="00A31A03"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A31A03">
        <w:rPr>
          <w:rFonts w:hint="eastAsia"/>
          <w:spacing w:val="70"/>
          <w:kern w:val="0"/>
          <w:fitText w:val="1260" w:id="743608834"/>
        </w:rPr>
        <w:t>出席委</w:t>
      </w:r>
      <w:r w:rsidRPr="00A31A03">
        <w:rPr>
          <w:rFonts w:hint="eastAsia"/>
          <w:kern w:val="0"/>
          <w:fitText w:val="1260" w:id="743608834"/>
        </w:rPr>
        <w:t>員</w:t>
      </w:r>
      <w:r w:rsidRPr="00495B9D">
        <w:rPr>
          <w:rFonts w:hint="eastAsia"/>
        </w:rPr>
        <w:t xml:space="preserve">　</w:t>
      </w:r>
      <w:r w:rsidR="00037CD5">
        <w:rPr>
          <w:rFonts w:hint="eastAsia"/>
        </w:rPr>
        <w:t xml:space="preserve">　</w:t>
      </w:r>
      <w:r w:rsidR="00A31A03">
        <w:rPr>
          <w:rFonts w:hint="eastAsia"/>
        </w:rPr>
        <w:t>部会長ほか4</w:t>
      </w:r>
      <w:r w:rsidRPr="00495B9D">
        <w:rPr>
          <w:rFonts w:hint="eastAsia"/>
        </w:rPr>
        <w:t>名</w:t>
      </w:r>
    </w:p>
    <w:p w:rsidR="008F1B17" w:rsidRPr="00A31A03"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A31A03">
        <w:rPr>
          <w:rFonts w:hint="eastAsia"/>
        </w:rPr>
        <w:t>21</w:t>
      </w:r>
      <w:r w:rsidRPr="00495B9D">
        <w:rPr>
          <w:rFonts w:hint="eastAsia"/>
        </w:rPr>
        <w:t>年</w:t>
      </w:r>
      <w:r w:rsidR="00A31A03">
        <w:rPr>
          <w:rFonts w:hint="eastAsia"/>
        </w:rPr>
        <w:t>4</w:t>
      </w:r>
      <w:r w:rsidRPr="00495B9D">
        <w:rPr>
          <w:rFonts w:hint="eastAsia"/>
        </w:rPr>
        <w:t>月</w:t>
      </w:r>
      <w:r w:rsidR="00936D4A">
        <w:rPr>
          <w:rFonts w:hint="eastAsia"/>
        </w:rPr>
        <w:t>1</w:t>
      </w:r>
      <w:r w:rsidRPr="00495B9D">
        <w:rPr>
          <w:rFonts w:hint="eastAsia"/>
        </w:rPr>
        <w:t>日から平成</w:t>
      </w:r>
      <w:r w:rsidR="00A31A03">
        <w:rPr>
          <w:rFonts w:hint="eastAsia"/>
        </w:rPr>
        <w:t>21</w:t>
      </w:r>
      <w:r w:rsidR="00962633">
        <w:rPr>
          <w:rFonts w:hint="eastAsia"/>
        </w:rPr>
        <w:t>年</w:t>
      </w:r>
      <w:r w:rsidR="00A31A03">
        <w:rPr>
          <w:rFonts w:hint="eastAsia"/>
        </w:rPr>
        <w:t>7</w:t>
      </w:r>
      <w:r w:rsidRPr="00495B9D">
        <w:rPr>
          <w:rFonts w:hint="eastAsia"/>
        </w:rPr>
        <w:t>月</w:t>
      </w:r>
      <w:r w:rsidR="00A31A03">
        <w:rPr>
          <w:rFonts w:hint="eastAsia"/>
        </w:rPr>
        <w:t>31</w:t>
      </w:r>
      <w:r w:rsidRPr="00495B9D">
        <w:rPr>
          <w:rFonts w:hint="eastAsia"/>
        </w:rPr>
        <w:t>日まで</w:t>
      </w:r>
    </w:p>
    <w:p w:rsidR="008F1B17" w:rsidRPr="00A31A03"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FE554D">
        <w:rPr>
          <w:rFonts w:hint="eastAsia"/>
          <w:spacing w:val="26"/>
          <w:kern w:val="0"/>
          <w:fitText w:val="1260" w:id="743608835"/>
        </w:rPr>
        <w:t>会議の概</w:t>
      </w:r>
      <w:r w:rsidRPr="00FE554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措置等の状況、談合情報の処理状況について事務局、担当課から内容の説明を求めた上で審議を行った。</w:t>
      </w:r>
    </w:p>
    <w:p w:rsidR="00D8130D" w:rsidRPr="00037CD5" w:rsidRDefault="008F1B17" w:rsidP="00A31A03">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42904">
        <w:rPr>
          <w:rFonts w:hint="eastAsia"/>
        </w:rPr>
        <w:t>971</w:t>
      </w:r>
      <w:r w:rsidRPr="00495B9D">
        <w:t>件の中から</w:t>
      </w:r>
      <w:r w:rsidRPr="00495B9D">
        <w:rPr>
          <w:rFonts w:hint="eastAsia"/>
        </w:rPr>
        <w:t>次の</w:t>
      </w:r>
      <w:r w:rsidR="00A31A03">
        <w:rPr>
          <w:rFonts w:hint="eastAsia"/>
        </w:rPr>
        <w:t>13</w:t>
      </w:r>
      <w:r w:rsidRPr="00495B9D">
        <w:rPr>
          <w:rFonts w:hint="eastAsia"/>
        </w:rPr>
        <w:t>件を委員が抽出し、事案ごとに担当の発注部局から入札・契約の過程及び内容の説明を求めた上で審議を行った。</w:t>
      </w:r>
    </w:p>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tbl>
      <w:tblPr>
        <w:tblpPr w:leftFromText="142" w:rightFromText="142" w:vertAnchor="page" w:horzAnchor="margin" w:tblpY="7771"/>
        <w:tblW w:w="5000" w:type="pct"/>
        <w:tblCellMar>
          <w:left w:w="99" w:type="dxa"/>
          <w:right w:w="99" w:type="dxa"/>
        </w:tblCellMar>
        <w:tblLook w:val="0000" w:firstRow="0" w:lastRow="0" w:firstColumn="0" w:lastColumn="0" w:noHBand="0" w:noVBand="0"/>
      </w:tblPr>
      <w:tblGrid>
        <w:gridCol w:w="1040"/>
        <w:gridCol w:w="1045"/>
        <w:gridCol w:w="5954"/>
        <w:gridCol w:w="1570"/>
      </w:tblGrid>
      <w:tr w:rsidR="00A31A03" w:rsidRPr="00495B9D" w:rsidTr="00642904">
        <w:trPr>
          <w:trHeight w:hRule="exact" w:val="454"/>
        </w:trPr>
        <w:tc>
          <w:tcPr>
            <w:tcW w:w="10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A03" w:rsidRPr="00A31A03" w:rsidRDefault="00A31A03" w:rsidP="00642904">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入 札 方 式</w:t>
            </w:r>
          </w:p>
        </w:tc>
        <w:tc>
          <w:tcPr>
            <w:tcW w:w="3098" w:type="pct"/>
            <w:tcBorders>
              <w:top w:val="single" w:sz="4" w:space="0" w:color="auto"/>
              <w:left w:val="nil"/>
              <w:bottom w:val="nil"/>
              <w:right w:val="single" w:sz="4" w:space="0" w:color="auto"/>
            </w:tcBorders>
            <w:shd w:val="clear" w:color="auto" w:fill="auto"/>
            <w:vAlign w:val="center"/>
          </w:tcPr>
          <w:p w:rsidR="00A31A03" w:rsidRPr="00A31A03" w:rsidRDefault="00A31A03" w:rsidP="00642904">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案　　　件　　　名</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642904">
            <w:pPr>
              <w:widowControl/>
              <w:spacing w:line="200" w:lineRule="exact"/>
              <w:jc w:val="center"/>
              <w:rPr>
                <w:rFonts w:hAnsi="ＭＳ 明朝" w:cs="ＭＳ Ｐゴシック"/>
                <w:w w:val="90"/>
                <w:kern w:val="0"/>
                <w:sz w:val="20"/>
                <w:szCs w:val="20"/>
              </w:rPr>
            </w:pPr>
            <w:r w:rsidRPr="00A31A03">
              <w:rPr>
                <w:rFonts w:hAnsi="ＭＳ 明朝" w:cs="ＭＳ Ｐゴシック" w:hint="eastAsia"/>
                <w:w w:val="90"/>
                <w:kern w:val="0"/>
                <w:sz w:val="20"/>
                <w:szCs w:val="20"/>
              </w:rPr>
              <w:t>契約金額(千円)</w:t>
            </w:r>
          </w:p>
        </w:tc>
      </w:tr>
      <w:tr w:rsidR="00A31A03" w:rsidRPr="00495B9D" w:rsidTr="00642904">
        <w:trPr>
          <w:trHeight w:hRule="exact" w:val="454"/>
        </w:trPr>
        <w:tc>
          <w:tcPr>
            <w:tcW w:w="541" w:type="pct"/>
            <w:vMerge w:val="restart"/>
            <w:tcBorders>
              <w:top w:val="nil"/>
              <w:left w:val="single" w:sz="4" w:space="0" w:color="auto"/>
              <w:right w:val="single" w:sz="4" w:space="0" w:color="auto"/>
            </w:tcBorders>
            <w:shd w:val="clear" w:color="auto" w:fill="auto"/>
            <w:noWrap/>
            <w:vAlign w:val="center"/>
          </w:tcPr>
          <w:p w:rsidR="00A31A03" w:rsidRPr="00A31A03" w:rsidRDefault="00A31A03" w:rsidP="00642904">
            <w:pPr>
              <w:spacing w:line="200" w:lineRule="exact"/>
              <w:jc w:val="center"/>
              <w:rPr>
                <w:rFonts w:hAnsi="ＭＳ 明朝" w:cs="ＭＳ Ｐゴシック"/>
                <w:sz w:val="20"/>
                <w:szCs w:val="20"/>
              </w:rPr>
            </w:pPr>
            <w:r w:rsidRPr="00A31A03">
              <w:rPr>
                <w:rFonts w:hAnsi="ＭＳ 明朝" w:cs="ＭＳ Ｐゴシック" w:hint="eastAsia"/>
                <w:sz w:val="20"/>
                <w:szCs w:val="20"/>
              </w:rPr>
              <w:t>建設工事</w:t>
            </w: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642904" w:rsidP="00642904">
            <w:pPr>
              <w:spacing w:line="200" w:lineRule="exact"/>
              <w:rPr>
                <w:rFonts w:hAnsi="ＭＳ 明朝"/>
                <w:sz w:val="20"/>
                <w:szCs w:val="20"/>
              </w:rPr>
            </w:pPr>
            <w:r>
              <w:rPr>
                <w:rFonts w:hAnsi="ＭＳ 明朝" w:hint="eastAsia"/>
                <w:sz w:val="20"/>
                <w:szCs w:val="20"/>
              </w:rPr>
              <w:t>大阪府営百舌鳥梅町住宅第1期耐震改修</w:t>
            </w:r>
            <w:r w:rsidR="00A31A03">
              <w:rPr>
                <w:rFonts w:hAnsi="ＭＳ 明朝" w:hint="eastAsia"/>
                <w:sz w:val="20"/>
                <w:szCs w:val="20"/>
              </w:rPr>
              <w:t>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642904" w:rsidP="00642904">
            <w:pPr>
              <w:spacing w:line="200" w:lineRule="exact"/>
              <w:jc w:val="right"/>
              <w:rPr>
                <w:rFonts w:hAnsi="ＭＳ 明朝"/>
                <w:sz w:val="20"/>
                <w:szCs w:val="20"/>
              </w:rPr>
            </w:pPr>
            <w:r>
              <w:rPr>
                <w:rFonts w:hAnsi="ＭＳ 明朝" w:hint="eastAsia"/>
                <w:sz w:val="20"/>
                <w:szCs w:val="20"/>
              </w:rPr>
              <w:t>1,562,400</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noWrap/>
            <w:vAlign w:val="center"/>
          </w:tcPr>
          <w:p w:rsidR="00A31A03" w:rsidRPr="00A31A03" w:rsidRDefault="00A31A03" w:rsidP="00642904">
            <w:pPr>
              <w:spacing w:line="200" w:lineRule="exact"/>
              <w:jc w:val="center"/>
              <w:rPr>
                <w:rFonts w:hAnsi="ＭＳ 明朝" w:cs="ＭＳ Ｐゴシック"/>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642904" w:rsidP="00642904">
            <w:pPr>
              <w:spacing w:line="200" w:lineRule="exact"/>
              <w:rPr>
                <w:rFonts w:hAnsi="ＭＳ 明朝"/>
                <w:sz w:val="20"/>
                <w:szCs w:val="20"/>
              </w:rPr>
            </w:pPr>
            <w:r>
              <w:rPr>
                <w:rFonts w:hAnsi="ＭＳ 明朝" w:hint="eastAsia"/>
                <w:sz w:val="20"/>
                <w:szCs w:val="20"/>
              </w:rPr>
              <w:t>大阪府立砂川厚生福祉センターわかば寮改修</w:t>
            </w:r>
            <w:r w:rsid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642904" w:rsidP="00642904">
            <w:pPr>
              <w:spacing w:line="200" w:lineRule="exact"/>
              <w:jc w:val="right"/>
              <w:rPr>
                <w:rFonts w:hAnsi="ＭＳ 明朝"/>
                <w:sz w:val="20"/>
                <w:szCs w:val="20"/>
              </w:rPr>
            </w:pPr>
            <w:r>
              <w:rPr>
                <w:rFonts w:hAnsi="ＭＳ 明朝" w:hint="eastAsia"/>
                <w:sz w:val="20"/>
                <w:szCs w:val="20"/>
              </w:rPr>
              <w:t>114,345</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nil"/>
              <w:left w:val="nil"/>
              <w:bottom w:val="single" w:sz="4" w:space="0" w:color="auto"/>
              <w:right w:val="single" w:sz="4" w:space="0" w:color="auto"/>
            </w:tcBorders>
            <w:shd w:val="clear" w:color="auto" w:fill="auto"/>
            <w:vAlign w:val="center"/>
          </w:tcPr>
          <w:p w:rsidR="00A31A03" w:rsidRPr="00642904" w:rsidRDefault="00642904" w:rsidP="00642904">
            <w:pPr>
              <w:spacing w:line="200" w:lineRule="exact"/>
              <w:rPr>
                <w:rFonts w:hAnsi="ＭＳ 明朝"/>
                <w:sz w:val="20"/>
                <w:szCs w:val="20"/>
              </w:rPr>
            </w:pPr>
            <w:r>
              <w:rPr>
                <w:rFonts w:hAnsi="ＭＳ 明朝" w:hint="eastAsia"/>
                <w:sz w:val="20"/>
                <w:szCs w:val="20"/>
              </w:rPr>
              <w:t>阪南丘陵宅地造成その他工事（G-3街区）</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642904" w:rsidP="00642904">
            <w:pPr>
              <w:spacing w:line="200" w:lineRule="exact"/>
              <w:jc w:val="right"/>
              <w:rPr>
                <w:rFonts w:hAnsi="ＭＳ 明朝"/>
                <w:sz w:val="20"/>
                <w:szCs w:val="20"/>
              </w:rPr>
            </w:pPr>
            <w:r>
              <w:rPr>
                <w:rFonts w:hAnsi="ＭＳ 明朝" w:hint="eastAsia"/>
                <w:sz w:val="20"/>
                <w:szCs w:val="20"/>
              </w:rPr>
              <w:t>105,210</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642904" w:rsidP="00642904">
            <w:pPr>
              <w:spacing w:line="200" w:lineRule="exact"/>
              <w:rPr>
                <w:rFonts w:hAnsi="ＭＳ 明朝"/>
                <w:sz w:val="20"/>
                <w:szCs w:val="20"/>
              </w:rPr>
            </w:pPr>
            <w:r>
              <w:rPr>
                <w:rFonts w:hAnsi="ＭＳ 明朝" w:hint="eastAsia"/>
                <w:sz w:val="20"/>
                <w:szCs w:val="20"/>
              </w:rPr>
              <w:t>大阪府立堺支援学校外2校5号館新築その他</w:t>
            </w:r>
            <w:r w:rsidR="00FE554D">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642904" w:rsidP="00642904">
            <w:pPr>
              <w:spacing w:line="200" w:lineRule="exact"/>
              <w:jc w:val="right"/>
              <w:rPr>
                <w:rFonts w:hAnsi="ＭＳ 明朝"/>
                <w:sz w:val="20"/>
                <w:szCs w:val="20"/>
              </w:rPr>
            </w:pPr>
            <w:r>
              <w:rPr>
                <w:rFonts w:hAnsi="ＭＳ 明朝" w:hint="eastAsia"/>
                <w:sz w:val="20"/>
                <w:szCs w:val="20"/>
              </w:rPr>
              <w:t>75,747</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大阪府立長吉高等学校特別教室棟他１棟大規模改修</w:t>
            </w:r>
            <w:r w:rsidR="00FE554D">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147,315</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大阪府池田警察署空調設備改修</w:t>
            </w:r>
            <w:r w:rsidR="00A31A03" w:rsidRP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7</w:t>
            </w:r>
            <w:r>
              <w:rPr>
                <w:rFonts w:hAnsi="ＭＳ 明朝"/>
                <w:sz w:val="20"/>
                <w:szCs w:val="20"/>
              </w:rPr>
              <w:t>8</w:t>
            </w:r>
            <w:r>
              <w:rPr>
                <w:rFonts w:hAnsi="ＭＳ 明朝" w:hint="eastAsia"/>
                <w:sz w:val="20"/>
                <w:szCs w:val="20"/>
              </w:rPr>
              <w:t>,162</w:t>
            </w:r>
          </w:p>
        </w:tc>
      </w:tr>
      <w:tr w:rsidR="00A31A03" w:rsidRPr="00495B9D" w:rsidTr="00642904">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大阪府立高等学校教育環境改善事業空気調和設備移設</w:t>
            </w:r>
            <w:r w:rsidR="00FE554D">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147,288</w:t>
            </w:r>
          </w:p>
        </w:tc>
      </w:tr>
      <w:tr w:rsidR="00A31A03" w:rsidRPr="00495B9D" w:rsidTr="00642904">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交通管制施設拡充整備（第37期）</w:t>
            </w:r>
            <w:r w:rsidR="00FE554D">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359,100</w:t>
            </w:r>
          </w:p>
        </w:tc>
      </w:tr>
      <w:tr w:rsidR="00642904" w:rsidRPr="00495B9D" w:rsidTr="00642904">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642904" w:rsidRPr="00FE554D" w:rsidRDefault="00642904" w:rsidP="00642904">
            <w:pPr>
              <w:spacing w:line="200" w:lineRule="exact"/>
              <w:rPr>
                <w:rFonts w:hAnsi="ＭＳ 明朝"/>
                <w:w w:val="80"/>
                <w:sz w:val="20"/>
                <w:szCs w:val="20"/>
              </w:rPr>
            </w:pPr>
            <w:r w:rsidRPr="00FE554D">
              <w:rPr>
                <w:rFonts w:hAnsi="ＭＳ 明朝" w:hint="eastAsia"/>
                <w:w w:val="80"/>
                <w:sz w:val="20"/>
                <w:szCs w:val="20"/>
              </w:rPr>
              <w:t>測量・建設コンサルタント等業務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642904" w:rsidP="00642904">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C65EF9" w:rsidP="00642904">
            <w:pPr>
              <w:spacing w:line="200" w:lineRule="exact"/>
              <w:rPr>
                <w:rFonts w:hAnsi="ＭＳ 明朝"/>
                <w:sz w:val="20"/>
                <w:szCs w:val="20"/>
              </w:rPr>
            </w:pPr>
            <w:r>
              <w:rPr>
                <w:rFonts w:hAnsi="ＭＳ 明朝" w:hint="eastAsia"/>
                <w:sz w:val="20"/>
                <w:szCs w:val="20"/>
              </w:rPr>
              <w:t>大阪府立柴島高等学校空調設備改修工事設計</w:t>
            </w:r>
            <w:r w:rsidR="00642904">
              <w:rPr>
                <w:rFonts w:hAnsi="ＭＳ 明朝" w:hint="eastAsia"/>
                <w:sz w:val="20"/>
                <w:szCs w:val="20"/>
              </w:rPr>
              <w:t>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642904" w:rsidRPr="00A31A03" w:rsidRDefault="00C65EF9" w:rsidP="00642904">
            <w:pPr>
              <w:spacing w:line="200" w:lineRule="exact"/>
              <w:jc w:val="right"/>
              <w:rPr>
                <w:rFonts w:hAnsi="ＭＳ 明朝"/>
                <w:sz w:val="20"/>
                <w:szCs w:val="20"/>
              </w:rPr>
            </w:pPr>
            <w:r>
              <w:rPr>
                <w:rFonts w:hAnsi="ＭＳ 明朝"/>
                <w:sz w:val="20"/>
                <w:szCs w:val="20"/>
              </w:rPr>
              <w:t>7,245</w:t>
            </w:r>
            <w:r w:rsidR="00642904" w:rsidRPr="00A31A03">
              <w:rPr>
                <w:rFonts w:hAnsi="ＭＳ 明朝"/>
                <w:sz w:val="20"/>
                <w:szCs w:val="20"/>
              </w:rPr>
              <w:t xml:space="preserve"> </w:t>
            </w:r>
          </w:p>
        </w:tc>
      </w:tr>
      <w:tr w:rsidR="00642904" w:rsidRPr="00495B9D" w:rsidTr="00642904">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642904" w:rsidRPr="00FE554D" w:rsidRDefault="00642904" w:rsidP="00642904">
            <w:pPr>
              <w:spacing w:line="200" w:lineRule="exact"/>
              <w:rPr>
                <w:rFonts w:hAnsi="ＭＳ 明朝"/>
                <w:w w:val="80"/>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642904" w:rsidRPr="00A31A03" w:rsidRDefault="00C65EF9" w:rsidP="00642904">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642904" w:rsidRDefault="00C65EF9" w:rsidP="00642904">
            <w:pPr>
              <w:spacing w:line="200" w:lineRule="exact"/>
              <w:rPr>
                <w:rFonts w:hAnsi="ＭＳ 明朝"/>
                <w:sz w:val="20"/>
                <w:szCs w:val="20"/>
              </w:rPr>
            </w:pPr>
            <w:r>
              <w:rPr>
                <w:rFonts w:hAnsi="ＭＳ 明朝" w:hint="eastAsia"/>
                <w:sz w:val="20"/>
                <w:szCs w:val="20"/>
              </w:rPr>
              <w:t>大阪府第二枚方警察署（仮称）新築工事実施設計業務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642904" w:rsidRDefault="00C65EF9" w:rsidP="00642904">
            <w:pPr>
              <w:spacing w:line="200" w:lineRule="exact"/>
              <w:jc w:val="right"/>
              <w:rPr>
                <w:rFonts w:hAnsi="ＭＳ 明朝"/>
                <w:sz w:val="20"/>
                <w:szCs w:val="20"/>
              </w:rPr>
            </w:pPr>
            <w:r>
              <w:rPr>
                <w:rFonts w:hAnsi="ＭＳ 明朝" w:hint="eastAsia"/>
                <w:sz w:val="20"/>
                <w:szCs w:val="20"/>
              </w:rPr>
              <w:t>30,240</w:t>
            </w:r>
          </w:p>
        </w:tc>
      </w:tr>
      <w:tr w:rsidR="00A31A03" w:rsidRPr="00495B9D" w:rsidTr="00642904">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sz w:val="20"/>
                <w:szCs w:val="20"/>
              </w:rPr>
            </w:pPr>
            <w:r>
              <w:rPr>
                <w:rFonts w:hAnsi="ＭＳ 明朝" w:hint="eastAsia"/>
                <w:sz w:val="20"/>
                <w:szCs w:val="20"/>
              </w:rPr>
              <w:t>委託役務業務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パーキング・メーター等の管理</w:t>
            </w:r>
            <w:r w:rsidR="00FE554D">
              <w:rPr>
                <w:rFonts w:hAnsi="ＭＳ 明朝" w:hint="eastAsia"/>
                <w:sz w:val="20"/>
                <w:szCs w:val="20"/>
              </w:rPr>
              <w:t>業務</w:t>
            </w:r>
            <w:r>
              <w:rPr>
                <w:rFonts w:hAnsi="ＭＳ 明朝" w:hint="eastAsia"/>
                <w:sz w:val="20"/>
                <w:szCs w:val="20"/>
              </w:rPr>
              <w:t>及び手数料徴収業務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629,989</w:t>
            </w:r>
          </w:p>
        </w:tc>
      </w:tr>
      <w:tr w:rsidR="00A31A03" w:rsidRPr="00495B9D" w:rsidTr="00642904">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642904">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自動車税コールセンター等業務委託</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414,750</w:t>
            </w:r>
          </w:p>
        </w:tc>
      </w:tr>
      <w:tr w:rsidR="00A31A03" w:rsidRPr="00495B9D" w:rsidTr="00642904">
        <w:trPr>
          <w:trHeight w:hRule="exact" w:val="454"/>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cs="ＭＳ Ｐゴシック"/>
                <w:sz w:val="20"/>
                <w:szCs w:val="20"/>
              </w:rPr>
            </w:pPr>
            <w:r w:rsidRPr="00A31A03">
              <w:rPr>
                <w:rFonts w:hAnsi="ＭＳ 明朝" w:cs="ＭＳ Ｐゴシック" w:hint="eastAsia"/>
                <w:sz w:val="20"/>
                <w:szCs w:val="20"/>
              </w:rPr>
              <w:t>物品購入</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642904">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rPr>
                <w:rFonts w:hAnsi="ＭＳ 明朝"/>
                <w:sz w:val="20"/>
                <w:szCs w:val="20"/>
              </w:rPr>
            </w:pPr>
            <w:r>
              <w:rPr>
                <w:rFonts w:hAnsi="ＭＳ 明朝" w:hint="eastAsia"/>
                <w:sz w:val="20"/>
                <w:szCs w:val="20"/>
              </w:rPr>
              <w:t>DNA抽出装置ほか16件</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C65EF9" w:rsidP="00642904">
            <w:pPr>
              <w:spacing w:line="200" w:lineRule="exact"/>
              <w:jc w:val="right"/>
              <w:rPr>
                <w:rFonts w:hAnsi="ＭＳ 明朝"/>
                <w:sz w:val="20"/>
                <w:szCs w:val="20"/>
              </w:rPr>
            </w:pPr>
            <w:r>
              <w:rPr>
                <w:rFonts w:hAnsi="ＭＳ 明朝" w:hint="eastAsia"/>
                <w:sz w:val="20"/>
                <w:szCs w:val="20"/>
              </w:rPr>
              <w:t>28,507</w:t>
            </w:r>
          </w:p>
        </w:tc>
      </w:tr>
    </w:tbl>
    <w:p w:rsidR="00A31A03" w:rsidRDefault="00A31A03" w:rsidP="00F3758B"/>
    <w:p w:rsidR="00A31A03" w:rsidRDefault="00FE554D" w:rsidP="00F3758B">
      <w:r>
        <w:rPr>
          <w:rFonts w:hint="eastAsia"/>
        </w:rPr>
        <w:t xml:space="preserve">６　</w:t>
      </w:r>
      <w:r w:rsidRPr="00FE554D">
        <w:rPr>
          <w:rFonts w:hint="eastAsia"/>
          <w:spacing w:val="26"/>
          <w:kern w:val="0"/>
          <w:fitText w:val="1260" w:id="2010314240"/>
        </w:rPr>
        <w:t>審査の結</w:t>
      </w:r>
      <w:r w:rsidRPr="00FE554D">
        <w:rPr>
          <w:rFonts w:hint="eastAsia"/>
          <w:spacing w:val="1"/>
          <w:kern w:val="0"/>
          <w:fitText w:val="1260" w:id="2010314240"/>
        </w:rPr>
        <w:t>果</w:t>
      </w:r>
      <w:r>
        <w:rPr>
          <w:rFonts w:hint="eastAsia"/>
        </w:rPr>
        <w:t xml:space="preserve">　　抽出した13件の処理状況は概ね適正であると認める。</w:t>
      </w:r>
    </w:p>
    <w:p w:rsidR="00A31A03" w:rsidRDefault="00A31A03" w:rsidP="00F3758B"/>
    <w:p w:rsidR="00A31A03" w:rsidRDefault="00FE554D" w:rsidP="00F3758B">
      <w:r>
        <w:rPr>
          <w:rFonts w:hint="eastAsia"/>
        </w:rPr>
        <w:t>７　委員からの質問とそれに対する回答　　別添のとおり</w:t>
      </w:r>
    </w:p>
    <w:p w:rsidR="00A31A03" w:rsidRDefault="00A31A03" w:rsidP="00F3758B"/>
    <w:p w:rsidR="00F46910" w:rsidRPr="004627EE"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DE4C65" w:rsidRPr="00DE4C65" w:rsidRDefault="00DE4C65" w:rsidP="00DE4C65">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39"/>
        <w:gridCol w:w="5245"/>
      </w:tblGrid>
      <w:tr w:rsidR="00DE4C65" w:rsidRPr="00DE4C65" w:rsidTr="00DE4C65">
        <w:tblPrEx>
          <w:tblCellMar>
            <w:top w:w="0" w:type="dxa"/>
            <w:bottom w:w="0" w:type="dxa"/>
          </w:tblCellMar>
        </w:tblPrEx>
        <w:trPr>
          <w:trHeight w:val="104"/>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jc w:val="center"/>
              <w:rPr>
                <w:rFonts w:cs="ＭＳ 明朝"/>
                <w:color w:val="000000"/>
                <w:kern w:val="0"/>
              </w:rPr>
            </w:pPr>
            <w:r w:rsidRPr="00DE4C65">
              <w:rPr>
                <w:rFonts w:cs="ＭＳ 明朝"/>
                <w:color w:val="000000"/>
                <w:kern w:val="0"/>
                <w:sz w:val="24"/>
                <w:szCs w:val="24"/>
              </w:rPr>
              <w:t xml:space="preserve"> </w:t>
            </w:r>
            <w:r w:rsidRPr="00DE4C65">
              <w:rPr>
                <w:rFonts w:cs="ＭＳ 明朝" w:hint="eastAsia"/>
                <w:color w:val="000000"/>
                <w:kern w:val="0"/>
              </w:rPr>
              <w:t>質問</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Pr="00DE4C65" w:rsidRDefault="00DE4C65" w:rsidP="00DE4C65">
            <w:pPr>
              <w:autoSpaceDE w:val="0"/>
              <w:autoSpaceDN w:val="0"/>
              <w:adjustRightInd w:val="0"/>
              <w:jc w:val="center"/>
              <w:rPr>
                <w:rFonts w:cs="ＭＳ 明朝"/>
                <w:color w:val="000000"/>
                <w:kern w:val="0"/>
              </w:rPr>
            </w:pPr>
            <w:r w:rsidRPr="00DE4C65">
              <w:rPr>
                <w:rFonts w:cs="ＭＳ 明朝" w:hint="eastAsia"/>
                <w:color w:val="000000"/>
                <w:kern w:val="0"/>
              </w:rPr>
              <w:t>回答</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3298"/>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【大阪府営百舌鳥梅町住宅第１期耐震改修工事】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総合評価落札方式とのことだが、技術評価の具体的な内容はどのようなものか。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業者から苦情はないか。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技術評価の加算点項目の具体的内容は以下のとおりである。</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①施工計画に係る技術提案</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・外壁タイルの撤去工法</w:t>
            </w:r>
            <w:r w:rsidRPr="00DE4C65">
              <w:rPr>
                <w:rFonts w:cs="ＭＳ 明朝"/>
                <w:color w:val="000000"/>
                <w:kern w:val="0"/>
              </w:rPr>
              <w:t xml:space="preserve"> </w:t>
            </w:r>
          </w:p>
          <w:p w:rsidR="00DE4C65" w:rsidRPr="00DE4C65" w:rsidRDefault="00DE4C65" w:rsidP="00DE4C65">
            <w:pPr>
              <w:autoSpaceDE w:val="0"/>
              <w:autoSpaceDN w:val="0"/>
              <w:adjustRightInd w:val="0"/>
              <w:ind w:leftChars="153" w:left="321" w:firstLine="142"/>
              <w:rPr>
                <w:rFonts w:cs="ＭＳ 明朝"/>
                <w:color w:val="000000"/>
                <w:kern w:val="0"/>
              </w:rPr>
            </w:pPr>
            <w:r w:rsidRPr="00DE4C65">
              <w:rPr>
                <w:rFonts w:cs="ＭＳ 明朝" w:hint="eastAsia"/>
                <w:color w:val="000000"/>
                <w:kern w:val="0"/>
              </w:rPr>
              <w:t>騒音・振動・粉塵が発生する工事であるのでそれらを軽減する工法の提案</w:t>
            </w:r>
            <w:r w:rsidRPr="00DE4C65">
              <w:rPr>
                <w:rFonts w:cs="ＭＳ 明朝"/>
                <w:color w:val="000000"/>
                <w:kern w:val="0"/>
              </w:rPr>
              <w:t xml:space="preserve"> </w:t>
            </w:r>
          </w:p>
          <w:p w:rsidR="00DE4C65" w:rsidRPr="00DE4C65" w:rsidRDefault="00DE4C65" w:rsidP="00DE4C65">
            <w:pPr>
              <w:autoSpaceDE w:val="0"/>
              <w:autoSpaceDN w:val="0"/>
              <w:adjustRightInd w:val="0"/>
              <w:ind w:firstLineChars="86" w:firstLine="181"/>
              <w:rPr>
                <w:rFonts w:cs="ＭＳ 明朝"/>
                <w:color w:val="000000"/>
                <w:kern w:val="0"/>
              </w:rPr>
            </w:pPr>
            <w:r w:rsidRPr="00DE4C65">
              <w:rPr>
                <w:rFonts w:cs="ＭＳ 明朝" w:hint="eastAsia"/>
                <w:color w:val="000000"/>
                <w:kern w:val="0"/>
              </w:rPr>
              <w:t>・入居者の安全対策</w:t>
            </w:r>
            <w:r w:rsidRPr="00DE4C65">
              <w:rPr>
                <w:rFonts w:cs="ＭＳ 明朝"/>
                <w:color w:val="000000"/>
                <w:kern w:val="0"/>
              </w:rPr>
              <w:t xml:space="preserve"> </w:t>
            </w:r>
          </w:p>
          <w:p w:rsidR="00DE4C65" w:rsidRPr="00DE4C65" w:rsidRDefault="00DE4C65" w:rsidP="00DE4C65">
            <w:pPr>
              <w:autoSpaceDE w:val="0"/>
              <w:autoSpaceDN w:val="0"/>
              <w:adjustRightInd w:val="0"/>
              <w:ind w:firstLineChars="86" w:firstLine="181"/>
              <w:rPr>
                <w:rFonts w:cs="ＭＳ 明朝"/>
                <w:color w:val="000000"/>
                <w:kern w:val="0"/>
              </w:rPr>
            </w:pPr>
            <w:r w:rsidRPr="00DE4C65">
              <w:rPr>
                <w:rFonts w:cs="ＭＳ 明朝" w:hint="eastAsia"/>
                <w:color w:val="000000"/>
                <w:kern w:val="0"/>
              </w:rPr>
              <w:t>・工程計画</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・品質管理</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②企業の施工能力</w:t>
            </w:r>
            <w:r w:rsidRPr="00DE4C65">
              <w:rPr>
                <w:rFonts w:cs="ＭＳ 明朝"/>
                <w:color w:val="000000"/>
                <w:kern w:val="0"/>
              </w:rPr>
              <w:t xml:space="preserve"> </w:t>
            </w:r>
          </w:p>
          <w:p w:rsidR="00DE4C65" w:rsidRPr="00DE4C65" w:rsidRDefault="00DE4C65" w:rsidP="00DE4C65">
            <w:pPr>
              <w:autoSpaceDE w:val="0"/>
              <w:autoSpaceDN w:val="0"/>
              <w:adjustRightInd w:val="0"/>
              <w:ind w:leftChars="153" w:left="321" w:firstLineChars="66" w:firstLine="139"/>
              <w:rPr>
                <w:rFonts w:cs="ＭＳ 明朝"/>
                <w:color w:val="000000"/>
                <w:kern w:val="0"/>
              </w:rPr>
            </w:pPr>
            <w:r w:rsidRPr="00DE4C65">
              <w:rPr>
                <w:rFonts w:cs="ＭＳ 明朝" w:hint="eastAsia"/>
                <w:color w:val="000000"/>
                <w:kern w:val="0"/>
              </w:rPr>
              <w:t>工事の実績、工事成績評定点、品質管理マネジメント</w:t>
            </w:r>
            <w:r w:rsidRPr="00DE4C65">
              <w:rPr>
                <w:rFonts w:cs="ＭＳ 明朝"/>
                <w:color w:val="000000"/>
                <w:kern w:val="0"/>
              </w:rPr>
              <w:t xml:space="preserve"> </w:t>
            </w:r>
          </w:p>
          <w:p w:rsidR="00DE4C65" w:rsidRPr="00DE4C65" w:rsidRDefault="00DE4C65" w:rsidP="00DE4C65">
            <w:pPr>
              <w:autoSpaceDE w:val="0"/>
              <w:autoSpaceDN w:val="0"/>
              <w:adjustRightInd w:val="0"/>
              <w:ind w:firstLineChars="86" w:firstLine="181"/>
              <w:rPr>
                <w:rFonts w:cs="ＭＳ 明朝"/>
                <w:color w:val="000000"/>
                <w:kern w:val="0"/>
              </w:rPr>
            </w:pPr>
            <w:r w:rsidRPr="00DE4C65">
              <w:rPr>
                <w:rFonts w:cs="ＭＳ 明朝" w:hint="eastAsia"/>
                <w:color w:val="000000"/>
                <w:kern w:val="0"/>
              </w:rPr>
              <w:t>③配置予定技術者の能力</w:t>
            </w:r>
            <w:r w:rsidRPr="00DE4C65">
              <w:rPr>
                <w:rFonts w:cs="ＭＳ 明朝"/>
                <w:color w:val="000000"/>
                <w:kern w:val="0"/>
              </w:rPr>
              <w:t xml:space="preserve"> </w:t>
            </w:r>
          </w:p>
          <w:p w:rsidR="00DE4C65" w:rsidRPr="00DE4C65" w:rsidRDefault="00DE4C65" w:rsidP="00DE4C65">
            <w:pPr>
              <w:autoSpaceDE w:val="0"/>
              <w:autoSpaceDN w:val="0"/>
              <w:adjustRightInd w:val="0"/>
              <w:ind w:firstLineChars="220" w:firstLine="462"/>
              <w:rPr>
                <w:rFonts w:cs="ＭＳ 明朝"/>
                <w:color w:val="000000"/>
                <w:kern w:val="0"/>
              </w:rPr>
            </w:pPr>
            <w:r w:rsidRPr="00DE4C65">
              <w:rPr>
                <w:rFonts w:cs="ＭＳ 明朝" w:hint="eastAsia"/>
                <w:color w:val="000000"/>
                <w:kern w:val="0"/>
              </w:rPr>
              <w:t>工事実績、資格の有無、工事成績評定点</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採用されなかった場合は、採用されなかった理由を説明しており、苦情はなかった。</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636"/>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【大阪府立砂川厚生福祉センターわかば寮改修工事】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応札した３社がすべて最低制限価格であったが、このような例は過去にもあったのか。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参加業者の多くが最低制限価格で応札する例は多い。</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637"/>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【阪南丘陵宅地造成その他工事（Ｇ－３街区）】</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応札した６７者がすべて最低制限価格となっている。同時期に他の宅地造成工事を発注しているが、何者が応募したのか。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同じ６７者が最低制限価格で応札していた。</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637"/>
        </w:trPr>
        <w:tc>
          <w:tcPr>
            <w:tcW w:w="4039" w:type="dxa"/>
            <w:tcBorders>
              <w:top w:val="single" w:sz="8" w:space="0" w:color="000000"/>
              <w:left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【大阪府立堺支援学校外２校５号館新築その他工事】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【大阪府立長吉高等学校特別教室棟他１棟大規模改修工事】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w:t>
            </w:r>
            <w:r w:rsidRPr="00DE4C65">
              <w:rPr>
                <w:rFonts w:ascii="ＭＳ ゴシック" w:eastAsia="ＭＳ ゴシック" w:cs="ＭＳ ゴシック"/>
                <w:color w:val="000000"/>
                <w:kern w:val="0"/>
              </w:rPr>
              <w:t xml:space="preserve"> </w:t>
            </w:r>
            <w:r w:rsidRPr="00DE4C65">
              <w:rPr>
                <w:rFonts w:ascii="ＭＳ ゴシック" w:eastAsia="ＭＳ ゴシック" w:cs="ＭＳ ゴシック" w:hint="eastAsia"/>
                <w:color w:val="000000"/>
                <w:kern w:val="0"/>
              </w:rPr>
              <w:t>入札結果をみると最低制限価格での応札か辞退に分かれている。この結果をみると、最低制限価格で応札できない業者は、辞退しているとも考えられる。こ</w:t>
            </w:r>
            <w:r w:rsidRPr="00DE4C65">
              <w:rPr>
                <w:rFonts w:ascii="ＭＳ ゴシック" w:eastAsia="ＭＳ ゴシック" w:cs="ＭＳ ゴシック" w:hint="eastAsia"/>
                <w:color w:val="000000"/>
                <w:kern w:val="0"/>
              </w:rPr>
              <w:lastRenderedPageBreak/>
              <w:t>の結果をどのように捉えているのか。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w:t>
            </w:r>
            <w:r w:rsidRPr="00DE4C65">
              <w:rPr>
                <w:rFonts w:ascii="ＭＳ ゴシック" w:eastAsia="ＭＳ ゴシック" w:cs="ＭＳ ゴシック"/>
                <w:color w:val="000000"/>
                <w:kern w:val="0"/>
              </w:rPr>
              <w:t xml:space="preserve"> </w:t>
            </w:r>
            <w:r w:rsidRPr="00DE4C65">
              <w:rPr>
                <w:rFonts w:ascii="ＭＳ ゴシック" w:eastAsia="ＭＳ ゴシック" w:cs="ＭＳ ゴシック" w:hint="eastAsia"/>
                <w:color w:val="000000"/>
                <w:kern w:val="0"/>
              </w:rPr>
              <w:t>大阪府の最低制限価格は、国の基準より低いということだが、業者の方に大阪府の最低制限価格は厳しいとの意識は出ていないのか。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w:t>
            </w:r>
            <w:r w:rsidRPr="00DE4C65">
              <w:rPr>
                <w:rFonts w:ascii="ＭＳ ゴシック" w:eastAsia="ＭＳ ゴシック" w:cs="ＭＳ ゴシック"/>
                <w:color w:val="000000"/>
                <w:kern w:val="0"/>
              </w:rPr>
              <w:t xml:space="preserve"> </w:t>
            </w:r>
            <w:r w:rsidRPr="00DE4C65">
              <w:rPr>
                <w:rFonts w:ascii="ＭＳ ゴシック" w:eastAsia="ＭＳ ゴシック" w:cs="ＭＳ ゴシック" w:hint="eastAsia"/>
                <w:color w:val="000000"/>
                <w:kern w:val="0"/>
              </w:rPr>
              <w:t>辞退者がなくて参加者のすべてが最低制限価格で応札しているケースと最低制限価格で多くの業者が応札しているものの辞退者もかなりありケースでは、違いがあるように思う。</w:t>
            </w:r>
            <w:r w:rsidRPr="00DE4C65">
              <w:rPr>
                <w:rFonts w:ascii="ＭＳ ゴシック" w:eastAsia="ＭＳ ゴシック" w:cs="ＭＳ ゴシック"/>
                <w:color w:val="000000"/>
                <w:kern w:val="0"/>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昨今の、建築資材の価格上昇などから、府の設定単価は決して高くはないと判断している。</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建築業界全体の仕事量が減少していることなどが影響し、仕事を選択する市場の状況でなく、職人及び業</w:t>
            </w:r>
            <w:r w:rsidRPr="00DE4C65">
              <w:rPr>
                <w:rFonts w:cs="ＭＳ 明朝" w:hint="eastAsia"/>
                <w:color w:val="000000"/>
                <w:kern w:val="0"/>
              </w:rPr>
              <w:lastRenderedPageBreak/>
              <w:t>務の稼動を主とした考え方で、このような状況になっていると受け止めている。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国は、一昨年と昨年の２回にわたって最低制限価格（調査基準価格）の基準を改定している。府は昭和６１年の基準に基づいている。</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最低制限価格は、誰でもこの価格で請け負えるという価格ではなく、現場が近いとか安い資材が調達できる等の条件でこの価格ででも仕事ができる、いわば品質確保できる最低限の価格として設定している。</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工事成績点をみると最低制限価格で落札した工事とそれ以上の価格で落札された工事に違いはみられないことから、国が改定したからといって、府もすぐ改定するとの立場には立っていない。現在、現場の方で問題がないかを検証しているところであり、その状況を見て対応していきたい。</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辞退と最低制限価格とはリンクしていないとの認識である。</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予定価格と最低制限価格は事前に公表している。入札参加申請をしないと図面を見ることができないので、図面を見たうえで各者判断された結果と受け止めている。</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1524"/>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lastRenderedPageBreak/>
              <w:t>【大阪府立高等学校教育環境改善事業空気調和設備移設工事】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本件の工事は、耐震補強工事を行う際に支障となる空気調和設備を移設する工事とのことだが、費用は当該空調設備の設置業者の負担ではないのか。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当初、教育環境改善事業を行った際には、耐震改修事業は、予定されていなかった。</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耐震改修工事を行う際には、出来るだけ空調機を移設しないですむよう設計している。しかし、工事を効率的に実施するためにどうしても空調機を移設せざるを得ない場合があり、大阪府の負担で設置業者に対し移設を求めている。</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831"/>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【交通管制施設拡充整備（第３７期）工事】</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Ａ社と随意契約を締結しているが、本件工事を行える業者は他にないのか。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予定価格は、どのように設定しているのか。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このような信号システムは、全国的にＡ社が受注しているのか。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また、大阪府警察では今後もＡ社と契約するのか。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ind w:firstLine="39"/>
              <w:rPr>
                <w:rFonts w:cs="ＭＳ 明朝"/>
                <w:color w:val="000000"/>
                <w:kern w:val="0"/>
              </w:rPr>
            </w:pPr>
          </w:p>
          <w:p w:rsidR="00DE4C65" w:rsidRPr="00DE4C65" w:rsidRDefault="00DE4C65" w:rsidP="00DE4C65">
            <w:pPr>
              <w:autoSpaceDE w:val="0"/>
              <w:autoSpaceDN w:val="0"/>
              <w:adjustRightInd w:val="0"/>
              <w:ind w:firstLine="39"/>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平成１９年度、２０年度は入札に付したが、１者しか応札がなく、落札率も高かったため、今回は、価格交渉を行ったうえで、随意契約を締結した。</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メーカーから見積もりを取り、府警本部において市場調査を行ったうえで積算している。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全国で信号系については、６社が製作している。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大阪府の交通管制システムの信号制御、情報提供、情報処理はＡ社製であるが、交通管制用テレビシステムはＢ社、中央表示板システムＣ社、旅行時間計測システムはＤ社、交通情報中央装置はＥ社製である。</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lastRenderedPageBreak/>
              <w:t>交通管制センターのシステムは複数社の製品が入り混じって組まれているので、必ずしもＡ社と契約するとは限らない。</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992"/>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lastRenderedPageBreak/>
              <w:t>【大阪府立柴島高等学校空調設備改修工事設計業務】</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他の設計業務に比べ、落札率が高くなっているのはなぜか。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本件業務は、改修工事であり現場の調査が必要である。各者が業務内容、作業内容を分析したうえで、作業量や調査内容を勘案した結果と受け止めている。</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4008"/>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【大阪府第二枚方警察署（仮称）新築工事実施設計業務】</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平成１９年度に指名プロポーザル方式により基本計画策定業務を発注した業者と２０年度に基本設計業務、２１年度に実施設計業務について随意契約している。</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指名プロポーザルの際、何者から提案を求めたのか。また、その際金額の比較もしているのか。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設計金額を考慮しないのはなぜか。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平成１９年度に基本計画策定業務を発注し</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た段階で、基本設計業務、実施設計業務の契約相手方は決まっていたということか。手続き的に業務を３つに分けたということか。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受託候補者の条件に合う業者は、４８社あった。そのうち、警察署の実施設計の実績がある業者５社に絞り込んで、提案を求めた。</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プロポーザル方式は、高度な創造性、創意工夫、技術及び知識を必要とする建築設計の受託者を選定するものであり、価格は評価の項目に入っていない。</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最も設計に適した技術者の選定を目的にしており、業者の技術者の数や実績とともに、配置技術者の類似設計等の実績や能力と実際設計するに当たっての様々な提案事項を総合的に勘案して決定している。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府においては、設計の委託料の積算基準を持っており、その基準に基づき算定することとしている。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建物を設計するに当たっては、基本計画、基</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本設計、実施設計は一連のものと考えているが、委託する年度が異なるため、別途発注したものである。</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1879"/>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t>【自動車税コールセンター等業務委託】</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公募した際の選定基準をみると評価項目に「経費の縮減」があるが、経費についても参考にするのか。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予算額は府のほうから提示したのか。</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税務業務を民間委託するということでサービスの質を重要視した。選定基準を定める際に</w:t>
            </w:r>
            <w:r w:rsidRPr="00DE4C65">
              <w:rPr>
                <w:rFonts w:cs="ＭＳ 明朝"/>
                <w:color w:val="000000"/>
                <w:kern w:val="0"/>
              </w:rPr>
              <w:t xml:space="preserve"> </w:t>
            </w:r>
          </w:p>
          <w:p w:rsidR="00DE4C65" w:rsidRPr="00DE4C65" w:rsidRDefault="00DE4C65" w:rsidP="00DE4C65">
            <w:pPr>
              <w:autoSpaceDE w:val="0"/>
              <w:autoSpaceDN w:val="0"/>
              <w:adjustRightInd w:val="0"/>
              <w:ind w:firstLine="181"/>
              <w:rPr>
                <w:rFonts w:cs="ＭＳ 明朝"/>
                <w:color w:val="000000"/>
                <w:kern w:val="0"/>
              </w:rPr>
            </w:pPr>
            <w:r w:rsidRPr="00DE4C65">
              <w:rPr>
                <w:rFonts w:cs="ＭＳ 明朝" w:hint="eastAsia"/>
                <w:color w:val="000000"/>
                <w:kern w:val="0"/>
              </w:rPr>
              <w:t>８０％部分は品質、１０％部分は個人情報の保護とし、経費の縮減については、１０％とした。</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公募するに当たり、実施要領に契約上限額を示したうえで、業者に費用見積書の提出を求めている。</w:t>
            </w:r>
            <w:r w:rsidRPr="00DE4C65">
              <w:rPr>
                <w:rFonts w:cs="ＭＳ 明朝"/>
                <w:color w:val="000000"/>
                <w:kern w:val="0"/>
              </w:rPr>
              <w:t xml:space="preserve"> </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契約上限額は、３ヵ年で４億</w:t>
            </w:r>
            <w:r w:rsidRPr="00DE4C65">
              <w:rPr>
                <w:rFonts w:cs="ＭＳ 明朝"/>
                <w:color w:val="000000"/>
                <w:kern w:val="0"/>
              </w:rPr>
              <w:t>7,116</w:t>
            </w:r>
            <w:r w:rsidRPr="00DE4C65">
              <w:rPr>
                <w:rFonts w:cs="ＭＳ 明朝" w:hint="eastAsia"/>
                <w:color w:val="000000"/>
                <w:kern w:val="0"/>
              </w:rPr>
              <w:t>万円であったが、契約金額は４億</w:t>
            </w:r>
            <w:r w:rsidRPr="00DE4C65">
              <w:rPr>
                <w:rFonts w:cs="ＭＳ 明朝"/>
                <w:color w:val="000000"/>
                <w:kern w:val="0"/>
              </w:rPr>
              <w:t>1,475</w:t>
            </w:r>
            <w:r w:rsidRPr="00DE4C65">
              <w:rPr>
                <w:rFonts w:cs="ＭＳ 明朝" w:hint="eastAsia"/>
                <w:color w:val="000000"/>
                <w:kern w:val="0"/>
              </w:rPr>
              <w:t>万円であった。</w:t>
            </w:r>
            <w:r w:rsidRPr="00DE4C65">
              <w:rPr>
                <w:rFonts w:cs="ＭＳ 明朝"/>
                <w:color w:val="000000"/>
                <w:kern w:val="0"/>
              </w:rPr>
              <w:t xml:space="preserve"> </w:t>
            </w:r>
          </w:p>
        </w:tc>
      </w:tr>
      <w:tr w:rsidR="00DE4C65" w:rsidRPr="00DE4C65" w:rsidTr="00DE4C65">
        <w:tblPrEx>
          <w:tblCellMar>
            <w:top w:w="0" w:type="dxa"/>
            <w:bottom w:w="0" w:type="dxa"/>
          </w:tblCellMar>
        </w:tblPrEx>
        <w:trPr>
          <w:trHeight w:val="2943"/>
        </w:trPr>
        <w:tc>
          <w:tcPr>
            <w:tcW w:w="4039" w:type="dxa"/>
            <w:tcBorders>
              <w:top w:val="single" w:sz="8" w:space="0" w:color="000000"/>
              <w:bottom w:val="single" w:sz="8" w:space="0" w:color="000000"/>
              <w:right w:val="single" w:sz="8" w:space="0" w:color="000000"/>
            </w:tcBorders>
          </w:tcPr>
          <w:p w:rsidR="00DE4C65" w:rsidRPr="00DE4C65" w:rsidRDefault="00DE4C65" w:rsidP="00DE4C65">
            <w:pPr>
              <w:autoSpaceDE w:val="0"/>
              <w:autoSpaceDN w:val="0"/>
              <w:adjustRightInd w:val="0"/>
              <w:ind w:hanging="200"/>
              <w:rPr>
                <w:rFonts w:ascii="ＭＳ ゴシック" w:eastAsia="ＭＳ ゴシック" w:cs="ＭＳ ゴシック"/>
                <w:color w:val="000000"/>
                <w:kern w:val="0"/>
              </w:rPr>
            </w:pPr>
            <w:r w:rsidRPr="00DE4C65">
              <w:rPr>
                <w:rFonts w:ascii="ＭＳ ゴシック" w:eastAsia="ＭＳ ゴシック" w:cs="ＭＳ ゴシック" w:hint="eastAsia"/>
                <w:color w:val="000000"/>
                <w:kern w:val="0"/>
              </w:rPr>
              <w:lastRenderedPageBreak/>
              <w:t>【ＤＮＡ抽出装置ほか１６件】</w:t>
            </w:r>
            <w:r w:rsidRPr="00DE4C65">
              <w:rPr>
                <w:rFonts w:ascii="ＭＳ ゴシック" w:eastAsia="ＭＳ ゴシック" w:cs="ＭＳ ゴシック"/>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２者しか応札していないが、他に本件の物品を扱っている業者はないのか。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１７種類の機材をセットで購入することとしているが、分割すれば参加業者が多かったのではないか。</w:t>
            </w:r>
            <w:r w:rsidRPr="00DE4C65">
              <w:rPr>
                <w:rFonts w:cs="ＭＳ 明朝"/>
                <w:color w:val="000000"/>
                <w:kern w:val="0"/>
              </w:rPr>
              <w:t xml:space="preserve"> </w:t>
            </w:r>
          </w:p>
          <w:p w:rsidR="00DE4C65" w:rsidRPr="00DE4C65" w:rsidRDefault="00DE4C65" w:rsidP="00DE4C65">
            <w:pPr>
              <w:autoSpaceDE w:val="0"/>
              <w:autoSpaceDN w:val="0"/>
              <w:adjustRightInd w:val="0"/>
              <w:ind w:hanging="38"/>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本件に限らず、入札に当たっては参加する業者を増やす努力をお願いしたい。</w:t>
            </w:r>
            <w:r w:rsidRPr="00DE4C65">
              <w:rPr>
                <w:rFonts w:cs="ＭＳ 明朝"/>
                <w:color w:val="000000"/>
                <w:kern w:val="0"/>
              </w:rPr>
              <w:t xml:space="preserve"> </w:t>
            </w:r>
          </w:p>
        </w:tc>
        <w:tc>
          <w:tcPr>
            <w:tcW w:w="5245" w:type="dxa"/>
            <w:tcBorders>
              <w:top w:val="single" w:sz="8" w:space="0" w:color="000000"/>
              <w:left w:val="single" w:sz="8" w:space="0" w:color="000000"/>
              <w:bottom w:val="single" w:sz="8" w:space="0" w:color="000000"/>
            </w:tcBorders>
          </w:tcPr>
          <w:p w:rsidR="00DE4C65" w:rsidRDefault="00DE4C65" w:rsidP="00DE4C65">
            <w:pPr>
              <w:autoSpaceDE w:val="0"/>
              <w:autoSpaceDN w:val="0"/>
              <w:adjustRightInd w:val="0"/>
              <w:rPr>
                <w:rFonts w:cs="ＭＳ 明朝"/>
                <w:color w:val="000000"/>
                <w:kern w:val="0"/>
              </w:rPr>
            </w:pPr>
          </w:p>
          <w:p w:rsidR="00DE4C65" w:rsidRPr="00DE4C65" w:rsidRDefault="00DE4C65" w:rsidP="00DE4C65">
            <w:pPr>
              <w:autoSpaceDE w:val="0"/>
              <w:autoSpaceDN w:val="0"/>
              <w:adjustRightInd w:val="0"/>
              <w:rPr>
                <w:rFonts w:cs="ＭＳ 明朝"/>
                <w:color w:val="000000"/>
                <w:kern w:val="0"/>
              </w:rPr>
            </w:pPr>
            <w:bookmarkStart w:id="0" w:name="_GoBack"/>
            <w:bookmarkEnd w:id="0"/>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大阪府に「理化学機器・医療用機器・産業用機器」を契約種目として登録している業者は</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１５０者あることから、１０者程度の参加はあると見込んでいたが、結果的に２者であった。</w:t>
            </w:r>
          </w:p>
          <w:p w:rsidR="00DE4C65" w:rsidRPr="00DE4C65" w:rsidRDefault="00DE4C65" w:rsidP="00DE4C65">
            <w:pPr>
              <w:autoSpaceDE w:val="0"/>
              <w:autoSpaceDN w:val="0"/>
              <w:adjustRightInd w:val="0"/>
              <w:ind w:firstLine="200"/>
              <w:rPr>
                <w:rFonts w:cs="ＭＳ 明朝"/>
                <w:color w:val="000000"/>
                <w:kern w:val="0"/>
              </w:rPr>
            </w:pPr>
            <w:r w:rsidRPr="00DE4C65">
              <w:rPr>
                <w:rFonts w:cs="ＭＳ 明朝" w:hint="eastAsia"/>
                <w:color w:val="000000"/>
                <w:kern w:val="0"/>
              </w:rPr>
              <w:t>メーカーが少なく、取引を行う業者も少なかったと思われる。</w:t>
            </w:r>
            <w:r w:rsidRPr="00DE4C65">
              <w:rPr>
                <w:rFonts w:cs="ＭＳ 明朝"/>
                <w:color w:val="000000"/>
                <w:kern w:val="0"/>
              </w:rPr>
              <w:t xml:space="preserve"> </w:t>
            </w:r>
          </w:p>
          <w:p w:rsidR="00DE4C65" w:rsidRPr="00DE4C65" w:rsidRDefault="00DE4C65" w:rsidP="00DE4C65">
            <w:pPr>
              <w:autoSpaceDE w:val="0"/>
              <w:autoSpaceDN w:val="0"/>
              <w:adjustRightInd w:val="0"/>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参加業者は、増えると思われるが、分割すれば割高になると思われる。</w:t>
            </w:r>
            <w:r w:rsidRPr="00DE4C65">
              <w:rPr>
                <w:rFonts w:cs="ＭＳ 明朝"/>
                <w:color w:val="000000"/>
                <w:kern w:val="0"/>
              </w:rPr>
              <w:t xml:space="preserve"> </w:t>
            </w:r>
          </w:p>
          <w:p w:rsidR="00DE4C65" w:rsidRPr="00DE4C65" w:rsidRDefault="00DE4C65" w:rsidP="00DE4C65">
            <w:pPr>
              <w:autoSpaceDE w:val="0"/>
              <w:autoSpaceDN w:val="0"/>
              <w:adjustRightInd w:val="0"/>
              <w:ind w:firstLine="39"/>
              <w:rPr>
                <w:rFonts w:cs="ＭＳ 明朝"/>
                <w:color w:val="000000"/>
                <w:kern w:val="0"/>
              </w:rPr>
            </w:pPr>
            <w:r w:rsidRPr="00DE4C65">
              <w:rPr>
                <w:rFonts w:cs="ＭＳ 明朝" w:hint="eastAsia"/>
                <w:color w:val="000000"/>
                <w:kern w:val="0"/>
              </w:rPr>
              <w:t>○</w:t>
            </w:r>
            <w:r w:rsidRPr="00DE4C65">
              <w:rPr>
                <w:rFonts w:cs="ＭＳ 明朝"/>
                <w:color w:val="000000"/>
                <w:kern w:val="0"/>
              </w:rPr>
              <w:t xml:space="preserve"> </w:t>
            </w:r>
            <w:r w:rsidRPr="00DE4C65">
              <w:rPr>
                <w:rFonts w:cs="ＭＳ 明朝" w:hint="eastAsia"/>
                <w:color w:val="000000"/>
                <w:kern w:val="0"/>
              </w:rPr>
              <w:t>仕様書作成に当たっては、できるだけメーカーを限定しないようにするとともに、業者に呼びかける、あるいは幅広く見積もりを徴収するなどして入札参加が増えるよう努めていきたい。</w:t>
            </w:r>
            <w:r w:rsidRPr="00DE4C65">
              <w:rPr>
                <w:rFonts w:cs="ＭＳ 明朝"/>
                <w:color w:val="000000"/>
                <w:kern w:val="0"/>
              </w:rPr>
              <w:t xml:space="preserve"> </w:t>
            </w:r>
          </w:p>
        </w:tc>
      </w:tr>
    </w:tbl>
    <w:p w:rsidR="008D1B08" w:rsidRPr="00DE4C65" w:rsidRDefault="008D1B08" w:rsidP="00D16017">
      <w:pPr>
        <w:rPr>
          <w:kern w:val="0"/>
        </w:rPr>
      </w:pPr>
    </w:p>
    <w:sectPr w:rsidR="008D1B08" w:rsidRPr="00DE4C65" w:rsidSect="00A31A03">
      <w:footerReference w:type="even" r:id="rId11"/>
      <w:footerReference w:type="default" r:id="rId12"/>
      <w:pgSz w:w="11906" w:h="16838" w:code="9"/>
      <w:pgMar w:top="851" w:right="1134" w:bottom="851" w:left="136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DE4C65">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DE4C65">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2904"/>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A03"/>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C35"/>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5EF9"/>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C65"/>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54D"/>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3AC05E4"/>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A92C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AA4232-B8EB-46FE-B226-E602DEF3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38</cp:revision>
  <cp:lastPrinted>2019-02-26T02:34:00Z</cp:lastPrinted>
  <dcterms:created xsi:type="dcterms:W3CDTF">2018-11-05T03:08:00Z</dcterms:created>
  <dcterms:modified xsi:type="dcterms:W3CDTF">2019-07-26T05:07:00Z</dcterms:modified>
</cp:coreProperties>
</file>