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C9" w:rsidRPr="007E12B4" w:rsidRDefault="000C001B" w:rsidP="000C001B">
      <w:pPr>
        <w:jc w:val="center"/>
        <w:rPr>
          <w:b/>
          <w:sz w:val="22"/>
        </w:rPr>
      </w:pPr>
      <w:r w:rsidRPr="007E12B4">
        <w:rPr>
          <w:rFonts w:hint="eastAsia"/>
          <w:b/>
          <w:sz w:val="22"/>
        </w:rPr>
        <w:t>総合周産期母子医療センター指定要領　新旧対照表</w:t>
      </w:r>
      <w:bookmarkStart w:id="0" w:name="_GoBack"/>
      <w:bookmarkEnd w:id="0"/>
      <w:r w:rsidR="00774D61" w:rsidRPr="007E12B4">
        <w:rPr>
          <w:rFonts w:hint="eastAsia"/>
          <w:b/>
          <w:sz w:val="22"/>
        </w:rPr>
        <w:t xml:space="preserve">　　　　　　　　　</w:t>
      </w:r>
    </w:p>
    <w:tbl>
      <w:tblPr>
        <w:tblStyle w:val="a3"/>
        <w:tblpPr w:leftFromText="142" w:rightFromText="142" w:vertAnchor="page" w:horzAnchor="margin" w:tblpY="1861"/>
        <w:tblW w:w="0" w:type="auto"/>
        <w:tblLook w:val="04A0" w:firstRow="1" w:lastRow="0" w:firstColumn="1" w:lastColumn="0" w:noHBand="0" w:noVBand="1"/>
      </w:tblPr>
      <w:tblGrid>
        <w:gridCol w:w="7290"/>
        <w:gridCol w:w="7378"/>
      </w:tblGrid>
      <w:tr w:rsidR="007E12B4" w:rsidRPr="007E12B4" w:rsidTr="000C001B">
        <w:tc>
          <w:tcPr>
            <w:tcW w:w="7438" w:type="dxa"/>
            <w:vAlign w:val="center"/>
          </w:tcPr>
          <w:p w:rsidR="000C001B" w:rsidRPr="007E12B4" w:rsidRDefault="00F920C7" w:rsidP="000C001B">
            <w:pPr>
              <w:jc w:val="center"/>
            </w:pPr>
            <w:r w:rsidRPr="007E12B4">
              <w:rPr>
                <w:rFonts w:hint="eastAsia"/>
              </w:rPr>
              <w:t>新</w:t>
            </w:r>
          </w:p>
        </w:tc>
        <w:tc>
          <w:tcPr>
            <w:tcW w:w="7438" w:type="dxa"/>
            <w:vAlign w:val="center"/>
          </w:tcPr>
          <w:p w:rsidR="000C001B" w:rsidRPr="007E12B4" w:rsidRDefault="00F920C7" w:rsidP="000C001B">
            <w:pPr>
              <w:jc w:val="center"/>
            </w:pPr>
            <w:r w:rsidRPr="007E12B4">
              <w:rPr>
                <w:rFonts w:hint="eastAsia"/>
              </w:rPr>
              <w:t>旧</w:t>
            </w:r>
          </w:p>
        </w:tc>
      </w:tr>
      <w:tr w:rsidR="007E12B4" w:rsidRPr="007E12B4" w:rsidTr="000C001B">
        <w:tc>
          <w:tcPr>
            <w:tcW w:w="7438" w:type="dxa"/>
          </w:tcPr>
          <w:p w:rsidR="000C001B" w:rsidRPr="007E12B4" w:rsidRDefault="000C001B" w:rsidP="000C001B">
            <w:pPr>
              <w:ind w:firstLineChars="100" w:firstLine="210"/>
            </w:pPr>
            <w:r w:rsidRPr="007E12B4">
              <w:rPr>
                <w:rFonts w:hint="eastAsia"/>
              </w:rPr>
              <w:t xml:space="preserve">　　　　　　　　　総合周産期母子医療センター指定要領</w:t>
            </w:r>
          </w:p>
          <w:p w:rsidR="001E07D2" w:rsidRPr="007E12B4" w:rsidRDefault="001E07D2" w:rsidP="00127EEA">
            <w:pPr>
              <w:spacing w:line="300" w:lineRule="exact"/>
            </w:pPr>
          </w:p>
          <w:p w:rsidR="00F920C7" w:rsidRPr="007E12B4" w:rsidRDefault="00127EEA" w:rsidP="001E07D2">
            <w:pPr>
              <w:spacing w:line="300" w:lineRule="exact"/>
            </w:pPr>
            <w:r w:rsidRPr="007E12B4">
              <w:rPr>
                <w:rFonts w:hint="eastAsia"/>
              </w:rPr>
              <w:t>第１</w:t>
            </w:r>
            <w:r w:rsidR="001E07D2" w:rsidRPr="007E12B4">
              <w:rPr>
                <w:rFonts w:hint="eastAsia"/>
              </w:rPr>
              <w:t>条</w:t>
            </w:r>
            <w:r w:rsidRPr="007E12B4">
              <w:rPr>
                <w:rFonts w:hint="eastAsia"/>
              </w:rPr>
              <w:t>－</w:t>
            </w:r>
            <w:r w:rsidR="00F920C7" w:rsidRPr="007E12B4">
              <w:rPr>
                <w:rFonts w:hint="eastAsia"/>
              </w:rPr>
              <w:t>第５条　　（略）</w:t>
            </w:r>
          </w:p>
          <w:p w:rsidR="001E07D2" w:rsidRPr="007E12B4" w:rsidRDefault="001E07D2" w:rsidP="001E07D2">
            <w:pPr>
              <w:spacing w:line="300" w:lineRule="exact"/>
            </w:pPr>
          </w:p>
          <w:p w:rsidR="00F920C7" w:rsidRPr="007E12B4" w:rsidRDefault="00F920C7" w:rsidP="00F920C7">
            <w:pPr>
              <w:spacing w:line="300" w:lineRule="exact"/>
              <w:ind w:firstLineChars="299" w:firstLine="628"/>
              <w:rPr>
                <w:u w:val="single"/>
              </w:rPr>
            </w:pPr>
            <w:r w:rsidRPr="007E12B4">
              <w:rPr>
                <w:rFonts w:hint="eastAsia"/>
                <w:u w:val="single"/>
              </w:rPr>
              <w:t>附　則</w:t>
            </w:r>
          </w:p>
          <w:p w:rsidR="00F920C7" w:rsidRPr="007E12B4" w:rsidRDefault="00F920C7" w:rsidP="00F920C7">
            <w:pPr>
              <w:spacing w:line="300" w:lineRule="exact"/>
              <w:rPr>
                <w:u w:val="single"/>
              </w:rPr>
            </w:pPr>
            <w:r w:rsidRPr="007E12B4">
              <w:rPr>
                <w:rFonts w:hint="eastAsia"/>
                <w:u w:val="single"/>
              </w:rPr>
              <w:t>（施行期日）</w:t>
            </w:r>
          </w:p>
          <w:p w:rsidR="00F920C7" w:rsidRPr="007E12B4" w:rsidRDefault="00C56B53" w:rsidP="00F920C7">
            <w:pPr>
              <w:spacing w:line="300" w:lineRule="exact"/>
              <w:rPr>
                <w:u w:val="single"/>
              </w:rPr>
            </w:pPr>
            <w:r w:rsidRPr="007E12B4">
              <w:rPr>
                <w:rFonts w:hint="eastAsia"/>
                <w:u w:val="single"/>
              </w:rPr>
              <w:t>１　この要領は、令和３</w:t>
            </w:r>
            <w:r w:rsidR="00F920C7" w:rsidRPr="007E12B4">
              <w:rPr>
                <w:rFonts w:hint="eastAsia"/>
                <w:u w:val="single"/>
              </w:rPr>
              <w:t>年４月</w:t>
            </w:r>
            <w:r w:rsidR="00F920C7" w:rsidRPr="007E12B4">
              <w:rPr>
                <w:u w:val="single"/>
              </w:rPr>
              <w:t>1</w:t>
            </w:r>
            <w:r w:rsidR="00F920C7" w:rsidRPr="007E12B4">
              <w:rPr>
                <w:rFonts w:hint="eastAsia"/>
                <w:u w:val="single"/>
              </w:rPr>
              <w:t>日から施行する。</w:t>
            </w:r>
          </w:p>
          <w:p w:rsidR="00F920C7" w:rsidRPr="007E12B4" w:rsidRDefault="00F920C7" w:rsidP="00F920C7">
            <w:pPr>
              <w:spacing w:line="300" w:lineRule="exact"/>
              <w:rPr>
                <w:u w:val="single"/>
              </w:rPr>
            </w:pPr>
            <w:r w:rsidRPr="007E12B4">
              <w:rPr>
                <w:rFonts w:hint="eastAsia"/>
                <w:u w:val="single"/>
              </w:rPr>
              <w:t>（経過措置）</w:t>
            </w:r>
          </w:p>
          <w:p w:rsidR="00F920C7" w:rsidRPr="007E12B4" w:rsidRDefault="00F920C7" w:rsidP="00F920C7">
            <w:pPr>
              <w:spacing w:line="300" w:lineRule="exact"/>
              <w:ind w:left="210" w:hangingChars="100" w:hanging="210"/>
              <w:rPr>
                <w:u w:val="single"/>
              </w:rPr>
            </w:pPr>
            <w:r w:rsidRPr="007E12B4">
              <w:rPr>
                <w:rFonts w:hint="eastAsia"/>
                <w:u w:val="single"/>
              </w:rPr>
              <w:t>２　この要領の施行前に指定病院であるものは、この要領の施行の日から２年間は、改正前の指定基準によるものであっても差し支えないものとする。</w:t>
            </w:r>
          </w:p>
          <w:p w:rsidR="00F920C7" w:rsidRPr="007E12B4" w:rsidRDefault="00F920C7" w:rsidP="00F920C7">
            <w:pPr>
              <w:spacing w:line="300" w:lineRule="exact"/>
              <w:ind w:left="210" w:hangingChars="100" w:hanging="210"/>
              <w:rPr>
                <w:u w:val="single"/>
              </w:rPr>
            </w:pPr>
          </w:p>
          <w:p w:rsidR="00F920C7" w:rsidRPr="007E12B4" w:rsidRDefault="00F920C7" w:rsidP="00F920C7">
            <w:pPr>
              <w:spacing w:line="300" w:lineRule="exact"/>
              <w:ind w:left="210" w:hangingChars="100" w:hanging="210"/>
              <w:rPr>
                <w:u w:val="single"/>
              </w:rPr>
            </w:pPr>
          </w:p>
          <w:p w:rsidR="00F920C7" w:rsidRPr="007E12B4" w:rsidRDefault="001F60FE" w:rsidP="00F920C7">
            <w:pPr>
              <w:spacing w:line="300" w:lineRule="exact"/>
              <w:ind w:left="210" w:hangingChars="100" w:hanging="210"/>
            </w:pPr>
            <w:r w:rsidRPr="007E12B4">
              <w:rPr>
                <w:rFonts w:hint="eastAsia"/>
              </w:rPr>
              <w:t>別紙　総合周産期母子医療センター指定</w:t>
            </w:r>
            <w:r w:rsidR="00F920C7" w:rsidRPr="007E12B4">
              <w:rPr>
                <w:rFonts w:hint="eastAsia"/>
              </w:rPr>
              <w:t>基準</w:t>
            </w:r>
          </w:p>
          <w:p w:rsidR="00F920C7" w:rsidRPr="007E12B4" w:rsidRDefault="00F920C7" w:rsidP="00BA1715">
            <w:pPr>
              <w:spacing w:line="300" w:lineRule="exact"/>
              <w:ind w:left="200" w:hangingChars="100" w:hanging="200"/>
              <w:rPr>
                <w:rFonts w:ascii="ＭＳ Ｐゴシック" w:eastAsia="ＭＳ Ｐゴシック" w:hAnsi="ＭＳ Ｐゴシック" w:cs="ＭＳＰ明朝"/>
                <w:kern w:val="0"/>
                <w:sz w:val="20"/>
                <w:szCs w:val="20"/>
                <w:u w:val="single"/>
              </w:rPr>
            </w:pPr>
          </w:p>
          <w:p w:rsidR="00F920C7" w:rsidRPr="007E12B4" w:rsidRDefault="00BA1715" w:rsidP="00F920C7">
            <w:r w:rsidRPr="007E12B4">
              <w:rPr>
                <w:rFonts w:hint="eastAsia"/>
              </w:rPr>
              <w:t>機能</w:t>
            </w:r>
            <w:r w:rsidR="00F920C7" w:rsidRPr="007E12B4">
              <w:rPr>
                <w:rFonts w:hint="eastAsia"/>
              </w:rPr>
              <w:t>～職員　　（略）</w:t>
            </w:r>
          </w:p>
          <w:p w:rsidR="00F920C7" w:rsidRPr="007E12B4" w:rsidRDefault="00F920C7" w:rsidP="00F920C7">
            <w:r w:rsidRPr="007E12B4">
              <w:rPr>
                <w:rFonts w:hint="eastAsia"/>
              </w:rPr>
              <w:t>その他</w:t>
            </w:r>
          </w:p>
          <w:p w:rsidR="00F920C7" w:rsidRPr="007E12B4" w:rsidRDefault="00F920C7" w:rsidP="00F920C7">
            <w:r w:rsidRPr="007E12B4">
              <w:rPr>
                <w:rFonts w:hint="eastAsia"/>
              </w:rPr>
              <w:t xml:space="preserve">　輸血の確保　　（略）</w:t>
            </w:r>
          </w:p>
          <w:p w:rsidR="00F920C7" w:rsidRPr="007E12B4" w:rsidRDefault="00F920C7" w:rsidP="00D86933">
            <w:pPr>
              <w:tabs>
                <w:tab w:val="left" w:pos="1494"/>
              </w:tabs>
            </w:pPr>
            <w:r w:rsidRPr="007E12B4">
              <w:rPr>
                <w:rFonts w:hint="eastAsia"/>
              </w:rPr>
              <w:t xml:space="preserve">　</w:t>
            </w:r>
            <w:r w:rsidR="00D86933" w:rsidRPr="007E12B4">
              <w:rPr>
                <w:rFonts w:hint="eastAsia"/>
              </w:rPr>
              <w:t>災害対応　　○災害</w:t>
            </w:r>
            <w:r w:rsidRPr="007E12B4">
              <w:rPr>
                <w:rFonts w:hint="eastAsia"/>
              </w:rPr>
              <w:t>時を見据えて業務継続計画を策定すること</w:t>
            </w:r>
            <w:r w:rsidR="00C623A1" w:rsidRPr="007E12B4">
              <w:rPr>
                <w:rFonts w:hint="eastAsia"/>
              </w:rPr>
              <w:t>。</w:t>
            </w:r>
          </w:p>
          <w:p w:rsidR="00AF17E4" w:rsidRPr="007E12B4" w:rsidRDefault="00D86933" w:rsidP="009C792C">
            <w:pPr>
              <w:ind w:leftChars="700" w:left="1701" w:hangingChars="110" w:hanging="231"/>
              <w:rPr>
                <w:u w:val="single"/>
              </w:rPr>
            </w:pPr>
            <w:r w:rsidRPr="007E12B4">
              <w:rPr>
                <w:rFonts w:hint="eastAsia"/>
                <w:u w:val="single"/>
              </w:rPr>
              <w:t>○</w:t>
            </w:r>
            <w:r w:rsidR="00AF17E4" w:rsidRPr="007E12B4">
              <w:rPr>
                <w:rFonts w:hint="eastAsia"/>
                <w:u w:val="single"/>
              </w:rPr>
              <w:t>通常時の６割程度の発電容量のある自家発電機等を保有し、３日分程度の備蓄燃料を確保しておくこと。なお、自家発電機等の燃料として都市ガスを使用する場合は、非常時に切替え可能な他の電力系統等を有しておくこと。</w:t>
            </w:r>
          </w:p>
          <w:p w:rsidR="00AF17E4" w:rsidRPr="007E12B4" w:rsidRDefault="00D86933" w:rsidP="00886DDB">
            <w:pPr>
              <w:ind w:leftChars="700" w:left="1701" w:hangingChars="110" w:hanging="231"/>
              <w:rPr>
                <w:u w:val="single"/>
              </w:rPr>
            </w:pPr>
            <w:r w:rsidRPr="007E12B4">
              <w:rPr>
                <w:rFonts w:hint="eastAsia"/>
                <w:u w:val="single"/>
              </w:rPr>
              <w:t>○</w:t>
            </w:r>
            <w:r w:rsidR="00AF17E4" w:rsidRPr="007E12B4">
              <w:rPr>
                <w:rFonts w:hint="eastAsia"/>
                <w:u w:val="single"/>
              </w:rPr>
              <w:t>災害時に少な</w:t>
            </w:r>
            <w:r w:rsidR="00730C6D" w:rsidRPr="007E12B4">
              <w:rPr>
                <w:rFonts w:hint="eastAsia"/>
                <w:u w:val="single"/>
              </w:rPr>
              <w:t>くとも３日分の病院の機能を維持するための水を確保すること。（</w:t>
            </w:r>
            <w:r w:rsidR="00AF17E4" w:rsidRPr="007E12B4">
              <w:rPr>
                <w:rFonts w:hint="eastAsia"/>
                <w:u w:val="single"/>
              </w:rPr>
              <w:t>少なくとも３日分の容量の受水槽</w:t>
            </w:r>
            <w:r w:rsidR="00AF17E4" w:rsidRPr="007E12B4">
              <w:rPr>
                <w:rFonts w:hint="eastAsia"/>
                <w:u w:val="single"/>
              </w:rPr>
              <w:lastRenderedPageBreak/>
              <w:t>を保有しておくこと又は停電時にも使用可能な地下水利用のための設備（井戸設備を含む。）を整備しておくことが望ましい。</w:t>
            </w:r>
            <w:r w:rsidR="005A6E4D" w:rsidRPr="007E12B4">
              <w:rPr>
                <w:rFonts w:hint="eastAsia"/>
                <w:u w:val="single"/>
              </w:rPr>
              <w:t>）</w:t>
            </w:r>
            <w:r w:rsidR="00AF17E4" w:rsidRPr="007E12B4">
              <w:rPr>
                <w:rFonts w:hint="eastAsia"/>
                <w:u w:val="single"/>
              </w:rPr>
              <w:t>ただし、必要に応じて優先的な給水協定の締結等により必要な水を確保することについても差し支えないものとする。</w:t>
            </w:r>
          </w:p>
          <w:p w:rsidR="00F920C7" w:rsidRPr="007E12B4" w:rsidRDefault="00F920C7" w:rsidP="00F920C7">
            <w:r w:rsidRPr="007E12B4">
              <w:rPr>
                <w:rFonts w:hint="eastAsia"/>
              </w:rPr>
              <w:t xml:space="preserve">　連携機能　　　（略）</w:t>
            </w:r>
          </w:p>
          <w:p w:rsidR="00B803D3" w:rsidRPr="007E12B4" w:rsidRDefault="00B803D3" w:rsidP="00B803D3"/>
          <w:p w:rsidR="00B803D3" w:rsidRPr="007E12B4" w:rsidRDefault="00B803D3"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642BDF" w:rsidRPr="007E12B4" w:rsidRDefault="00642BDF" w:rsidP="00B803D3"/>
          <w:p w:rsidR="00AD2014" w:rsidRPr="007E12B4" w:rsidRDefault="00AD2014" w:rsidP="00B803D3"/>
          <w:p w:rsidR="00AD2014" w:rsidRPr="007E12B4" w:rsidRDefault="00AD2014" w:rsidP="00B803D3"/>
          <w:p w:rsidR="00AD2014" w:rsidRPr="007E12B4" w:rsidRDefault="00AD2014" w:rsidP="00B803D3"/>
          <w:p w:rsidR="00740D4D" w:rsidRPr="007E12B4" w:rsidRDefault="00B803D3" w:rsidP="00694018">
            <w:pPr>
              <w:spacing w:line="360" w:lineRule="exact"/>
              <w:rPr>
                <w:b/>
              </w:rPr>
            </w:pPr>
            <w:r w:rsidRPr="007E12B4">
              <w:rPr>
                <w:rFonts w:hint="eastAsia"/>
                <w:b/>
              </w:rPr>
              <w:lastRenderedPageBreak/>
              <w:t>（様式１）</w:t>
            </w:r>
          </w:p>
          <w:p w:rsidR="007F42E5" w:rsidRPr="007E12B4" w:rsidRDefault="006972F5" w:rsidP="00642BDF">
            <w:r w:rsidRPr="007E12B4">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69850</wp:posOffset>
                      </wp:positionV>
                      <wp:extent cx="4438650" cy="4819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438650" cy="4819650"/>
                              </a:xfrm>
                              <a:prstGeom prst="rect">
                                <a:avLst/>
                              </a:prstGeom>
                              <a:noFill/>
                              <a:ln w="952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DFD38" id="正方形/長方形 6" o:spid="_x0000_s1026" style="position:absolute;left:0;text-align:left;margin-left:1.1pt;margin-top:5.5pt;width:349.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" filled="f" strokecolor="#0070c0"/>
                  </w:pict>
                </mc:Fallback>
              </mc:AlternateContent>
            </w:r>
            <w:r w:rsidR="0061366C" w:rsidRPr="007E12B4">
              <w:rPr>
                <w:noProof/>
              </w:rPr>
              <w:drawing>
                <wp:inline distT="0" distB="0" distL="0" distR="0" wp14:anchorId="6B17365E" wp14:editId="7F993CFB">
                  <wp:extent cx="4448810" cy="4762500"/>
                  <wp:effectExtent l="57150" t="0" r="66040" b="1143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3641" cy="4789082"/>
                          </a:xfrm>
                          <a:prstGeom prst="rect">
                            <a:avLst/>
                          </a:prstGeom>
                          <a:ln>
                            <a:noFill/>
                          </a:ln>
                          <a:effectLst>
                            <a:outerShdw blurRad="50800" dist="50800" dir="5400000" algn="ctr" rotWithShape="0">
                              <a:schemeClr val="bg1"/>
                            </a:outerShdw>
                          </a:effectLst>
                        </pic:spPr>
                      </pic:pic>
                    </a:graphicData>
                  </a:graphic>
                </wp:inline>
              </w:drawing>
            </w:r>
          </w:p>
        </w:tc>
        <w:tc>
          <w:tcPr>
            <w:tcW w:w="7438" w:type="dxa"/>
          </w:tcPr>
          <w:p w:rsidR="000C001B" w:rsidRPr="007E12B4" w:rsidRDefault="000C001B" w:rsidP="000C001B">
            <w:pPr>
              <w:ind w:firstLineChars="100" w:firstLine="210"/>
            </w:pPr>
            <w:r w:rsidRPr="007E12B4">
              <w:rPr>
                <w:rFonts w:hint="eastAsia"/>
              </w:rPr>
              <w:lastRenderedPageBreak/>
              <w:t xml:space="preserve">　　　　　　　　総合周産期母子医療センター指定要領</w:t>
            </w:r>
          </w:p>
          <w:p w:rsidR="0084123B" w:rsidRPr="007E12B4" w:rsidRDefault="0084123B" w:rsidP="0084123B">
            <w:pPr>
              <w:spacing w:line="300" w:lineRule="exact"/>
              <w:ind w:leftChars="104" w:left="428" w:hangingChars="100" w:hanging="210"/>
            </w:pPr>
          </w:p>
          <w:p w:rsidR="00573802" w:rsidRPr="007E12B4" w:rsidRDefault="004D04A1" w:rsidP="004D04A1">
            <w:pPr>
              <w:spacing w:line="300" w:lineRule="exact"/>
            </w:pPr>
            <w:r w:rsidRPr="007E12B4">
              <w:rPr>
                <w:rFonts w:hint="eastAsia"/>
              </w:rPr>
              <w:t>第１</w:t>
            </w:r>
            <w:r w:rsidR="001175EC" w:rsidRPr="007E12B4">
              <w:rPr>
                <w:rFonts w:hint="eastAsia"/>
              </w:rPr>
              <w:t>条－</w:t>
            </w:r>
            <w:r w:rsidR="00573802" w:rsidRPr="007E12B4">
              <w:rPr>
                <w:rFonts w:hint="eastAsia"/>
              </w:rPr>
              <w:t>第５条　　（略）</w:t>
            </w:r>
          </w:p>
          <w:p w:rsidR="002A4FF2" w:rsidRPr="007E12B4" w:rsidRDefault="002A4FF2" w:rsidP="002A4FF2">
            <w:pPr>
              <w:spacing w:line="300" w:lineRule="exact"/>
            </w:pPr>
          </w:p>
          <w:p w:rsidR="002A4FF2" w:rsidRPr="007E12B4" w:rsidRDefault="002A4FF2"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C56B53" w:rsidRPr="007E12B4" w:rsidRDefault="00C56B53" w:rsidP="002A4FF2">
            <w:pPr>
              <w:spacing w:line="300" w:lineRule="exact"/>
              <w:ind w:left="210" w:hangingChars="100" w:hanging="210"/>
              <w:rPr>
                <w:u w:val="single"/>
              </w:rPr>
            </w:pPr>
          </w:p>
          <w:p w:rsidR="00730C6D" w:rsidRPr="007E12B4" w:rsidRDefault="00730C6D" w:rsidP="002A4FF2">
            <w:pPr>
              <w:spacing w:line="300" w:lineRule="exact"/>
              <w:ind w:left="210" w:hangingChars="100" w:hanging="210"/>
              <w:rPr>
                <w:u w:val="single"/>
              </w:rPr>
            </w:pPr>
          </w:p>
          <w:p w:rsidR="002A4FF2" w:rsidRPr="007E12B4" w:rsidRDefault="002A4FF2" w:rsidP="002A4FF2">
            <w:pPr>
              <w:spacing w:line="300" w:lineRule="exact"/>
              <w:ind w:left="210" w:hangingChars="100" w:hanging="210"/>
              <w:rPr>
                <w:u w:val="single"/>
              </w:rPr>
            </w:pPr>
          </w:p>
          <w:p w:rsidR="002A4FF2" w:rsidRPr="007E12B4" w:rsidRDefault="001F60FE" w:rsidP="002A4FF2">
            <w:pPr>
              <w:spacing w:line="300" w:lineRule="exact"/>
              <w:ind w:left="210" w:hangingChars="100" w:hanging="210"/>
            </w:pPr>
            <w:r w:rsidRPr="007E12B4">
              <w:rPr>
                <w:rFonts w:hint="eastAsia"/>
              </w:rPr>
              <w:t>別紙　総合周産期母子医療センター指定</w:t>
            </w:r>
            <w:r w:rsidR="002A4FF2" w:rsidRPr="007E12B4">
              <w:rPr>
                <w:rFonts w:hint="eastAsia"/>
              </w:rPr>
              <w:t>基準</w:t>
            </w:r>
          </w:p>
          <w:p w:rsidR="002A4FF2" w:rsidRPr="007E12B4" w:rsidRDefault="002A4FF2" w:rsidP="002A4FF2">
            <w:pPr>
              <w:spacing w:line="300" w:lineRule="exact"/>
              <w:ind w:left="200" w:hangingChars="100" w:hanging="200"/>
              <w:rPr>
                <w:rFonts w:ascii="ＭＳ Ｐゴシック" w:eastAsia="ＭＳ Ｐゴシック" w:hAnsi="ＭＳ Ｐゴシック" w:cs="ＭＳＰ明朝"/>
                <w:kern w:val="0"/>
                <w:sz w:val="20"/>
                <w:szCs w:val="20"/>
                <w:u w:val="single"/>
              </w:rPr>
            </w:pPr>
          </w:p>
          <w:p w:rsidR="002A4FF2" w:rsidRPr="007E12B4" w:rsidRDefault="002A4FF2" w:rsidP="002A4FF2">
            <w:r w:rsidRPr="007E12B4">
              <w:rPr>
                <w:rFonts w:hint="eastAsia"/>
              </w:rPr>
              <w:t>機能～職員　　（略）</w:t>
            </w:r>
          </w:p>
          <w:p w:rsidR="002A4FF2" w:rsidRPr="007E12B4" w:rsidRDefault="002A4FF2" w:rsidP="002A4FF2">
            <w:r w:rsidRPr="007E12B4">
              <w:rPr>
                <w:rFonts w:hint="eastAsia"/>
              </w:rPr>
              <w:t>その他</w:t>
            </w:r>
          </w:p>
          <w:p w:rsidR="002A4FF2" w:rsidRPr="007E12B4" w:rsidRDefault="002A4FF2" w:rsidP="002A4FF2">
            <w:r w:rsidRPr="007E12B4">
              <w:rPr>
                <w:rFonts w:hint="eastAsia"/>
              </w:rPr>
              <w:t xml:space="preserve">　輸血の確保　　（略）</w:t>
            </w:r>
          </w:p>
          <w:p w:rsidR="002A4FF2" w:rsidRPr="007E12B4" w:rsidRDefault="002A4FF2" w:rsidP="002A4FF2">
            <w:r w:rsidRPr="007E12B4">
              <w:rPr>
                <w:rFonts w:hint="eastAsia"/>
              </w:rPr>
              <w:t xml:space="preserve">　災害対応　　○災害時を見据えて業務継続計画を策定すること。</w:t>
            </w:r>
          </w:p>
          <w:p w:rsidR="00D37FEB" w:rsidRPr="007E12B4" w:rsidRDefault="00D37FEB" w:rsidP="002A4FF2"/>
          <w:p w:rsidR="00D37FEB" w:rsidRPr="007E12B4" w:rsidRDefault="00D37FEB" w:rsidP="002A4FF2"/>
          <w:p w:rsidR="00D37FEB" w:rsidRPr="007E12B4" w:rsidRDefault="00D37FEB" w:rsidP="002A4FF2"/>
          <w:p w:rsidR="00D37FEB" w:rsidRPr="007E12B4" w:rsidRDefault="00D37FEB" w:rsidP="002A4FF2"/>
          <w:p w:rsidR="00D37FEB" w:rsidRPr="007E12B4" w:rsidRDefault="00D37FEB" w:rsidP="002A4FF2"/>
          <w:p w:rsidR="00D37FEB" w:rsidRPr="007E12B4" w:rsidRDefault="00D37FEB" w:rsidP="002A4FF2"/>
          <w:p w:rsidR="00D37FEB" w:rsidRPr="007E12B4" w:rsidRDefault="00D37FEB" w:rsidP="002A4FF2"/>
          <w:p w:rsidR="00D37FEB" w:rsidRPr="007E12B4" w:rsidRDefault="00D37FEB" w:rsidP="002A4FF2"/>
          <w:p w:rsidR="00886DDB" w:rsidRPr="007E12B4" w:rsidRDefault="00886DDB" w:rsidP="002A4FF2"/>
          <w:p w:rsidR="00642BDF" w:rsidRPr="007E12B4" w:rsidRDefault="00642BDF" w:rsidP="002A4FF2"/>
          <w:p w:rsidR="00F63A9A" w:rsidRPr="007E12B4" w:rsidRDefault="00F63A9A" w:rsidP="002A4FF2"/>
          <w:p w:rsidR="002A4FF2" w:rsidRPr="007E12B4" w:rsidRDefault="002A4FF2" w:rsidP="002A4FF2">
            <w:r w:rsidRPr="007E12B4">
              <w:rPr>
                <w:rFonts w:hint="eastAsia"/>
              </w:rPr>
              <w:t xml:space="preserve">　連携機能　　　（略）</w:t>
            </w:r>
          </w:p>
          <w:p w:rsidR="00C51153" w:rsidRPr="007E12B4" w:rsidRDefault="00C51153" w:rsidP="00F920C7"/>
          <w:p w:rsidR="00F63A9A" w:rsidRPr="007E12B4" w:rsidRDefault="00F63A9A" w:rsidP="00F920C7"/>
          <w:p w:rsidR="00B803D3" w:rsidRPr="007E12B4" w:rsidRDefault="00B803D3"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F63A9A" w:rsidRPr="007E12B4" w:rsidRDefault="00F63A9A" w:rsidP="00F920C7"/>
          <w:p w:rsidR="00F63A9A" w:rsidRPr="007E12B4" w:rsidRDefault="00F63A9A"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0D0C75" w:rsidRPr="007E12B4" w:rsidRDefault="000D0C75" w:rsidP="00F920C7"/>
          <w:p w:rsidR="00640EF3" w:rsidRPr="007E12B4" w:rsidRDefault="00B803D3" w:rsidP="00045DCE">
            <w:pPr>
              <w:spacing w:line="400" w:lineRule="exact"/>
              <w:rPr>
                <w:b/>
              </w:rPr>
            </w:pPr>
            <w:r w:rsidRPr="007E12B4">
              <w:rPr>
                <w:rFonts w:hint="eastAsia"/>
                <w:b/>
              </w:rPr>
              <w:lastRenderedPageBreak/>
              <w:t>（様式１）</w:t>
            </w:r>
          </w:p>
          <w:p w:rsidR="00B803D3" w:rsidRPr="007E12B4" w:rsidRDefault="00B50A79" w:rsidP="00F920C7">
            <w:r w:rsidRPr="007E12B4">
              <w:rPr>
                <w:noProof/>
              </w:rPr>
              <mc:AlternateContent>
                <mc:Choice Requires="wps">
                  <w:drawing>
                    <wp:anchor distT="0" distB="0" distL="114300" distR="114300" simplePos="0" relativeHeight="251661312" behindDoc="0" locked="0" layoutInCell="1" allowOverlap="1" wp14:anchorId="0EC9106D" wp14:editId="5287D660">
                      <wp:simplePos x="0" y="0"/>
                      <wp:positionH relativeFrom="column">
                        <wp:posOffset>13970</wp:posOffset>
                      </wp:positionH>
                      <wp:positionV relativeFrom="paragraph">
                        <wp:posOffset>53975</wp:posOffset>
                      </wp:positionV>
                      <wp:extent cx="4486275" cy="481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4810125"/>
                              </a:xfrm>
                              <a:prstGeom prst="rect">
                                <a:avLst/>
                              </a:prstGeom>
                              <a:noFill/>
                              <a:ln w="952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7B5C" id="正方形/長方形 2" o:spid="_x0000_s1026" style="position:absolute;left:0;text-align:left;margin-left:1.1pt;margin-top:4.25pt;width:353.25pt;height:3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" filled="f" strokecolor="#0070c0"/>
                  </w:pict>
                </mc:Fallback>
              </mc:AlternateContent>
            </w:r>
            <w:r w:rsidR="000D0C75" w:rsidRPr="007E12B4">
              <w:rPr>
                <w:noProof/>
              </w:rPr>
              <w:drawing>
                <wp:inline distT="0" distB="0" distL="0" distR="0" wp14:anchorId="31397E26" wp14:editId="2BB07AD2">
                  <wp:extent cx="4511675" cy="4800534"/>
                  <wp:effectExtent l="57150" t="0" r="60325" b="1149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4013" cy="4813662"/>
                          </a:xfrm>
                          <a:prstGeom prst="rect">
                            <a:avLst/>
                          </a:prstGeom>
                          <a:ln>
                            <a:noFill/>
                          </a:ln>
                          <a:effectLst>
                            <a:outerShdw blurRad="50800" dist="50800" dir="5400000" algn="ctr" rotWithShape="0">
                              <a:schemeClr val="bg1"/>
                            </a:outerShdw>
                          </a:effectLst>
                        </pic:spPr>
                      </pic:pic>
                    </a:graphicData>
                  </a:graphic>
                </wp:inline>
              </w:drawing>
            </w:r>
          </w:p>
          <w:p w:rsidR="00B803D3" w:rsidRPr="007E12B4" w:rsidRDefault="00B803D3" w:rsidP="00F920C7"/>
        </w:tc>
      </w:tr>
    </w:tbl>
    <w:p w:rsidR="0084123B" w:rsidRPr="007E12B4" w:rsidRDefault="0084123B">
      <w:pPr>
        <w:widowControl/>
        <w:jc w:val="left"/>
      </w:pPr>
    </w:p>
    <w:sectPr w:rsidR="0084123B" w:rsidRPr="007E12B4" w:rsidSect="00B9336D">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367"/>
    <w:multiLevelType w:val="hybridMultilevel"/>
    <w:tmpl w:val="CDACDB8E"/>
    <w:lvl w:ilvl="0" w:tplc="8EFCD21A">
      <w:start w:val="1"/>
      <w:numFmt w:val="decimalFullWidth"/>
      <w:lvlText w:val="第%1条"/>
      <w:lvlJc w:val="left"/>
      <w:pPr>
        <w:ind w:left="876" w:hanging="84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 w15:restartNumberingAfterBreak="0">
    <w:nsid w:val="34A85345"/>
    <w:multiLevelType w:val="hybridMultilevel"/>
    <w:tmpl w:val="F8EC00C6"/>
    <w:lvl w:ilvl="0" w:tplc="CB0AB6A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065C6E"/>
    <w:multiLevelType w:val="hybridMultilevel"/>
    <w:tmpl w:val="AFAE53D2"/>
    <w:lvl w:ilvl="0" w:tplc="CB0AB6A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C84C7D"/>
    <w:multiLevelType w:val="hybridMultilevel"/>
    <w:tmpl w:val="8D9C117C"/>
    <w:lvl w:ilvl="0" w:tplc="CB0AB6A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6D"/>
    <w:rsid w:val="00045DCE"/>
    <w:rsid w:val="000719CC"/>
    <w:rsid w:val="000C001B"/>
    <w:rsid w:val="000D0C75"/>
    <w:rsid w:val="0011013F"/>
    <w:rsid w:val="001175EC"/>
    <w:rsid w:val="00127EEA"/>
    <w:rsid w:val="00192BAB"/>
    <w:rsid w:val="001E07D2"/>
    <w:rsid w:val="001F60FE"/>
    <w:rsid w:val="002111CC"/>
    <w:rsid w:val="002434C9"/>
    <w:rsid w:val="00262CBF"/>
    <w:rsid w:val="00266E01"/>
    <w:rsid w:val="00284971"/>
    <w:rsid w:val="002A4FF2"/>
    <w:rsid w:val="002F7BBC"/>
    <w:rsid w:val="003671DE"/>
    <w:rsid w:val="004C5F7C"/>
    <w:rsid w:val="004D04A1"/>
    <w:rsid w:val="00573802"/>
    <w:rsid w:val="005A6E4D"/>
    <w:rsid w:val="0061366C"/>
    <w:rsid w:val="00640EF3"/>
    <w:rsid w:val="00642BDF"/>
    <w:rsid w:val="006700A0"/>
    <w:rsid w:val="00694018"/>
    <w:rsid w:val="006972F5"/>
    <w:rsid w:val="00730C6D"/>
    <w:rsid w:val="00740D4D"/>
    <w:rsid w:val="00774D61"/>
    <w:rsid w:val="007E12B4"/>
    <w:rsid w:val="007F42E5"/>
    <w:rsid w:val="0084123B"/>
    <w:rsid w:val="00852900"/>
    <w:rsid w:val="0086663C"/>
    <w:rsid w:val="00886DDB"/>
    <w:rsid w:val="008F6FD1"/>
    <w:rsid w:val="009C792C"/>
    <w:rsid w:val="00AD2014"/>
    <w:rsid w:val="00AF17E4"/>
    <w:rsid w:val="00B50A79"/>
    <w:rsid w:val="00B803D3"/>
    <w:rsid w:val="00B856E8"/>
    <w:rsid w:val="00B9336D"/>
    <w:rsid w:val="00BA1715"/>
    <w:rsid w:val="00C4114F"/>
    <w:rsid w:val="00C51153"/>
    <w:rsid w:val="00C56B53"/>
    <w:rsid w:val="00C57CC9"/>
    <w:rsid w:val="00C623A1"/>
    <w:rsid w:val="00C70B3A"/>
    <w:rsid w:val="00C830AC"/>
    <w:rsid w:val="00D3031E"/>
    <w:rsid w:val="00D37FEB"/>
    <w:rsid w:val="00D86933"/>
    <w:rsid w:val="00D8796E"/>
    <w:rsid w:val="00DD0CED"/>
    <w:rsid w:val="00DE3A1B"/>
    <w:rsid w:val="00F63A9A"/>
    <w:rsid w:val="00F9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28F1298-69E0-4F08-8787-785E123D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23B"/>
    <w:pPr>
      <w:ind w:leftChars="400" w:left="840"/>
    </w:pPr>
  </w:style>
  <w:style w:type="paragraph" w:styleId="a5">
    <w:name w:val="Balloon Text"/>
    <w:basedOn w:val="a"/>
    <w:link w:val="a6"/>
    <w:uiPriority w:val="99"/>
    <w:semiHidden/>
    <w:unhideWhenUsed/>
    <w:rsid w:val="00D879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96E"/>
    <w:rPr>
      <w:rFonts w:asciiTheme="majorHAnsi" w:eastAsiaTheme="majorEastAsia" w:hAnsiTheme="majorHAnsi" w:cstheme="majorBidi"/>
      <w:sz w:val="18"/>
      <w:szCs w:val="18"/>
    </w:rPr>
  </w:style>
  <w:style w:type="paragraph" w:styleId="Web">
    <w:name w:val="Normal (Web)"/>
    <w:basedOn w:val="a"/>
    <w:uiPriority w:val="99"/>
    <w:semiHidden/>
    <w:unhideWhenUsed/>
    <w:rsid w:val="00C57CC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3012">
      <w:bodyDiv w:val="1"/>
      <w:marLeft w:val="0"/>
      <w:marRight w:val="0"/>
      <w:marTop w:val="0"/>
      <w:marBottom w:val="0"/>
      <w:divBdr>
        <w:top w:val="none" w:sz="0" w:space="0" w:color="auto"/>
        <w:left w:val="none" w:sz="0" w:space="0" w:color="auto"/>
        <w:bottom w:val="none" w:sz="0" w:space="0" w:color="auto"/>
        <w:right w:val="none" w:sz="0" w:space="0" w:color="auto"/>
      </w:divBdr>
    </w:div>
    <w:div w:id="241720339">
      <w:bodyDiv w:val="1"/>
      <w:marLeft w:val="0"/>
      <w:marRight w:val="0"/>
      <w:marTop w:val="0"/>
      <w:marBottom w:val="0"/>
      <w:divBdr>
        <w:top w:val="none" w:sz="0" w:space="0" w:color="auto"/>
        <w:left w:val="none" w:sz="0" w:space="0" w:color="auto"/>
        <w:bottom w:val="none" w:sz="0" w:space="0" w:color="auto"/>
        <w:right w:val="none" w:sz="0" w:space="0" w:color="auto"/>
      </w:divBdr>
    </w:div>
    <w:div w:id="1302273813">
      <w:bodyDiv w:val="1"/>
      <w:marLeft w:val="0"/>
      <w:marRight w:val="0"/>
      <w:marTop w:val="0"/>
      <w:marBottom w:val="0"/>
      <w:divBdr>
        <w:top w:val="none" w:sz="0" w:space="0" w:color="auto"/>
        <w:left w:val="none" w:sz="0" w:space="0" w:color="auto"/>
        <w:bottom w:val="none" w:sz="0" w:space="0" w:color="auto"/>
        <w:right w:val="none" w:sz="0" w:space="0" w:color="auto"/>
      </w:divBdr>
    </w:div>
    <w:div w:id="15886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CDB605-375D-42CB-90FD-C57578EE8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59CCCD-74C1-4A9B-B4CF-DBB122AAFF29}">
  <ds:schemaRefs>
    <ds:schemaRef ds:uri="http://schemas.microsoft.com/sharepoint/v3/contenttype/forms"/>
  </ds:schemaRefs>
</ds:datastoreItem>
</file>

<file path=customXml/itemProps3.xml><?xml version="1.0" encoding="utf-8"?>
<ds:datastoreItem xmlns:ds="http://schemas.openxmlformats.org/officeDocument/2006/customXml" ds:itemID="{87D045F9-1A91-400B-AC8B-59E498C4E27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井上　和哉</cp:lastModifiedBy>
  <cp:revision>4</cp:revision>
  <cp:lastPrinted>2018-03-01T02:43:00Z</cp:lastPrinted>
  <dcterms:created xsi:type="dcterms:W3CDTF">2021-03-10T08:17:00Z</dcterms:created>
  <dcterms:modified xsi:type="dcterms:W3CDTF">2021-03-29T14:04:00Z</dcterms:modified>
</cp:coreProperties>
</file>