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66" w:rsidRPr="00995D66" w:rsidRDefault="00995D66" w:rsidP="00995D66">
      <w:pPr>
        <w:spacing w:line="360" w:lineRule="exact"/>
        <w:jc w:val="center"/>
        <w:rPr>
          <w:sz w:val="32"/>
          <w:szCs w:val="32"/>
        </w:rPr>
      </w:pPr>
      <w:r w:rsidRPr="00995D66">
        <w:rPr>
          <w:noProof/>
          <w:sz w:val="32"/>
          <w:szCs w:val="32"/>
          <w:u w:val="single"/>
        </w:rPr>
        <mc:AlternateContent>
          <mc:Choice Requires="wps">
            <w:drawing>
              <wp:anchor distT="0" distB="0" distL="114300" distR="114300" simplePos="0" relativeHeight="251659264" behindDoc="0" locked="0" layoutInCell="1" allowOverlap="1" wp14:anchorId="4D95DFFC" wp14:editId="09BEA20A">
                <wp:simplePos x="0" y="0"/>
                <wp:positionH relativeFrom="column">
                  <wp:posOffset>4573905</wp:posOffset>
                </wp:positionH>
                <wp:positionV relativeFrom="paragraph">
                  <wp:posOffset>-748030</wp:posOffset>
                </wp:positionV>
                <wp:extent cx="1311910" cy="443865"/>
                <wp:effectExtent l="0" t="0" r="2159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43865"/>
                        </a:xfrm>
                        <a:prstGeom prst="rect">
                          <a:avLst/>
                        </a:prstGeom>
                        <a:solidFill>
                          <a:srgbClr val="FFFFFF"/>
                        </a:solidFill>
                        <a:ln w="9525">
                          <a:solidFill>
                            <a:srgbClr val="000000"/>
                          </a:solidFill>
                          <a:miter lim="800000"/>
                          <a:headEnd/>
                          <a:tailEnd/>
                        </a:ln>
                      </wps:spPr>
                      <wps:txbx>
                        <w:txbxContent>
                          <w:p w:rsidR="00995D66" w:rsidRPr="00194011" w:rsidRDefault="00995D66" w:rsidP="00995D66">
                            <w:pPr>
                              <w:spacing w:line="180" w:lineRule="exact"/>
                              <w:jc w:val="center"/>
                              <w:rPr>
                                <w:sz w:val="16"/>
                              </w:rPr>
                            </w:pPr>
                            <w:r w:rsidRPr="00194011">
                              <w:rPr>
                                <w:rFonts w:hint="eastAsia"/>
                                <w:sz w:val="16"/>
                              </w:rPr>
                              <w:t>第４回大阪府死因調査等あり方検討会</w:t>
                            </w:r>
                          </w:p>
                          <w:p w:rsidR="00995D66" w:rsidRPr="00194011" w:rsidRDefault="00995D66" w:rsidP="00995D66">
                            <w:pPr>
                              <w:spacing w:line="180" w:lineRule="exact"/>
                              <w:jc w:val="center"/>
                              <w:rPr>
                                <w:sz w:val="16"/>
                              </w:rPr>
                            </w:pPr>
                            <w:r w:rsidRPr="00194011">
                              <w:rPr>
                                <w:rFonts w:hint="eastAsia"/>
                                <w:sz w:val="16"/>
                              </w:rPr>
                              <w:t>資料</w:t>
                            </w:r>
                            <w:r>
                              <w:rPr>
                                <w:rFonts w:hint="eastAsia"/>
                                <w:sz w:val="16"/>
                              </w:rPr>
                              <w:t>３-</w:t>
                            </w:r>
                            <w:r>
                              <w:rPr>
                                <w:rFonts w:hint="eastAsia"/>
                                <w:sz w:val="1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15pt;margin-top:-58.9pt;width:103.3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">
                <v:textbox style="mso-fit-shape-to-text:t">
                  <w:txbxContent>
                    <w:p w:rsidR="00995D66" w:rsidRPr="00194011" w:rsidRDefault="00995D66" w:rsidP="00995D66">
                      <w:pPr>
                        <w:spacing w:line="180" w:lineRule="exact"/>
                        <w:jc w:val="center"/>
                        <w:rPr>
                          <w:sz w:val="16"/>
                        </w:rPr>
                      </w:pPr>
                      <w:r w:rsidRPr="00194011">
                        <w:rPr>
                          <w:rFonts w:hint="eastAsia"/>
                          <w:sz w:val="16"/>
                        </w:rPr>
                        <w:t>第４回大阪府死因調査等あり方検討会</w:t>
                      </w:r>
                    </w:p>
                    <w:p w:rsidR="00995D66" w:rsidRPr="00194011" w:rsidRDefault="00995D66" w:rsidP="00995D66">
                      <w:pPr>
                        <w:spacing w:line="180" w:lineRule="exact"/>
                        <w:jc w:val="center"/>
                        <w:rPr>
                          <w:sz w:val="16"/>
                        </w:rPr>
                      </w:pPr>
                      <w:r w:rsidRPr="00194011">
                        <w:rPr>
                          <w:rFonts w:hint="eastAsia"/>
                          <w:sz w:val="16"/>
                        </w:rPr>
                        <w:t>資料</w:t>
                      </w:r>
                      <w:r>
                        <w:rPr>
                          <w:rFonts w:hint="eastAsia"/>
                          <w:sz w:val="16"/>
                        </w:rPr>
                        <w:t>３-</w:t>
                      </w:r>
                      <w:r>
                        <w:rPr>
                          <w:rFonts w:hint="eastAsia"/>
                          <w:sz w:val="16"/>
                        </w:rPr>
                        <w:t>2</w:t>
                      </w:r>
                    </w:p>
                  </w:txbxContent>
                </v:textbox>
              </v:shape>
            </w:pict>
          </mc:Fallback>
        </mc:AlternateContent>
      </w:r>
      <w:r w:rsidRPr="00995D66">
        <w:rPr>
          <w:rFonts w:hint="eastAsia"/>
          <w:sz w:val="32"/>
          <w:szCs w:val="32"/>
        </w:rPr>
        <w:t>警察等が取り扱う死体の死因又は身元の調査等に関する法律</w:t>
      </w:r>
      <w:r>
        <w:rPr>
          <w:sz w:val="32"/>
          <w:szCs w:val="32"/>
        </w:rPr>
        <w:br/>
      </w:r>
      <w:r>
        <w:rPr>
          <w:rFonts w:hint="eastAsia"/>
          <w:sz w:val="32"/>
          <w:szCs w:val="32"/>
        </w:rPr>
        <w:t>（死因身元調査法）</w:t>
      </w:r>
    </w:p>
    <w:p w:rsidR="00071ADA" w:rsidRDefault="00071ADA" w:rsidP="00995D66">
      <w:pPr>
        <w:spacing w:line="360" w:lineRule="exact"/>
        <w:rPr>
          <w:rFonts w:hint="eastAsia"/>
          <w:sz w:val="32"/>
          <w:szCs w:val="32"/>
        </w:rPr>
      </w:pPr>
    </w:p>
    <w:p w:rsidR="00071ADA" w:rsidRDefault="00071ADA" w:rsidP="00995D66">
      <w:pPr>
        <w:spacing w:line="360" w:lineRule="exact"/>
        <w:rPr>
          <w:rFonts w:hint="eastAsia"/>
          <w:sz w:val="32"/>
          <w:szCs w:val="32"/>
        </w:rPr>
      </w:pPr>
    </w:p>
    <w:p w:rsidR="00071ADA" w:rsidRDefault="00071ADA" w:rsidP="00995D66">
      <w:pPr>
        <w:spacing w:line="360" w:lineRule="exact"/>
        <w:rPr>
          <w:rFonts w:hint="eastAsia"/>
          <w:sz w:val="32"/>
          <w:szCs w:val="32"/>
        </w:rPr>
      </w:pPr>
      <w:r w:rsidRPr="00071ADA">
        <w:rPr>
          <w:rFonts w:hint="eastAsia"/>
          <w:sz w:val="32"/>
          <w:szCs w:val="32"/>
        </w:rPr>
        <w:t>平成</w:t>
      </w:r>
      <w:r>
        <w:rPr>
          <w:rFonts w:hint="eastAsia"/>
          <w:sz w:val="32"/>
          <w:szCs w:val="32"/>
        </w:rPr>
        <w:t>25</w:t>
      </w:r>
      <w:r w:rsidRPr="00071ADA">
        <w:rPr>
          <w:rFonts w:hint="eastAsia"/>
          <w:sz w:val="32"/>
          <w:szCs w:val="32"/>
        </w:rPr>
        <w:t>年</w:t>
      </w:r>
      <w:r>
        <w:rPr>
          <w:rFonts w:hint="eastAsia"/>
          <w:sz w:val="32"/>
          <w:szCs w:val="32"/>
        </w:rPr>
        <w:t>４</w:t>
      </w:r>
      <w:r w:rsidRPr="00071ADA">
        <w:rPr>
          <w:rFonts w:hint="eastAsia"/>
          <w:sz w:val="32"/>
          <w:szCs w:val="32"/>
        </w:rPr>
        <w:t>月施行</w:t>
      </w:r>
    </w:p>
    <w:p w:rsidR="00071ADA" w:rsidRDefault="00071ADA" w:rsidP="00995D66">
      <w:pPr>
        <w:spacing w:line="360" w:lineRule="exact"/>
        <w:rPr>
          <w:rFonts w:hint="eastAsia"/>
          <w:sz w:val="32"/>
          <w:szCs w:val="32"/>
        </w:rPr>
      </w:pPr>
    </w:p>
    <w:p w:rsidR="00F47FDE" w:rsidRDefault="00AC5739" w:rsidP="00995D66">
      <w:pPr>
        <w:spacing w:line="360" w:lineRule="exact"/>
        <w:rPr>
          <w:rFonts w:hint="eastAsia"/>
          <w:sz w:val="32"/>
          <w:szCs w:val="32"/>
        </w:rPr>
      </w:pPr>
      <w:r>
        <w:rPr>
          <w:rFonts w:hint="eastAsia"/>
          <w:sz w:val="32"/>
          <w:szCs w:val="32"/>
        </w:rPr>
        <w:t>目的</w:t>
      </w:r>
    </w:p>
    <w:p w:rsidR="00071ADA" w:rsidRDefault="00AC5739" w:rsidP="00AC5739">
      <w:pPr>
        <w:spacing w:line="440" w:lineRule="exact"/>
        <w:jc w:val="left"/>
        <w:rPr>
          <w:rFonts w:hint="eastAsia"/>
          <w:sz w:val="32"/>
        </w:rPr>
      </w:pPr>
      <w:r w:rsidRPr="00AC5739">
        <w:rPr>
          <w:sz w:val="32"/>
        </w:rPr>
        <w:t>警察及び海上保安庁が取り扱う死体について、調査、検査、解剖その他死因又は身元を明らかにするための措置に関し必要な事項を定める</w:t>
      </w:r>
      <w:r w:rsidR="00071ADA">
        <w:rPr>
          <w:rFonts w:hint="eastAsia"/>
          <w:sz w:val="32"/>
        </w:rPr>
        <w:t>。</w:t>
      </w:r>
    </w:p>
    <w:p w:rsidR="00071ADA" w:rsidRDefault="00071ADA" w:rsidP="00AC5739">
      <w:pPr>
        <w:spacing w:line="440" w:lineRule="exact"/>
        <w:jc w:val="left"/>
        <w:rPr>
          <w:rFonts w:hint="eastAsia"/>
          <w:sz w:val="32"/>
        </w:rPr>
      </w:pPr>
      <w:r>
        <w:rPr>
          <w:rFonts w:hint="eastAsia"/>
          <w:sz w:val="32"/>
        </w:rPr>
        <w:t>これにより</w:t>
      </w:r>
      <w:r w:rsidR="00AC5739" w:rsidRPr="00AC5739">
        <w:rPr>
          <w:sz w:val="32"/>
        </w:rPr>
        <w:t>、死因が災害、事故、犯罪その他市民生活に危害を及ぼすものであることが明らかとなった場合にその被害の拡大及び再発の防止その他適切な措置の実施に寄与するとともに、遺族等の不安の緩和又は解消及び公衆衛生の向上に資</w:t>
      </w:r>
      <w:r>
        <w:rPr>
          <w:rFonts w:hint="eastAsia"/>
          <w:sz w:val="32"/>
        </w:rPr>
        <w:t>する。</w:t>
      </w:r>
    </w:p>
    <w:p w:rsidR="00AC5739" w:rsidRDefault="00AC5739" w:rsidP="00AC5739">
      <w:pPr>
        <w:spacing w:line="440" w:lineRule="exact"/>
        <w:jc w:val="left"/>
        <w:rPr>
          <w:rFonts w:hint="eastAsia"/>
          <w:sz w:val="32"/>
        </w:rPr>
      </w:pPr>
      <w:r w:rsidRPr="00AC5739">
        <w:rPr>
          <w:sz w:val="32"/>
        </w:rPr>
        <w:t>もって市民生活の安全と平穏を確保することを目的とする。</w:t>
      </w:r>
    </w:p>
    <w:p w:rsidR="00071ADA" w:rsidRDefault="00071ADA" w:rsidP="00AC5739">
      <w:pPr>
        <w:spacing w:line="440" w:lineRule="exact"/>
        <w:jc w:val="left"/>
        <w:rPr>
          <w:rFonts w:hint="eastAsia"/>
          <w:sz w:val="32"/>
        </w:rPr>
      </w:pPr>
    </w:p>
    <w:p w:rsidR="00AC5739" w:rsidRDefault="00AC5739" w:rsidP="00AC5739">
      <w:pPr>
        <w:spacing w:line="440" w:lineRule="exact"/>
        <w:jc w:val="left"/>
        <w:rPr>
          <w:rFonts w:hint="eastAsia"/>
          <w:sz w:val="32"/>
        </w:rPr>
      </w:pPr>
      <w:r>
        <w:rPr>
          <w:rFonts w:hint="eastAsia"/>
          <w:sz w:val="32"/>
        </w:rPr>
        <w:t>検査</w:t>
      </w:r>
    </w:p>
    <w:p w:rsidR="00AC5739" w:rsidRPr="00AC5739" w:rsidRDefault="00AC5739" w:rsidP="00AC5739">
      <w:pPr>
        <w:spacing w:line="440" w:lineRule="exact"/>
        <w:rPr>
          <w:sz w:val="32"/>
          <w:szCs w:val="32"/>
        </w:rPr>
      </w:pPr>
      <w:r w:rsidRPr="00AC5739">
        <w:rPr>
          <w:rFonts w:hint="eastAsia"/>
          <w:sz w:val="32"/>
          <w:szCs w:val="32"/>
        </w:rPr>
        <w:t>警察署長は、</w:t>
      </w:r>
      <w:r w:rsidR="00071ADA">
        <w:rPr>
          <w:rFonts w:hint="eastAsia"/>
          <w:sz w:val="32"/>
          <w:szCs w:val="32"/>
        </w:rPr>
        <w:t>法令に基づく</w:t>
      </w:r>
      <w:r w:rsidRPr="00AC5739">
        <w:rPr>
          <w:rFonts w:hint="eastAsia"/>
          <w:sz w:val="32"/>
          <w:szCs w:val="32"/>
        </w:rPr>
        <w:t>報告又は届出に係る死体（犯罪捜査の手続が行われる死体を除く。）について、死因を明らかにするために体内の状況を調査する必要があると認めるときは、体内から体液を採取して行う出血状況の確認、体液又は尿を採取して行う薬物又は毒物に係る検査、死亡時画像診断その他の政令で定める検査を実施することができる。</w:t>
      </w:r>
      <w:r w:rsidRPr="00AC5739">
        <w:rPr>
          <w:sz w:val="32"/>
          <w:szCs w:val="32"/>
        </w:rPr>
        <w:t xml:space="preserve"> </w:t>
      </w:r>
    </w:p>
    <w:p w:rsidR="00AC5739" w:rsidRDefault="00AC5739" w:rsidP="00AC5739">
      <w:pPr>
        <w:spacing w:line="440" w:lineRule="exact"/>
        <w:rPr>
          <w:rFonts w:hint="eastAsia"/>
          <w:sz w:val="32"/>
          <w:szCs w:val="32"/>
        </w:rPr>
      </w:pPr>
    </w:p>
    <w:p w:rsidR="00AC5739" w:rsidRDefault="00AC5739" w:rsidP="00AC5739">
      <w:pPr>
        <w:spacing w:line="440" w:lineRule="exact"/>
        <w:rPr>
          <w:rFonts w:hint="eastAsia"/>
          <w:sz w:val="32"/>
          <w:szCs w:val="32"/>
        </w:rPr>
      </w:pPr>
      <w:r w:rsidRPr="00AC5739">
        <w:rPr>
          <w:rFonts w:hint="eastAsia"/>
          <w:sz w:val="32"/>
          <w:szCs w:val="32"/>
        </w:rPr>
        <w:t>解剖</w:t>
      </w:r>
    </w:p>
    <w:p w:rsidR="00AC5739" w:rsidRPr="00AC5739" w:rsidRDefault="00AC5739" w:rsidP="00AC5739">
      <w:pPr>
        <w:spacing w:line="440" w:lineRule="exact"/>
        <w:rPr>
          <w:rFonts w:hint="eastAsia"/>
          <w:sz w:val="32"/>
          <w:szCs w:val="32"/>
        </w:rPr>
      </w:pPr>
      <w:r w:rsidRPr="00AC5739">
        <w:rPr>
          <w:sz w:val="32"/>
          <w:szCs w:val="32"/>
        </w:rPr>
        <w:t>警察署長は、取扱死体について、</w:t>
      </w:r>
      <w:r w:rsidR="00071ADA">
        <w:rPr>
          <w:rFonts w:hint="eastAsia"/>
          <w:sz w:val="32"/>
          <w:szCs w:val="32"/>
        </w:rPr>
        <w:t>大学等に</w:t>
      </w:r>
      <w:r w:rsidRPr="00AC5739">
        <w:rPr>
          <w:sz w:val="32"/>
          <w:szCs w:val="32"/>
        </w:rPr>
        <w:t>所属</w:t>
      </w:r>
      <w:r w:rsidR="00071ADA">
        <w:rPr>
          <w:rFonts w:hint="eastAsia"/>
          <w:sz w:val="32"/>
          <w:szCs w:val="32"/>
        </w:rPr>
        <w:t>し</w:t>
      </w:r>
      <w:r w:rsidR="00071ADA" w:rsidRPr="00071ADA">
        <w:rPr>
          <w:rFonts w:hint="eastAsia"/>
          <w:sz w:val="32"/>
          <w:szCs w:val="32"/>
        </w:rPr>
        <w:t>都道府県公安委員会が認めた</w:t>
      </w:r>
      <w:r w:rsidR="00071ADA">
        <w:rPr>
          <w:rFonts w:hint="eastAsia"/>
          <w:sz w:val="32"/>
          <w:szCs w:val="32"/>
        </w:rPr>
        <w:t>医師</w:t>
      </w:r>
      <w:bookmarkStart w:id="0" w:name="_GoBack"/>
      <w:bookmarkEnd w:id="0"/>
      <w:r w:rsidRPr="00AC5739">
        <w:rPr>
          <w:sz w:val="32"/>
          <w:szCs w:val="32"/>
        </w:rPr>
        <w:t>の意見を聴き、死因を明らかにするため特に必要があると認めるときは、解剖を実施することができる。この場合において、当該解剖は、医師に行わせるものとする。</w:t>
      </w:r>
    </w:p>
    <w:sectPr w:rsidR="00AC5739" w:rsidRPr="00AC5739" w:rsidSect="00995D6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66"/>
    <w:rsid w:val="00071ADA"/>
    <w:rsid w:val="00074B4C"/>
    <w:rsid w:val="00995D66"/>
    <w:rsid w:val="00AC5739"/>
    <w:rsid w:val="00F43842"/>
    <w:rsid w:val="00F4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66"/>
    <w:pPr>
      <w:widowControl w:val="0"/>
      <w:jc w:val="both"/>
    </w:pPr>
    <w:rPr>
      <w:rFonts w:ascii="HG丸ｺﾞｼｯｸM-PRO" w:eastAsia="HG丸ｺﾞｼｯｸM-PRO" w:hAnsi="ＭＳ Ｐゴシック" w:cs="ＭＳ Ｐゴシック"/>
      <w:snapToGrid w:val="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F43842"/>
    <w:rPr>
      <w:rFonts w:hAnsi="HG丸ｺﾞｼｯｸM-PRO"/>
    </w:rPr>
  </w:style>
  <w:style w:type="character" w:customStyle="1" w:styleId="20">
    <w:name w:val="スタイル2 (文字)"/>
    <w:basedOn w:val="a0"/>
    <w:link w:val="2"/>
    <w:rsid w:val="00F43842"/>
    <w:rPr>
      <w:rFonts w:ascii="HG丸ｺﾞｼｯｸM-PRO" w:eastAsia="HG丸ｺﾞｼｯｸM-PRO" w:hAnsi="HG丸ｺﾞｼｯｸM-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66"/>
    <w:pPr>
      <w:widowControl w:val="0"/>
      <w:jc w:val="both"/>
    </w:pPr>
    <w:rPr>
      <w:rFonts w:ascii="HG丸ｺﾞｼｯｸM-PRO" w:eastAsia="HG丸ｺﾞｼｯｸM-PRO" w:hAnsi="ＭＳ Ｐゴシック" w:cs="ＭＳ Ｐゴシック"/>
      <w:snapToGrid w:val="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F43842"/>
    <w:rPr>
      <w:rFonts w:hAnsi="HG丸ｺﾞｼｯｸM-PRO"/>
    </w:rPr>
  </w:style>
  <w:style w:type="character" w:customStyle="1" w:styleId="20">
    <w:name w:val="スタイル2 (文字)"/>
    <w:basedOn w:val="a0"/>
    <w:link w:val="2"/>
    <w:rsid w:val="00F43842"/>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973">
      <w:bodyDiv w:val="1"/>
      <w:marLeft w:val="0"/>
      <w:marRight w:val="0"/>
      <w:marTop w:val="0"/>
      <w:marBottom w:val="0"/>
      <w:divBdr>
        <w:top w:val="none" w:sz="0" w:space="0" w:color="auto"/>
        <w:left w:val="none" w:sz="0" w:space="0" w:color="auto"/>
        <w:bottom w:val="none" w:sz="0" w:space="0" w:color="auto"/>
        <w:right w:val="none" w:sz="0" w:space="0" w:color="auto"/>
      </w:divBdr>
    </w:div>
    <w:div w:id="278606264">
      <w:bodyDiv w:val="1"/>
      <w:marLeft w:val="0"/>
      <w:marRight w:val="0"/>
      <w:marTop w:val="0"/>
      <w:marBottom w:val="0"/>
      <w:divBdr>
        <w:top w:val="none" w:sz="0" w:space="0" w:color="auto"/>
        <w:left w:val="none" w:sz="0" w:space="0" w:color="auto"/>
        <w:bottom w:val="none" w:sz="0" w:space="0" w:color="auto"/>
        <w:right w:val="none" w:sz="0" w:space="0" w:color="auto"/>
      </w:divBdr>
    </w:div>
    <w:div w:id="425657898">
      <w:bodyDiv w:val="1"/>
      <w:marLeft w:val="0"/>
      <w:marRight w:val="0"/>
      <w:marTop w:val="0"/>
      <w:marBottom w:val="0"/>
      <w:divBdr>
        <w:top w:val="none" w:sz="0" w:space="0" w:color="auto"/>
        <w:left w:val="none" w:sz="0" w:space="0" w:color="auto"/>
        <w:bottom w:val="none" w:sz="0" w:space="0" w:color="auto"/>
        <w:right w:val="none" w:sz="0" w:space="0" w:color="auto"/>
      </w:divBdr>
      <w:divsChild>
        <w:div w:id="1095595294">
          <w:marLeft w:val="240"/>
          <w:marRight w:val="0"/>
          <w:marTop w:val="0"/>
          <w:marBottom w:val="0"/>
          <w:divBdr>
            <w:top w:val="none" w:sz="0" w:space="0" w:color="auto"/>
            <w:left w:val="none" w:sz="0" w:space="0" w:color="auto"/>
            <w:bottom w:val="none" w:sz="0" w:space="0" w:color="auto"/>
            <w:right w:val="none" w:sz="0" w:space="0" w:color="auto"/>
          </w:divBdr>
        </w:div>
        <w:div w:id="704335571">
          <w:marLeft w:val="240"/>
          <w:marRight w:val="0"/>
          <w:marTop w:val="0"/>
          <w:marBottom w:val="0"/>
          <w:divBdr>
            <w:top w:val="none" w:sz="0" w:space="0" w:color="auto"/>
            <w:left w:val="none" w:sz="0" w:space="0" w:color="auto"/>
            <w:bottom w:val="none" w:sz="0" w:space="0" w:color="auto"/>
            <w:right w:val="none" w:sz="0" w:space="0" w:color="auto"/>
          </w:divBdr>
        </w:div>
      </w:divsChild>
    </w:div>
    <w:div w:id="648435067">
      <w:bodyDiv w:val="1"/>
      <w:marLeft w:val="0"/>
      <w:marRight w:val="0"/>
      <w:marTop w:val="0"/>
      <w:marBottom w:val="0"/>
      <w:divBdr>
        <w:top w:val="none" w:sz="0" w:space="0" w:color="auto"/>
        <w:left w:val="none" w:sz="0" w:space="0" w:color="auto"/>
        <w:bottom w:val="none" w:sz="0" w:space="0" w:color="auto"/>
        <w:right w:val="none" w:sz="0" w:space="0" w:color="auto"/>
      </w:divBdr>
      <w:divsChild>
        <w:div w:id="1520510277">
          <w:marLeft w:val="240"/>
          <w:marRight w:val="0"/>
          <w:marTop w:val="0"/>
          <w:marBottom w:val="0"/>
          <w:divBdr>
            <w:top w:val="none" w:sz="0" w:space="0" w:color="auto"/>
            <w:left w:val="none" w:sz="0" w:space="0" w:color="auto"/>
            <w:bottom w:val="none" w:sz="0" w:space="0" w:color="auto"/>
            <w:right w:val="none" w:sz="0" w:space="0" w:color="auto"/>
          </w:divBdr>
        </w:div>
        <w:div w:id="1325934332">
          <w:marLeft w:val="240"/>
          <w:marRight w:val="0"/>
          <w:marTop w:val="0"/>
          <w:marBottom w:val="0"/>
          <w:divBdr>
            <w:top w:val="none" w:sz="0" w:space="0" w:color="auto"/>
            <w:left w:val="none" w:sz="0" w:space="0" w:color="auto"/>
            <w:bottom w:val="none" w:sz="0" w:space="0" w:color="auto"/>
            <w:right w:val="none" w:sz="0" w:space="0" w:color="auto"/>
          </w:divBdr>
        </w:div>
      </w:divsChild>
    </w:div>
    <w:div w:id="732700808">
      <w:bodyDiv w:val="1"/>
      <w:marLeft w:val="0"/>
      <w:marRight w:val="0"/>
      <w:marTop w:val="0"/>
      <w:marBottom w:val="0"/>
      <w:divBdr>
        <w:top w:val="none" w:sz="0" w:space="0" w:color="auto"/>
        <w:left w:val="none" w:sz="0" w:space="0" w:color="auto"/>
        <w:bottom w:val="none" w:sz="0" w:space="0" w:color="auto"/>
        <w:right w:val="none" w:sz="0" w:space="0" w:color="auto"/>
      </w:divBdr>
    </w:div>
    <w:div w:id="15465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2016-12-08T01:27:00Z</dcterms:created>
  <dcterms:modified xsi:type="dcterms:W3CDTF">2016-12-08T01:27:00Z</dcterms:modified>
</cp:coreProperties>
</file>