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26E" w:rsidRPr="00194011" w:rsidRDefault="00151BFA">
      <w:pPr>
        <w:rPr>
          <w:rFonts w:asciiTheme="majorEastAsia" w:eastAsiaTheme="majorEastAsia" w:hAnsiTheme="majorEastAsia"/>
        </w:rPr>
      </w:pPr>
      <w:r>
        <w:rPr>
          <w:rFonts w:asciiTheme="majorEastAsia" w:eastAsiaTheme="majorEastAsia" w:hAnsiTheme="majorEastAsia"/>
          <w:noProof/>
        </w:rPr>
        <w:pict>
          <v:shapetype id="_x0000_t202" coordsize="21600,21600" o:spt="202" path="m,l,21600r21600,l21600,xe">
            <v:stroke joinstyle="miter"/>
            <v:path gradientshapeok="t" o:connecttype="rect"/>
          </v:shapetype>
          <v:shape id="_x0000_s1030" type="#_x0000_t202" style="position:absolute;left:0;text-align:left;margin-left:322.35pt;margin-top:-29.5pt;width:103.3pt;height:25.9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">
            <v:textbox style="mso-next-textbox:#_x0000_s1030;mso-fit-shape-to-text:t">
              <w:txbxContent>
                <w:p w:rsidR="00194011" w:rsidRPr="00194011" w:rsidRDefault="00194011" w:rsidP="00194011">
                  <w:pPr>
                    <w:spacing w:line="180" w:lineRule="exact"/>
                    <w:jc w:val="center"/>
                    <w:rPr>
                      <w:sz w:val="16"/>
                    </w:rPr>
                  </w:pPr>
                  <w:r w:rsidRPr="00194011">
                    <w:rPr>
                      <w:rFonts w:hint="eastAsia"/>
                      <w:sz w:val="16"/>
                    </w:rPr>
                    <w:t>第４回大阪府死因調査等あり方検討会</w:t>
                  </w:r>
                </w:p>
                <w:p w:rsidR="00194011" w:rsidRPr="00194011" w:rsidRDefault="00194011" w:rsidP="00194011">
                  <w:pPr>
                    <w:spacing w:line="180" w:lineRule="exact"/>
                    <w:jc w:val="center"/>
                    <w:rPr>
                      <w:sz w:val="16"/>
                    </w:rPr>
                  </w:pPr>
                  <w:r w:rsidRPr="00194011">
                    <w:rPr>
                      <w:rFonts w:hint="eastAsia"/>
                      <w:sz w:val="16"/>
                    </w:rPr>
                    <w:t>資料</w:t>
                  </w:r>
                  <w:r>
                    <w:rPr>
                      <w:rFonts w:hint="eastAsia"/>
                      <w:sz w:val="16"/>
                    </w:rPr>
                    <w:t>１</w:t>
                  </w:r>
                </w:p>
              </w:txbxContent>
            </v:textbox>
          </v:shape>
        </w:pict>
      </w:r>
      <w:r>
        <w:rPr>
          <w:rFonts w:asciiTheme="majorEastAsia" w:eastAsiaTheme="majorEastAsia" w:hAnsiTheme="majorEastAsia"/>
          <w:noProof/>
        </w:rPr>
        <w:pict>
          <v:shape id="テキスト ボックス 2" o:spid="_x0000_s1026" type="#_x0000_t202" style="position:absolute;left:0;text-align:left;margin-left:-53.65pt;margin-top:-34.7pt;width:186.95pt;height:110.55pt;z-index:25166233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">
            <v:textbox style="mso-next-textbox:#テキスト ボックス 2;mso-fit-shape-to-text:t">
              <w:txbxContent>
                <w:p w:rsidR="00A62480" w:rsidRDefault="00A62480" w:rsidP="00A62480">
                  <w:pPr>
                    <w:jc w:val="center"/>
                  </w:pPr>
                  <w:r>
                    <w:rPr>
                      <w:rFonts w:hint="eastAsia"/>
                    </w:rPr>
                    <w:t>大阪市消防局救急課</w:t>
                  </w:r>
                </w:p>
              </w:txbxContent>
            </v:textbox>
          </v:shape>
        </w:pict>
      </w:r>
      <w:r w:rsidR="006E7E7F" w:rsidRPr="00CC0BD1">
        <w:rPr>
          <w:rFonts w:asciiTheme="majorEastAsia" w:eastAsiaTheme="majorEastAsia" w:hAnsiTheme="majorEastAsia" w:hint="eastAsia"/>
        </w:rPr>
        <w:t>①　不搬送件数の動向</w:t>
      </w:r>
    </w:p>
    <w:p w:rsidR="00881C9D" w:rsidRPr="00CC0BD1" w:rsidRDefault="00881C9D">
      <w:pPr>
        <w:rPr>
          <w:rFonts w:asciiTheme="majorEastAsia" w:eastAsiaTheme="majorEastAsia" w:hAnsiTheme="majorEastAsia"/>
        </w:rPr>
      </w:pPr>
    </w:p>
    <w:tbl>
      <w:tblPr>
        <w:tblStyle w:val="1"/>
        <w:tblW w:w="0" w:type="auto"/>
        <w:jc w:val="center"/>
        <w:tblInd w:w="-601" w:type="dxa"/>
        <w:tblLook w:val="04A0" w:firstRow="1" w:lastRow="0" w:firstColumn="1" w:lastColumn="0" w:noHBand="0" w:noVBand="1"/>
      </w:tblPr>
      <w:tblGrid>
        <w:gridCol w:w="2024"/>
        <w:gridCol w:w="8"/>
        <w:gridCol w:w="1431"/>
        <w:gridCol w:w="1431"/>
        <w:gridCol w:w="1431"/>
        <w:gridCol w:w="1433"/>
        <w:gridCol w:w="1431"/>
      </w:tblGrid>
      <w:tr w:rsidR="006E7E7F" w:rsidRPr="00194011" w:rsidTr="00194011">
        <w:trPr>
          <w:cnfStyle w:val="100000000000" w:firstRow="1" w:lastRow="0" w:firstColumn="0" w:lastColumn="0" w:oddVBand="0" w:evenVBand="0" w:oddHBand="0"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032" w:type="dxa"/>
            <w:gridSpan w:val="2"/>
          </w:tcPr>
          <w:p w:rsidR="006E7E7F" w:rsidRPr="00194011" w:rsidRDefault="00CC0BD1" w:rsidP="00194011">
            <w:pPr>
              <w:ind w:firstLineChars="100" w:firstLine="221"/>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年数</w:t>
            </w:r>
          </w:p>
        </w:tc>
        <w:tc>
          <w:tcPr>
            <w:tcW w:w="1431" w:type="dxa"/>
          </w:tcPr>
          <w:p w:rsidR="006E7E7F" w:rsidRPr="00194011" w:rsidRDefault="00CC0BD1" w:rsidP="00194011">
            <w:pPr>
              <w:ind w:firstLineChars="100" w:firstLine="221"/>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Ｈ２３</w:t>
            </w:r>
          </w:p>
        </w:tc>
        <w:tc>
          <w:tcPr>
            <w:tcW w:w="1431" w:type="dxa"/>
          </w:tcPr>
          <w:p w:rsidR="006E7E7F" w:rsidRPr="00194011" w:rsidRDefault="00CC0BD1" w:rsidP="00194011">
            <w:pPr>
              <w:ind w:firstLineChars="100" w:firstLine="221"/>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Ｈ２４</w:t>
            </w:r>
          </w:p>
        </w:tc>
        <w:tc>
          <w:tcPr>
            <w:tcW w:w="1431" w:type="dxa"/>
          </w:tcPr>
          <w:p w:rsidR="006E7E7F" w:rsidRPr="00194011" w:rsidRDefault="00CC0BD1" w:rsidP="00194011">
            <w:pPr>
              <w:ind w:firstLineChars="100" w:firstLine="221"/>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Ｈ２５</w:t>
            </w:r>
          </w:p>
        </w:tc>
        <w:tc>
          <w:tcPr>
            <w:tcW w:w="1433" w:type="dxa"/>
          </w:tcPr>
          <w:p w:rsidR="006E7E7F" w:rsidRPr="00194011" w:rsidRDefault="00CC0BD1" w:rsidP="00194011">
            <w:pPr>
              <w:ind w:firstLineChars="100" w:firstLine="221"/>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Ｈ２６</w:t>
            </w:r>
          </w:p>
        </w:tc>
        <w:tc>
          <w:tcPr>
            <w:tcW w:w="1431" w:type="dxa"/>
          </w:tcPr>
          <w:p w:rsidR="006E7E7F" w:rsidRPr="00194011" w:rsidRDefault="00CC0BD1" w:rsidP="00194011">
            <w:pPr>
              <w:ind w:firstLineChars="100" w:firstLine="221"/>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Ｈ２７</w:t>
            </w:r>
          </w:p>
        </w:tc>
      </w:tr>
      <w:tr w:rsidR="00471C7C" w:rsidRPr="00194011" w:rsidTr="00194011">
        <w:trPr>
          <w:cnfStyle w:val="000000100000" w:firstRow="0" w:lastRow="0" w:firstColumn="0" w:lastColumn="0" w:oddVBand="0" w:evenVBand="0" w:oddHBand="1" w:evenHBand="0" w:firstRowFirstColumn="0" w:firstRowLastColumn="0" w:lastRowFirstColumn="0" w:lastRowLastColumn="0"/>
          <w:trHeight w:val="425"/>
          <w:jc w:val="center"/>
        </w:trPr>
        <w:tc>
          <w:tcPr>
            <w:cnfStyle w:val="001000000000" w:firstRow="0" w:lastRow="0" w:firstColumn="1" w:lastColumn="0" w:oddVBand="0" w:evenVBand="0" w:oddHBand="0" w:evenHBand="0" w:firstRowFirstColumn="0" w:firstRowLastColumn="0" w:lastRowFirstColumn="0" w:lastRowLastColumn="0"/>
            <w:tcW w:w="2032" w:type="dxa"/>
            <w:gridSpan w:val="2"/>
          </w:tcPr>
          <w:p w:rsidR="00471C7C" w:rsidRPr="00194011" w:rsidRDefault="00471C7C" w:rsidP="00194011">
            <w:pPr>
              <w:ind w:firstLineChars="100" w:firstLine="221"/>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出場件数</w:t>
            </w:r>
          </w:p>
        </w:tc>
        <w:tc>
          <w:tcPr>
            <w:tcW w:w="1431" w:type="dxa"/>
          </w:tcPr>
          <w:p w:rsidR="00471C7C" w:rsidRPr="00194011" w:rsidRDefault="00471C7C" w:rsidP="00194011">
            <w:pPr>
              <w:ind w:firstLineChars="50" w:firstLine="11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210,194</w:t>
            </w:r>
          </w:p>
        </w:tc>
        <w:tc>
          <w:tcPr>
            <w:tcW w:w="1431" w:type="dxa"/>
          </w:tcPr>
          <w:p w:rsidR="00471C7C" w:rsidRPr="00194011" w:rsidRDefault="00471C7C" w:rsidP="00471C7C">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 xml:space="preserve"> 214,953</w:t>
            </w:r>
          </w:p>
        </w:tc>
        <w:tc>
          <w:tcPr>
            <w:tcW w:w="1431" w:type="dxa"/>
          </w:tcPr>
          <w:p w:rsidR="00471C7C" w:rsidRPr="00194011" w:rsidRDefault="00471C7C" w:rsidP="00194011">
            <w:pPr>
              <w:ind w:firstLineChars="50" w:firstLine="11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220,131</w:t>
            </w:r>
          </w:p>
        </w:tc>
        <w:tc>
          <w:tcPr>
            <w:tcW w:w="1433" w:type="dxa"/>
          </w:tcPr>
          <w:p w:rsidR="00471C7C" w:rsidRPr="00194011" w:rsidRDefault="00471C7C" w:rsidP="00194011">
            <w:pPr>
              <w:ind w:firstLineChars="50" w:firstLine="11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218,281</w:t>
            </w:r>
          </w:p>
        </w:tc>
        <w:tc>
          <w:tcPr>
            <w:tcW w:w="1431" w:type="dxa"/>
          </w:tcPr>
          <w:p w:rsidR="00471C7C" w:rsidRPr="00194011" w:rsidRDefault="00471C7C" w:rsidP="00194011">
            <w:pPr>
              <w:ind w:firstLineChars="50" w:firstLine="11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219,876</w:t>
            </w:r>
          </w:p>
        </w:tc>
      </w:tr>
      <w:tr w:rsidR="006E7E7F" w:rsidRPr="00194011" w:rsidTr="00194011">
        <w:trPr>
          <w:trHeight w:val="425"/>
          <w:jc w:val="center"/>
        </w:trPr>
        <w:tc>
          <w:tcPr>
            <w:cnfStyle w:val="001000000000" w:firstRow="0" w:lastRow="0" w:firstColumn="1" w:lastColumn="0" w:oddVBand="0" w:evenVBand="0" w:oddHBand="0" w:evenHBand="0" w:firstRowFirstColumn="0" w:firstRowLastColumn="0" w:lastRowFirstColumn="0" w:lastRowLastColumn="0"/>
            <w:tcW w:w="2032" w:type="dxa"/>
            <w:gridSpan w:val="2"/>
          </w:tcPr>
          <w:p w:rsidR="006E7E7F" w:rsidRPr="00194011" w:rsidRDefault="00471C7C" w:rsidP="00471C7C">
            <w:pPr>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不搬送</w:t>
            </w:r>
            <w:r w:rsidR="00CC0BD1" w:rsidRPr="00194011">
              <w:rPr>
                <w:rFonts w:asciiTheme="majorEastAsia" w:eastAsiaTheme="majorEastAsia" w:hAnsiTheme="majorEastAsia" w:hint="eastAsia"/>
                <w:color w:val="000000" w:themeColor="text1"/>
                <w:sz w:val="22"/>
              </w:rPr>
              <w:t>件数</w:t>
            </w:r>
          </w:p>
        </w:tc>
        <w:tc>
          <w:tcPr>
            <w:tcW w:w="1431" w:type="dxa"/>
          </w:tcPr>
          <w:p w:rsidR="006E7E7F" w:rsidRPr="00194011" w:rsidRDefault="00CC0BD1" w:rsidP="00194011">
            <w:pPr>
              <w:ind w:firstLineChars="100" w:firstLine="2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44,466</w:t>
            </w:r>
          </w:p>
        </w:tc>
        <w:tc>
          <w:tcPr>
            <w:tcW w:w="1431" w:type="dxa"/>
          </w:tcPr>
          <w:p w:rsidR="006E7E7F" w:rsidRPr="00194011" w:rsidRDefault="00CC0BD1" w:rsidP="00194011">
            <w:pPr>
              <w:ind w:firstLineChars="100" w:firstLine="2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45,073</w:t>
            </w:r>
          </w:p>
        </w:tc>
        <w:tc>
          <w:tcPr>
            <w:tcW w:w="1431" w:type="dxa"/>
          </w:tcPr>
          <w:p w:rsidR="006E7E7F" w:rsidRPr="00194011" w:rsidRDefault="00CC0BD1" w:rsidP="00194011">
            <w:pPr>
              <w:ind w:firstLineChars="100" w:firstLine="2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45,286</w:t>
            </w:r>
          </w:p>
        </w:tc>
        <w:tc>
          <w:tcPr>
            <w:tcW w:w="1433" w:type="dxa"/>
          </w:tcPr>
          <w:p w:rsidR="006E7E7F" w:rsidRPr="00194011" w:rsidRDefault="00CC0BD1" w:rsidP="00194011">
            <w:pPr>
              <w:ind w:firstLineChars="100" w:firstLine="2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42,804</w:t>
            </w:r>
          </w:p>
        </w:tc>
        <w:tc>
          <w:tcPr>
            <w:tcW w:w="1431" w:type="dxa"/>
          </w:tcPr>
          <w:p w:rsidR="006E7E7F" w:rsidRPr="00194011" w:rsidRDefault="00CC0BD1" w:rsidP="00194011">
            <w:pPr>
              <w:ind w:firstLineChars="100" w:firstLine="22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41,760</w:t>
            </w:r>
          </w:p>
        </w:tc>
      </w:tr>
      <w:tr w:rsidR="00CC0BD1" w:rsidRPr="00194011" w:rsidTr="00194011">
        <w:trPr>
          <w:cnfStyle w:val="000000100000" w:firstRow="0" w:lastRow="0" w:firstColumn="0" w:lastColumn="0" w:oddVBand="0" w:evenVBand="0" w:oddHBand="1" w:evenHBand="0" w:firstRowFirstColumn="0" w:firstRowLastColumn="0" w:lastRowFirstColumn="0" w:lastRowLastColumn="0"/>
          <w:trHeight w:val="423"/>
          <w:jc w:val="center"/>
        </w:trPr>
        <w:tc>
          <w:tcPr>
            <w:cnfStyle w:val="001000000000" w:firstRow="0" w:lastRow="0" w:firstColumn="1" w:lastColumn="0" w:oddVBand="0" w:evenVBand="0" w:oddHBand="0" w:evenHBand="0" w:firstRowFirstColumn="0" w:firstRowLastColumn="0" w:lastRowFirstColumn="0" w:lastRowLastColumn="0"/>
            <w:tcW w:w="2024" w:type="dxa"/>
          </w:tcPr>
          <w:p w:rsidR="00CC0BD1" w:rsidRPr="00194011" w:rsidRDefault="00881C9D" w:rsidP="00194011">
            <w:pPr>
              <w:ind w:firstLineChars="100" w:firstLine="221"/>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内</w:t>
            </w:r>
            <w:r w:rsidR="00C129B1" w:rsidRPr="00194011">
              <w:rPr>
                <w:rFonts w:asciiTheme="majorEastAsia" w:eastAsiaTheme="majorEastAsia" w:hAnsiTheme="majorEastAsia" w:hint="eastAsia"/>
                <w:color w:val="000000" w:themeColor="text1"/>
                <w:sz w:val="22"/>
              </w:rPr>
              <w:t>死亡</w:t>
            </w:r>
            <w:r w:rsidRPr="00194011">
              <w:rPr>
                <w:rFonts w:asciiTheme="majorEastAsia" w:eastAsiaTheme="majorEastAsia" w:hAnsiTheme="majorEastAsia" w:hint="eastAsia"/>
                <w:color w:val="000000" w:themeColor="text1"/>
                <w:sz w:val="22"/>
              </w:rPr>
              <w:t>数</w:t>
            </w:r>
          </w:p>
        </w:tc>
        <w:tc>
          <w:tcPr>
            <w:tcW w:w="1439" w:type="dxa"/>
            <w:gridSpan w:val="2"/>
          </w:tcPr>
          <w:p w:rsidR="00CC0BD1" w:rsidRPr="00194011" w:rsidRDefault="00C129B1" w:rsidP="00194011">
            <w:pPr>
              <w:ind w:firstLineChars="150" w:firstLine="33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3,029</w:t>
            </w:r>
          </w:p>
        </w:tc>
        <w:tc>
          <w:tcPr>
            <w:tcW w:w="1431" w:type="dxa"/>
          </w:tcPr>
          <w:p w:rsidR="00CC0BD1" w:rsidRPr="00194011" w:rsidRDefault="00C129B1" w:rsidP="00194011">
            <w:pPr>
              <w:ind w:firstLineChars="150" w:firstLine="33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3,076</w:t>
            </w:r>
          </w:p>
        </w:tc>
        <w:tc>
          <w:tcPr>
            <w:tcW w:w="1431" w:type="dxa"/>
          </w:tcPr>
          <w:p w:rsidR="00CC0BD1" w:rsidRPr="00194011" w:rsidRDefault="00CC0BD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 xml:space="preserve">　</w:t>
            </w:r>
            <w:r w:rsidR="00C129B1" w:rsidRPr="00194011">
              <w:rPr>
                <w:rFonts w:asciiTheme="majorEastAsia" w:eastAsiaTheme="majorEastAsia" w:hAnsiTheme="majorEastAsia" w:hint="eastAsia"/>
                <w:color w:val="000000" w:themeColor="text1"/>
                <w:sz w:val="22"/>
              </w:rPr>
              <w:t xml:space="preserve"> 3,181</w:t>
            </w:r>
          </w:p>
        </w:tc>
        <w:tc>
          <w:tcPr>
            <w:tcW w:w="1433" w:type="dxa"/>
          </w:tcPr>
          <w:p w:rsidR="00CC0BD1" w:rsidRPr="00194011" w:rsidRDefault="00C129B1" w:rsidP="00194011">
            <w:pPr>
              <w:ind w:firstLineChars="150" w:firstLine="33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2,985</w:t>
            </w:r>
          </w:p>
        </w:tc>
        <w:tc>
          <w:tcPr>
            <w:tcW w:w="1431" w:type="dxa"/>
          </w:tcPr>
          <w:p w:rsidR="00CC0BD1" w:rsidRPr="00194011" w:rsidRDefault="00C129B1" w:rsidP="00194011">
            <w:pPr>
              <w:ind w:firstLineChars="150" w:firstLine="33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3,108</w:t>
            </w:r>
          </w:p>
        </w:tc>
      </w:tr>
      <w:tr w:rsidR="00471C7C" w:rsidRPr="00194011" w:rsidTr="00194011">
        <w:trPr>
          <w:trHeight w:val="423"/>
          <w:jc w:val="center"/>
        </w:trPr>
        <w:tc>
          <w:tcPr>
            <w:cnfStyle w:val="001000000000" w:firstRow="0" w:lastRow="0" w:firstColumn="1" w:lastColumn="0" w:oddVBand="0" w:evenVBand="0" w:oddHBand="0" w:evenHBand="0" w:firstRowFirstColumn="0" w:firstRowLastColumn="0" w:lastRowFirstColumn="0" w:lastRowLastColumn="0"/>
            <w:tcW w:w="2024" w:type="dxa"/>
          </w:tcPr>
          <w:p w:rsidR="00471C7C" w:rsidRPr="00194011" w:rsidRDefault="00881C9D" w:rsidP="00471C7C">
            <w:pPr>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不搬送件数／死亡</w:t>
            </w:r>
          </w:p>
        </w:tc>
        <w:tc>
          <w:tcPr>
            <w:tcW w:w="1439" w:type="dxa"/>
            <w:gridSpan w:val="2"/>
          </w:tcPr>
          <w:p w:rsidR="00471C7C" w:rsidRPr="00194011" w:rsidRDefault="00471C7C" w:rsidP="00471C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 xml:space="preserve">　</w:t>
            </w:r>
            <w:r w:rsidR="00506C6A" w:rsidRPr="00194011">
              <w:rPr>
                <w:rFonts w:asciiTheme="majorEastAsia" w:eastAsiaTheme="majorEastAsia" w:hAnsiTheme="majorEastAsia" w:hint="eastAsia"/>
                <w:color w:val="000000" w:themeColor="text1"/>
                <w:sz w:val="22"/>
              </w:rPr>
              <w:t xml:space="preserve"> </w:t>
            </w:r>
            <w:r w:rsidR="00881C9D" w:rsidRPr="00194011">
              <w:rPr>
                <w:rFonts w:asciiTheme="majorEastAsia" w:eastAsiaTheme="majorEastAsia" w:hAnsiTheme="majorEastAsia" w:hint="eastAsia"/>
                <w:color w:val="000000" w:themeColor="text1"/>
                <w:sz w:val="22"/>
              </w:rPr>
              <w:t>(</w:t>
            </w:r>
            <w:r w:rsidR="00506C6A" w:rsidRPr="00194011">
              <w:rPr>
                <w:rFonts w:asciiTheme="majorEastAsia" w:eastAsiaTheme="majorEastAsia" w:hAnsiTheme="majorEastAsia" w:hint="eastAsia"/>
                <w:color w:val="000000" w:themeColor="text1"/>
                <w:sz w:val="22"/>
              </w:rPr>
              <w:t>6.8</w:t>
            </w:r>
            <w:r w:rsidRPr="00194011">
              <w:rPr>
                <w:rFonts w:asciiTheme="majorEastAsia" w:eastAsiaTheme="majorEastAsia" w:hAnsiTheme="majorEastAsia" w:hint="eastAsia"/>
                <w:color w:val="000000" w:themeColor="text1"/>
                <w:sz w:val="22"/>
              </w:rPr>
              <w:t>%</w:t>
            </w:r>
            <w:r w:rsidR="00881C9D" w:rsidRPr="00194011">
              <w:rPr>
                <w:rFonts w:asciiTheme="majorEastAsia" w:eastAsiaTheme="majorEastAsia" w:hAnsiTheme="majorEastAsia" w:hint="eastAsia"/>
                <w:color w:val="000000" w:themeColor="text1"/>
                <w:sz w:val="22"/>
              </w:rPr>
              <w:t>)</w:t>
            </w:r>
          </w:p>
        </w:tc>
        <w:tc>
          <w:tcPr>
            <w:tcW w:w="1431" w:type="dxa"/>
          </w:tcPr>
          <w:p w:rsidR="00471C7C" w:rsidRPr="00194011" w:rsidRDefault="00881C9D" w:rsidP="00194011">
            <w:pPr>
              <w:ind w:firstLineChars="150" w:firstLine="33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w:t>
            </w:r>
            <w:r w:rsidR="00506C6A" w:rsidRPr="00194011">
              <w:rPr>
                <w:rFonts w:asciiTheme="majorEastAsia" w:eastAsiaTheme="majorEastAsia" w:hAnsiTheme="majorEastAsia" w:hint="eastAsia"/>
                <w:color w:val="000000" w:themeColor="text1"/>
                <w:sz w:val="22"/>
              </w:rPr>
              <w:t>6.8</w:t>
            </w:r>
            <w:r w:rsidR="00471C7C" w:rsidRPr="00194011">
              <w:rPr>
                <w:rFonts w:asciiTheme="majorEastAsia" w:eastAsiaTheme="majorEastAsia" w:hAnsiTheme="majorEastAsia" w:hint="eastAsia"/>
                <w:color w:val="000000" w:themeColor="text1"/>
                <w:sz w:val="22"/>
              </w:rPr>
              <w:t>%</w:t>
            </w:r>
            <w:r w:rsidRPr="00194011">
              <w:rPr>
                <w:rFonts w:asciiTheme="majorEastAsia" w:eastAsiaTheme="majorEastAsia" w:hAnsiTheme="majorEastAsia" w:hint="eastAsia"/>
                <w:color w:val="000000" w:themeColor="text1"/>
                <w:sz w:val="22"/>
              </w:rPr>
              <w:t>)</w:t>
            </w:r>
          </w:p>
        </w:tc>
        <w:tc>
          <w:tcPr>
            <w:tcW w:w="1431" w:type="dxa"/>
          </w:tcPr>
          <w:p w:rsidR="00471C7C" w:rsidRPr="00194011" w:rsidRDefault="00471C7C">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 xml:space="preserve">  </w:t>
            </w:r>
            <w:r w:rsidR="00506C6A" w:rsidRPr="00194011">
              <w:rPr>
                <w:rFonts w:asciiTheme="majorEastAsia" w:eastAsiaTheme="majorEastAsia" w:hAnsiTheme="majorEastAsia" w:hint="eastAsia"/>
                <w:color w:val="000000" w:themeColor="text1"/>
                <w:sz w:val="22"/>
              </w:rPr>
              <w:t xml:space="preserve"> </w:t>
            </w:r>
            <w:r w:rsidR="00881C9D" w:rsidRPr="00194011">
              <w:rPr>
                <w:rFonts w:asciiTheme="majorEastAsia" w:eastAsiaTheme="majorEastAsia" w:hAnsiTheme="majorEastAsia" w:hint="eastAsia"/>
                <w:color w:val="000000" w:themeColor="text1"/>
                <w:sz w:val="22"/>
              </w:rPr>
              <w:t>(</w:t>
            </w:r>
            <w:r w:rsidR="00506C6A" w:rsidRPr="00194011">
              <w:rPr>
                <w:rFonts w:asciiTheme="majorEastAsia" w:eastAsiaTheme="majorEastAsia" w:hAnsiTheme="majorEastAsia" w:hint="eastAsia"/>
                <w:color w:val="000000" w:themeColor="text1"/>
                <w:sz w:val="22"/>
              </w:rPr>
              <w:t>7.0</w:t>
            </w:r>
            <w:r w:rsidRPr="00194011">
              <w:rPr>
                <w:rFonts w:asciiTheme="majorEastAsia" w:eastAsiaTheme="majorEastAsia" w:hAnsiTheme="majorEastAsia" w:hint="eastAsia"/>
                <w:color w:val="000000" w:themeColor="text1"/>
                <w:sz w:val="22"/>
              </w:rPr>
              <w:t>%</w:t>
            </w:r>
            <w:r w:rsidR="00881C9D" w:rsidRPr="00194011">
              <w:rPr>
                <w:rFonts w:asciiTheme="majorEastAsia" w:eastAsiaTheme="majorEastAsia" w:hAnsiTheme="majorEastAsia" w:hint="eastAsia"/>
                <w:color w:val="000000" w:themeColor="text1"/>
                <w:sz w:val="22"/>
              </w:rPr>
              <w:t>)</w:t>
            </w:r>
          </w:p>
        </w:tc>
        <w:tc>
          <w:tcPr>
            <w:tcW w:w="1433" w:type="dxa"/>
          </w:tcPr>
          <w:p w:rsidR="00471C7C" w:rsidRPr="00194011" w:rsidRDefault="00881C9D" w:rsidP="00194011">
            <w:pPr>
              <w:ind w:firstLineChars="150" w:firstLine="33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w:t>
            </w:r>
            <w:r w:rsidR="00506C6A" w:rsidRPr="00194011">
              <w:rPr>
                <w:rFonts w:asciiTheme="majorEastAsia" w:eastAsiaTheme="majorEastAsia" w:hAnsiTheme="majorEastAsia" w:hint="eastAsia"/>
                <w:color w:val="000000" w:themeColor="text1"/>
                <w:sz w:val="22"/>
              </w:rPr>
              <w:t>6.9</w:t>
            </w:r>
            <w:r w:rsidR="00471C7C" w:rsidRPr="00194011">
              <w:rPr>
                <w:rFonts w:asciiTheme="majorEastAsia" w:eastAsiaTheme="majorEastAsia" w:hAnsiTheme="majorEastAsia" w:hint="eastAsia"/>
                <w:color w:val="000000" w:themeColor="text1"/>
                <w:sz w:val="22"/>
              </w:rPr>
              <w:t>%</w:t>
            </w:r>
            <w:r w:rsidRPr="00194011">
              <w:rPr>
                <w:rFonts w:asciiTheme="majorEastAsia" w:eastAsiaTheme="majorEastAsia" w:hAnsiTheme="majorEastAsia" w:hint="eastAsia"/>
                <w:color w:val="000000" w:themeColor="text1"/>
                <w:sz w:val="22"/>
              </w:rPr>
              <w:t>)</w:t>
            </w:r>
          </w:p>
        </w:tc>
        <w:tc>
          <w:tcPr>
            <w:tcW w:w="1431" w:type="dxa"/>
          </w:tcPr>
          <w:p w:rsidR="00471C7C" w:rsidRPr="00194011" w:rsidRDefault="00506C6A" w:rsidP="00194011">
            <w:pPr>
              <w:ind w:firstLineChars="150" w:firstLine="33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olor w:val="000000" w:themeColor="text1"/>
                <w:sz w:val="22"/>
              </w:rPr>
            </w:pPr>
            <w:r w:rsidRPr="00194011">
              <w:rPr>
                <w:rFonts w:asciiTheme="majorEastAsia" w:eastAsiaTheme="majorEastAsia" w:hAnsiTheme="majorEastAsia" w:hint="eastAsia"/>
                <w:color w:val="000000" w:themeColor="text1"/>
                <w:sz w:val="22"/>
              </w:rPr>
              <w:t>(7.4</w:t>
            </w:r>
            <w:r w:rsidR="00881C9D" w:rsidRPr="00194011">
              <w:rPr>
                <w:rFonts w:asciiTheme="majorEastAsia" w:eastAsiaTheme="majorEastAsia" w:hAnsiTheme="majorEastAsia" w:hint="eastAsia"/>
                <w:color w:val="000000" w:themeColor="text1"/>
                <w:sz w:val="22"/>
              </w:rPr>
              <w:t>%)</w:t>
            </w:r>
          </w:p>
        </w:tc>
      </w:tr>
    </w:tbl>
    <w:p w:rsidR="00E44051" w:rsidRDefault="00E44051">
      <w:pPr>
        <w:rPr>
          <w:rFonts w:asciiTheme="majorEastAsia" w:eastAsiaTheme="majorEastAsia" w:hAnsiTheme="majorEastAsia"/>
        </w:rPr>
      </w:pPr>
    </w:p>
    <w:p w:rsidR="00C129B1" w:rsidRDefault="00C129B1">
      <w:pPr>
        <w:rPr>
          <w:rFonts w:asciiTheme="majorEastAsia" w:eastAsiaTheme="majorEastAsia" w:hAnsiTheme="majorEastAsia"/>
        </w:rPr>
      </w:pPr>
      <w:r>
        <w:rPr>
          <w:rFonts w:asciiTheme="majorEastAsia" w:eastAsiaTheme="majorEastAsia" w:hAnsiTheme="majorEastAsia" w:hint="eastAsia"/>
        </w:rPr>
        <w:t>②　不搬送となる基準</w:t>
      </w:r>
    </w:p>
    <w:p w:rsidR="00E05ACF" w:rsidRDefault="00C129B1">
      <w:pPr>
        <w:rPr>
          <w:rFonts w:asciiTheme="majorEastAsia" w:eastAsiaTheme="majorEastAsia" w:hAnsiTheme="majorEastAsia"/>
        </w:rPr>
      </w:pPr>
      <w:r>
        <w:rPr>
          <w:rFonts w:asciiTheme="majorEastAsia" w:eastAsiaTheme="majorEastAsia" w:hAnsiTheme="majorEastAsia" w:hint="eastAsia"/>
        </w:rPr>
        <w:t xml:space="preserve">　</w:t>
      </w:r>
      <w:r w:rsidR="00E05ACF">
        <w:rPr>
          <w:rFonts w:asciiTheme="majorEastAsia" w:eastAsiaTheme="majorEastAsia" w:hAnsiTheme="majorEastAsia" w:hint="eastAsia"/>
        </w:rPr>
        <w:t>不搬送の活動区分・・・　○現場処置　○拒否</w:t>
      </w:r>
      <w:r w:rsidR="00EE5B30">
        <w:rPr>
          <w:rFonts w:asciiTheme="majorEastAsia" w:eastAsiaTheme="majorEastAsia" w:hAnsiTheme="majorEastAsia" w:hint="eastAsia"/>
        </w:rPr>
        <w:t xml:space="preserve">　</w:t>
      </w:r>
      <w:r w:rsidR="00E05ACF">
        <w:rPr>
          <w:rFonts w:asciiTheme="majorEastAsia" w:eastAsiaTheme="majorEastAsia" w:hAnsiTheme="majorEastAsia" w:hint="eastAsia"/>
        </w:rPr>
        <w:t>○傷病者無</w:t>
      </w:r>
      <w:r w:rsidR="00EE5B30">
        <w:rPr>
          <w:rFonts w:asciiTheme="majorEastAsia" w:eastAsiaTheme="majorEastAsia" w:hAnsiTheme="majorEastAsia" w:hint="eastAsia"/>
        </w:rPr>
        <w:t xml:space="preserve">　</w:t>
      </w:r>
      <w:r w:rsidR="00E05ACF">
        <w:rPr>
          <w:rFonts w:asciiTheme="majorEastAsia" w:eastAsiaTheme="majorEastAsia" w:hAnsiTheme="majorEastAsia" w:hint="eastAsia"/>
        </w:rPr>
        <w:t>○酩酊</w:t>
      </w:r>
      <w:r w:rsidR="00EE5B30">
        <w:rPr>
          <w:rFonts w:asciiTheme="majorEastAsia" w:eastAsiaTheme="majorEastAsia" w:hAnsiTheme="majorEastAsia" w:hint="eastAsia"/>
        </w:rPr>
        <w:t xml:space="preserve">　</w:t>
      </w:r>
      <w:r w:rsidR="00E05ACF">
        <w:rPr>
          <w:rFonts w:asciiTheme="majorEastAsia" w:eastAsiaTheme="majorEastAsia" w:hAnsiTheme="majorEastAsia" w:hint="eastAsia"/>
        </w:rPr>
        <w:t>○死亡</w:t>
      </w:r>
      <w:bookmarkStart w:id="0" w:name="_GoBack"/>
      <w:bookmarkEnd w:id="0"/>
    </w:p>
    <w:p w:rsidR="00EE5B30" w:rsidRDefault="00EE5B30">
      <w:pPr>
        <w:rPr>
          <w:rFonts w:asciiTheme="majorEastAsia" w:eastAsiaTheme="majorEastAsia" w:hAnsiTheme="majorEastAsia"/>
        </w:rPr>
      </w:pPr>
    </w:p>
    <w:p w:rsidR="00E05ACF" w:rsidRDefault="00151BFA" w:rsidP="00E05ACF">
      <w:pPr>
        <w:ind w:firstLineChars="100" w:firstLine="210"/>
        <w:rPr>
          <w:rFonts w:asciiTheme="majorEastAsia" w:eastAsiaTheme="majorEastAsia" w:hAnsiTheme="majorEastAsia"/>
        </w:rPr>
      </w:pPr>
      <w:r>
        <w:rPr>
          <w:rFonts w:asciiTheme="majorEastAsia" w:eastAsiaTheme="majorEastAsia" w:hAnsiTheme="majorEastAsia"/>
          <w:noProof/>
        </w:rPr>
        <w:pict>
          <v:rect id="正方形/長方形 1" o:spid="_x0000_s1028" style="position:absolute;left:0;text-align:left;margin-left:0;margin-top:15.55pt;width:6in;height:297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" filled="f" strokecolor="black [3213]" strokeweight="1pt"/>
        </w:pict>
      </w:r>
      <w:r w:rsidR="00E05ACF">
        <w:rPr>
          <w:rFonts w:asciiTheme="majorEastAsia" w:eastAsiaTheme="majorEastAsia" w:hAnsiTheme="majorEastAsia" w:hint="eastAsia"/>
        </w:rPr>
        <w:t>不搬送（死亡）となる基準</w:t>
      </w:r>
    </w:p>
    <w:p w:rsidR="00E05ACF" w:rsidRDefault="00E05ACF" w:rsidP="00E05ACF">
      <w:pPr>
        <w:ind w:firstLineChars="100" w:firstLine="210"/>
        <w:rPr>
          <w:rFonts w:asciiTheme="majorEastAsia" w:eastAsiaTheme="majorEastAsia" w:hAnsiTheme="majorEastAsia"/>
        </w:rPr>
      </w:pPr>
      <w:r>
        <w:rPr>
          <w:rFonts w:asciiTheme="majorEastAsia" w:eastAsiaTheme="majorEastAsia" w:hAnsiTheme="majorEastAsia" w:hint="eastAsia"/>
        </w:rPr>
        <w:t xml:space="preserve">《国通知》　消防庁救急企画室長　</w:t>
      </w:r>
      <w:r w:rsidR="000A4E77">
        <w:rPr>
          <w:rFonts w:asciiTheme="majorEastAsia" w:eastAsiaTheme="majorEastAsia" w:hAnsiTheme="majorEastAsia" w:hint="eastAsia"/>
        </w:rPr>
        <w:t xml:space="preserve">　　　消防救第36号　</w:t>
      </w:r>
      <w:r>
        <w:rPr>
          <w:rFonts w:asciiTheme="majorEastAsia" w:eastAsiaTheme="majorEastAsia" w:hAnsiTheme="majorEastAsia" w:hint="eastAsia"/>
        </w:rPr>
        <w:t>平成26年２月24日発出</w:t>
      </w:r>
    </w:p>
    <w:p w:rsidR="00E05ACF" w:rsidRDefault="00E05ACF" w:rsidP="00E05ACF">
      <w:pPr>
        <w:ind w:firstLineChars="100" w:firstLine="210"/>
        <w:rPr>
          <w:rFonts w:asciiTheme="majorEastAsia" w:eastAsiaTheme="majorEastAsia" w:hAnsiTheme="majorEastAsia"/>
        </w:rPr>
      </w:pPr>
      <w:r>
        <w:rPr>
          <w:rFonts w:asciiTheme="majorEastAsia" w:eastAsiaTheme="majorEastAsia" w:hAnsiTheme="majorEastAsia" w:hint="eastAsia"/>
        </w:rPr>
        <w:t xml:space="preserve">　救急活動時における適正な観察の実施について</w:t>
      </w:r>
    </w:p>
    <w:p w:rsidR="00E05ACF" w:rsidRDefault="00E05ACF" w:rsidP="00E05ACF">
      <w:pPr>
        <w:rPr>
          <w:rFonts w:asciiTheme="majorEastAsia" w:eastAsiaTheme="majorEastAsia" w:hAnsiTheme="majorEastAsia"/>
        </w:rPr>
      </w:pPr>
      <w:r>
        <w:rPr>
          <w:rFonts w:asciiTheme="majorEastAsia" w:eastAsiaTheme="majorEastAsia" w:hAnsiTheme="majorEastAsia" w:hint="eastAsia"/>
        </w:rPr>
        <w:t>１</w:t>
      </w:r>
      <w:r w:rsidR="007E256A">
        <w:rPr>
          <w:rFonts w:asciiTheme="majorEastAsia" w:eastAsiaTheme="majorEastAsia" w:hAnsiTheme="majorEastAsia" w:hint="eastAsia"/>
        </w:rPr>
        <w:t xml:space="preserve">　</w:t>
      </w:r>
      <w:r>
        <w:rPr>
          <w:rFonts w:asciiTheme="majorEastAsia" w:eastAsiaTheme="majorEastAsia" w:hAnsiTheme="majorEastAsia" w:hint="eastAsia"/>
        </w:rPr>
        <w:t>「救急業務において傷病者が明らかに死亡している場合の一般的な判断基準」</w:t>
      </w:r>
    </w:p>
    <w:p w:rsidR="00E05ACF" w:rsidRDefault="00E05ACF" w:rsidP="00E05ACF">
      <w:pPr>
        <w:rPr>
          <w:rFonts w:asciiTheme="majorEastAsia" w:eastAsiaTheme="majorEastAsia" w:hAnsiTheme="majorEastAsia"/>
        </w:rPr>
      </w:pPr>
      <w:r>
        <w:rPr>
          <w:rFonts w:asciiTheme="majorEastAsia" w:eastAsiaTheme="majorEastAsia" w:hAnsiTheme="majorEastAsia" w:hint="eastAsia"/>
        </w:rPr>
        <w:t>(1)</w:t>
      </w:r>
      <w:r w:rsidR="00A769A9">
        <w:rPr>
          <w:rFonts w:asciiTheme="majorEastAsia" w:eastAsiaTheme="majorEastAsia" w:hAnsiTheme="majorEastAsia" w:hint="eastAsia"/>
        </w:rPr>
        <w:t>意識レベルが、300</w:t>
      </w:r>
      <w:r>
        <w:rPr>
          <w:rFonts w:asciiTheme="majorEastAsia" w:eastAsiaTheme="majorEastAsia" w:hAnsiTheme="majorEastAsia" w:hint="eastAsia"/>
        </w:rPr>
        <w:t>であること。（痛み刺激に反応しない）</w:t>
      </w:r>
    </w:p>
    <w:p w:rsidR="00E05ACF" w:rsidRDefault="00E05ACF" w:rsidP="00E05ACF">
      <w:pPr>
        <w:rPr>
          <w:rFonts w:asciiTheme="majorEastAsia" w:eastAsiaTheme="majorEastAsia" w:hAnsiTheme="majorEastAsia"/>
        </w:rPr>
      </w:pPr>
      <w:r>
        <w:rPr>
          <w:rFonts w:asciiTheme="majorEastAsia" w:eastAsiaTheme="majorEastAsia" w:hAnsiTheme="majorEastAsia" w:hint="eastAsia"/>
        </w:rPr>
        <w:t>(2)呼吸が全く感ぜられない。</w:t>
      </w:r>
    </w:p>
    <w:p w:rsidR="00E05ACF" w:rsidRDefault="00E05ACF" w:rsidP="00E05ACF">
      <w:pPr>
        <w:rPr>
          <w:rFonts w:asciiTheme="majorEastAsia" w:eastAsiaTheme="majorEastAsia" w:hAnsiTheme="majorEastAsia"/>
        </w:rPr>
      </w:pPr>
      <w:r>
        <w:rPr>
          <w:rFonts w:asciiTheme="majorEastAsia" w:eastAsiaTheme="majorEastAsia" w:hAnsiTheme="majorEastAsia" w:hint="eastAsia"/>
        </w:rPr>
        <w:t>(3)総頸動脈で脈拍が全く触知できない。</w:t>
      </w:r>
    </w:p>
    <w:p w:rsidR="00E05ACF" w:rsidRDefault="00E05ACF" w:rsidP="00E05ACF">
      <w:pPr>
        <w:rPr>
          <w:rFonts w:asciiTheme="majorEastAsia" w:eastAsiaTheme="majorEastAsia" w:hAnsiTheme="majorEastAsia"/>
        </w:rPr>
      </w:pPr>
      <w:r>
        <w:rPr>
          <w:rFonts w:asciiTheme="majorEastAsia" w:eastAsiaTheme="majorEastAsia" w:hAnsiTheme="majorEastAsia" w:hint="eastAsia"/>
        </w:rPr>
        <w:t>(4)瞳孔</w:t>
      </w:r>
      <w:r w:rsidR="007E256A">
        <w:rPr>
          <w:rFonts w:asciiTheme="majorEastAsia" w:eastAsiaTheme="majorEastAsia" w:hAnsiTheme="majorEastAsia" w:hint="eastAsia"/>
        </w:rPr>
        <w:t>の散大が認められ、対光反射が全くないこと。</w:t>
      </w:r>
    </w:p>
    <w:p w:rsidR="007E256A" w:rsidRDefault="007E256A" w:rsidP="00E05ACF">
      <w:pPr>
        <w:rPr>
          <w:rFonts w:asciiTheme="majorEastAsia" w:eastAsiaTheme="majorEastAsia" w:hAnsiTheme="majorEastAsia"/>
        </w:rPr>
      </w:pPr>
      <w:r>
        <w:rPr>
          <w:rFonts w:asciiTheme="majorEastAsia" w:eastAsiaTheme="majorEastAsia" w:hAnsiTheme="majorEastAsia" w:hint="eastAsia"/>
        </w:rPr>
        <w:t>(5)体温が感ぜられず、冷感が認められること。</w:t>
      </w:r>
    </w:p>
    <w:p w:rsidR="007E256A" w:rsidRDefault="007E256A" w:rsidP="00E05ACF">
      <w:pPr>
        <w:rPr>
          <w:rFonts w:asciiTheme="majorEastAsia" w:eastAsiaTheme="majorEastAsia" w:hAnsiTheme="majorEastAsia"/>
        </w:rPr>
      </w:pPr>
      <w:r>
        <w:rPr>
          <w:rFonts w:asciiTheme="majorEastAsia" w:eastAsiaTheme="majorEastAsia" w:hAnsiTheme="majorEastAsia" w:hint="eastAsia"/>
        </w:rPr>
        <w:t>(6)死後硬直又は、死斑が認められること。</w:t>
      </w:r>
    </w:p>
    <w:p w:rsidR="007E256A" w:rsidRDefault="007E256A" w:rsidP="00E05ACF">
      <w:pPr>
        <w:rPr>
          <w:rFonts w:asciiTheme="majorEastAsia" w:eastAsiaTheme="majorEastAsia" w:hAnsiTheme="majorEastAsia"/>
          <w:b/>
        </w:rPr>
      </w:pPr>
      <w:r>
        <w:rPr>
          <w:rFonts w:asciiTheme="majorEastAsia" w:eastAsiaTheme="majorEastAsia" w:hAnsiTheme="majorEastAsia" w:hint="eastAsia"/>
        </w:rPr>
        <w:t xml:space="preserve">　</w:t>
      </w:r>
      <w:r w:rsidRPr="007E256A">
        <w:rPr>
          <w:rFonts w:asciiTheme="majorEastAsia" w:eastAsiaTheme="majorEastAsia" w:hAnsiTheme="majorEastAsia" w:hint="eastAsia"/>
          <w:b/>
        </w:rPr>
        <w:t>※以上の全てが該当した場合</w:t>
      </w:r>
    </w:p>
    <w:p w:rsidR="007E256A" w:rsidRDefault="007E256A"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２　「救急業務おいて傷病者が明らかに死亡している場合の一般的な判断基準」のほか、次の事項に十分留意すること。</w:t>
      </w:r>
    </w:p>
    <w:p w:rsidR="007E256A" w:rsidRDefault="007E256A"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(1)傷病者の観察にあたっては「明らかに死亡している」という先入観は持たず、慎重に行うとともに、聴診器、血圧計、心電図等の観察用資器材を活用し、的確な傷病者観察を行なうこと。</w:t>
      </w:r>
    </w:p>
    <w:p w:rsidR="007E256A" w:rsidRDefault="007E256A"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(2)判断に迷う場合は、指示医師に</w:t>
      </w:r>
      <w:r w:rsidR="00EE5B30">
        <w:rPr>
          <w:rFonts w:asciiTheme="majorEastAsia" w:eastAsiaTheme="majorEastAsia" w:hAnsiTheme="majorEastAsia" w:hint="eastAsia"/>
        </w:rPr>
        <w:t>報告し指示、指導、助言を受けること。</w:t>
      </w:r>
    </w:p>
    <w:p w:rsidR="00FC447B" w:rsidRDefault="00FC447B" w:rsidP="007E256A">
      <w:pPr>
        <w:ind w:left="210" w:hangingChars="100" w:hanging="210"/>
        <w:rPr>
          <w:rFonts w:asciiTheme="majorEastAsia" w:eastAsiaTheme="majorEastAsia" w:hAnsiTheme="majorEastAsia"/>
        </w:rPr>
      </w:pPr>
    </w:p>
    <w:p w:rsidR="00EE5B30" w:rsidRDefault="00151BFA" w:rsidP="007E256A">
      <w:pPr>
        <w:ind w:left="210" w:hangingChars="100" w:hanging="210"/>
        <w:rPr>
          <w:rFonts w:asciiTheme="majorEastAsia" w:eastAsiaTheme="majorEastAsia" w:hAnsiTheme="majorEastAsia"/>
        </w:rPr>
      </w:pPr>
      <w:r>
        <w:rPr>
          <w:rFonts w:asciiTheme="majorEastAsia" w:eastAsiaTheme="majorEastAsia" w:hAnsiTheme="majorEastAsia"/>
          <w:noProof/>
        </w:rPr>
        <w:pict>
          <v:rect id="正方形/長方形 2" o:spid="_x0000_s1027" style="position:absolute;left:0;text-align:left;margin-left:-.3pt;margin-top:15pt;width:6in;height:207.55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" filled="f" strokecolor="black [3213]" strokeweight="1pt"/>
        </w:pict>
      </w:r>
    </w:p>
    <w:p w:rsidR="00EE5B30" w:rsidRDefault="00EE5B30"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《大阪市消防局通知》　救急課長　</w:t>
      </w:r>
      <w:r w:rsidR="000A4E77">
        <w:rPr>
          <w:rFonts w:asciiTheme="majorEastAsia" w:eastAsiaTheme="majorEastAsia" w:hAnsiTheme="majorEastAsia" w:hint="eastAsia"/>
        </w:rPr>
        <w:t xml:space="preserve">　　　　消救第965号　</w:t>
      </w:r>
      <w:r>
        <w:rPr>
          <w:rFonts w:asciiTheme="majorEastAsia" w:eastAsiaTheme="majorEastAsia" w:hAnsiTheme="majorEastAsia" w:hint="eastAsia"/>
        </w:rPr>
        <w:t>平成26年２月25日発出</w:t>
      </w:r>
    </w:p>
    <w:p w:rsidR="00EE5B30" w:rsidRDefault="00EE5B30"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救急活動における適正な観察の実施について</w:t>
      </w:r>
    </w:p>
    <w:p w:rsidR="000A4E77" w:rsidRDefault="000A4E77"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大阪市消防局救急規程運用要綱第１０条を遵守するとともに、別添（消防庁通知第36号）のとおり各種観察用資器材を活用し、６項目すべての確認を確実に行うとともに的確な傷病者</w:t>
      </w:r>
      <w:r w:rsidR="00A769A9">
        <w:rPr>
          <w:rFonts w:asciiTheme="majorEastAsia" w:eastAsiaTheme="majorEastAsia" w:hAnsiTheme="majorEastAsia" w:hint="eastAsia"/>
        </w:rPr>
        <w:t>の観察を実施する。</w:t>
      </w:r>
    </w:p>
    <w:p w:rsidR="00A769A9" w:rsidRDefault="00A769A9"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（参考）</w:t>
      </w:r>
    </w:p>
    <w:p w:rsidR="00A769A9" w:rsidRDefault="00A769A9"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　　大阪市消防局救急規程運用要綱第10条</w:t>
      </w:r>
    </w:p>
    <w:p w:rsidR="00A769A9" w:rsidRDefault="00A769A9" w:rsidP="00C676AF">
      <w:pPr>
        <w:ind w:firstLineChars="100" w:firstLine="210"/>
        <w:rPr>
          <w:rFonts w:asciiTheme="majorEastAsia" w:eastAsiaTheme="majorEastAsia" w:hAnsiTheme="majorEastAsia"/>
        </w:rPr>
      </w:pPr>
      <w:r>
        <w:rPr>
          <w:rFonts w:asciiTheme="majorEastAsia" w:eastAsiaTheme="majorEastAsia" w:hAnsiTheme="majorEastAsia" w:hint="eastAsia"/>
        </w:rPr>
        <w:t>規程第20条の明らかに死亡している場合の判断基準は、次に揚げるところによる。</w:t>
      </w:r>
    </w:p>
    <w:p w:rsidR="00A769A9" w:rsidRDefault="00A769A9" w:rsidP="007E256A">
      <w:pPr>
        <w:ind w:left="210" w:hangingChars="100" w:hanging="210"/>
        <w:rPr>
          <w:rFonts w:asciiTheme="majorEastAsia" w:eastAsiaTheme="majorEastAsia" w:hAnsiTheme="majorEastAsia"/>
        </w:rPr>
      </w:pPr>
      <w:r>
        <w:rPr>
          <w:rFonts w:asciiTheme="majorEastAsia" w:eastAsiaTheme="majorEastAsia" w:hAnsiTheme="majorEastAsia" w:hint="eastAsia"/>
        </w:rPr>
        <w:t>①頚部又は体幹部が離断している場合で、客観的に死亡していることが明らかな場合</w:t>
      </w:r>
      <w:r w:rsidR="00C17208">
        <w:rPr>
          <w:rFonts w:asciiTheme="majorEastAsia" w:eastAsiaTheme="majorEastAsia" w:hAnsiTheme="majorEastAsia" w:hint="eastAsia"/>
        </w:rPr>
        <w:t>。</w:t>
      </w:r>
    </w:p>
    <w:p w:rsidR="00FC447B" w:rsidRDefault="00A769A9" w:rsidP="00881C9D">
      <w:pPr>
        <w:ind w:leftChars="-14" w:left="181" w:hangingChars="100" w:hanging="210"/>
        <w:rPr>
          <w:rFonts w:asciiTheme="majorEastAsia" w:eastAsiaTheme="majorEastAsia" w:hAnsiTheme="majorEastAsia"/>
        </w:rPr>
      </w:pPr>
      <w:r>
        <w:rPr>
          <w:rFonts w:asciiTheme="majorEastAsia" w:eastAsiaTheme="majorEastAsia" w:hAnsiTheme="majorEastAsia" w:hint="eastAsia"/>
        </w:rPr>
        <w:t>②死後硬直の起こっている場合又は、死斑の状況から一見して判断される場合で、客観的に死亡していることが明らかな場合</w:t>
      </w:r>
      <w:r w:rsidR="00C17208">
        <w:rPr>
          <w:rFonts w:asciiTheme="majorEastAsia" w:eastAsiaTheme="majorEastAsia" w:hAnsiTheme="majorEastAsia" w:hint="eastAsia"/>
        </w:rPr>
        <w:t>。</w:t>
      </w:r>
    </w:p>
    <w:p w:rsidR="00FC447B" w:rsidRDefault="00FC447B" w:rsidP="00A769A9">
      <w:pPr>
        <w:ind w:left="420" w:hangingChars="200" w:hanging="420"/>
        <w:rPr>
          <w:rFonts w:asciiTheme="majorEastAsia" w:eastAsiaTheme="majorEastAsia" w:hAnsiTheme="majorEastAsia"/>
        </w:rPr>
      </w:pPr>
      <w:r>
        <w:rPr>
          <w:rFonts w:asciiTheme="majorEastAsia" w:eastAsiaTheme="majorEastAsia" w:hAnsiTheme="majorEastAsia" w:hint="eastAsia"/>
        </w:rPr>
        <w:lastRenderedPageBreak/>
        <w:t xml:space="preserve">③　</w:t>
      </w:r>
      <w:r w:rsidRPr="00FC447B">
        <w:rPr>
          <w:rFonts w:asciiTheme="majorEastAsia" w:eastAsiaTheme="majorEastAsia" w:hAnsiTheme="majorEastAsia" w:hint="eastAsia"/>
          <w:kern w:val="0"/>
        </w:rPr>
        <w:t>不搬送となる場合も警察に必ず引き継ぐこと</w:t>
      </w:r>
    </w:p>
    <w:p w:rsidR="00FC447B" w:rsidRDefault="00FC447B" w:rsidP="00FC447B">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⇒・救急隊到着時、前述のとおり明らかに死亡と判断した場合の活動にあっては、所轄警察署に連絡し警察官に引き継ぐこととなっている。</w:t>
      </w:r>
    </w:p>
    <w:p w:rsidR="00FC447B" w:rsidRDefault="00FC447B" w:rsidP="00FC447B">
      <w:pPr>
        <w:ind w:left="420" w:hangingChars="200" w:hanging="420"/>
        <w:rPr>
          <w:rFonts w:asciiTheme="majorEastAsia" w:eastAsiaTheme="majorEastAsia" w:hAnsiTheme="majorEastAsia"/>
        </w:rPr>
      </w:pPr>
    </w:p>
    <w:p w:rsidR="00FC447B" w:rsidRPr="00C17208" w:rsidRDefault="00FC447B" w:rsidP="00FC447B">
      <w:pPr>
        <w:pStyle w:val="a5"/>
        <w:rPr>
          <w:kern w:val="0"/>
          <w:sz w:val="21"/>
        </w:rPr>
      </w:pPr>
      <w:r w:rsidRPr="00C17208">
        <w:rPr>
          <w:rFonts w:asciiTheme="majorEastAsia" w:eastAsiaTheme="majorEastAsia" w:hAnsiTheme="majorEastAsia" w:hint="eastAsia"/>
          <w:sz w:val="21"/>
        </w:rPr>
        <w:t xml:space="preserve">④　</w:t>
      </w:r>
      <w:r w:rsidRPr="00C17208">
        <w:rPr>
          <w:rFonts w:hint="eastAsia"/>
          <w:sz w:val="21"/>
        </w:rPr>
        <w:t>救急病院の対応（死亡している蓋然性が高い場合でも救急病院で引き受けて</w:t>
      </w:r>
      <w:r w:rsidRPr="00C17208">
        <w:rPr>
          <w:rFonts w:hint="eastAsia"/>
          <w:kern w:val="0"/>
          <w:sz w:val="21"/>
        </w:rPr>
        <w:t>いただけること）</w:t>
      </w:r>
    </w:p>
    <w:p w:rsidR="00FC447B" w:rsidRPr="00C17208" w:rsidRDefault="00FC447B" w:rsidP="00C17208">
      <w:pPr>
        <w:pStyle w:val="a5"/>
        <w:ind w:left="420" w:hangingChars="200" w:hanging="420"/>
        <w:rPr>
          <w:kern w:val="0"/>
          <w:sz w:val="21"/>
        </w:rPr>
      </w:pPr>
      <w:r w:rsidRPr="00C17208">
        <w:rPr>
          <w:rFonts w:hint="eastAsia"/>
          <w:kern w:val="0"/>
          <w:sz w:val="21"/>
        </w:rPr>
        <w:t xml:space="preserve">　⇒・</w:t>
      </w:r>
      <w:r w:rsidR="00F318CB">
        <w:rPr>
          <w:rFonts w:hint="eastAsia"/>
          <w:kern w:val="0"/>
          <w:sz w:val="21"/>
        </w:rPr>
        <w:t>明らかに死亡していると判断ができない場合、あるいは</w:t>
      </w:r>
      <w:r w:rsidRPr="00C17208">
        <w:rPr>
          <w:rFonts w:hint="eastAsia"/>
          <w:kern w:val="0"/>
          <w:sz w:val="21"/>
        </w:rPr>
        <w:t>関係者から</w:t>
      </w:r>
      <w:r w:rsidR="0079226E" w:rsidRPr="00C17208">
        <w:rPr>
          <w:rFonts w:hint="eastAsia"/>
          <w:kern w:val="0"/>
          <w:sz w:val="21"/>
        </w:rPr>
        <w:t>当該傷病者の病院搬送を強く依頼された場合は搬送している場合がある。</w:t>
      </w:r>
    </w:p>
    <w:p w:rsidR="0079226E" w:rsidRDefault="0079226E" w:rsidP="0079226E">
      <w:pPr>
        <w:pStyle w:val="a5"/>
        <w:ind w:left="400" w:hangingChars="200" w:hanging="400"/>
        <w:rPr>
          <w:kern w:val="0"/>
        </w:rPr>
      </w:pPr>
    </w:p>
    <w:p w:rsidR="0079226E" w:rsidRPr="00C17208" w:rsidRDefault="0079226E" w:rsidP="00C17208">
      <w:pPr>
        <w:pStyle w:val="a5"/>
        <w:ind w:left="420" w:hangingChars="200" w:hanging="420"/>
        <w:rPr>
          <w:kern w:val="0"/>
          <w:sz w:val="21"/>
        </w:rPr>
      </w:pPr>
      <w:r w:rsidRPr="00C17208">
        <w:rPr>
          <w:rFonts w:hint="eastAsia"/>
          <w:kern w:val="0"/>
          <w:sz w:val="21"/>
        </w:rPr>
        <w:t>⑤　その他、救急として孤独死等が増える現状について考えること、警察及び健康福祉行政への希望</w:t>
      </w:r>
    </w:p>
    <w:p w:rsidR="0079226E" w:rsidRPr="00C17208" w:rsidRDefault="0079226E" w:rsidP="00C17208">
      <w:pPr>
        <w:pStyle w:val="a5"/>
        <w:ind w:left="420" w:hangingChars="200" w:hanging="420"/>
        <w:rPr>
          <w:sz w:val="21"/>
        </w:rPr>
      </w:pPr>
      <w:r w:rsidRPr="00C17208">
        <w:rPr>
          <w:rFonts w:hint="eastAsia"/>
          <w:kern w:val="0"/>
          <w:sz w:val="21"/>
        </w:rPr>
        <w:t xml:space="preserve">　⇒・</w:t>
      </w:r>
      <w:r w:rsidR="00AA20A3">
        <w:rPr>
          <w:rFonts w:hint="eastAsia"/>
          <w:kern w:val="0"/>
          <w:sz w:val="21"/>
        </w:rPr>
        <w:t>現在のところ特になし</w:t>
      </w:r>
    </w:p>
    <w:sectPr w:rsidR="0079226E" w:rsidRPr="00C17208" w:rsidSect="001A3834">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BFA" w:rsidRDefault="00151BFA" w:rsidP="00B220B5">
      <w:r>
        <w:separator/>
      </w:r>
    </w:p>
  </w:endnote>
  <w:endnote w:type="continuationSeparator" w:id="0">
    <w:p w:rsidR="00151BFA" w:rsidRDefault="00151BFA" w:rsidP="00B2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BFA" w:rsidRDefault="00151BFA" w:rsidP="00B220B5">
      <w:r>
        <w:separator/>
      </w:r>
    </w:p>
  </w:footnote>
  <w:footnote w:type="continuationSeparator" w:id="0">
    <w:p w:rsidR="00151BFA" w:rsidRDefault="00151BFA" w:rsidP="00B22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E7E7F"/>
    <w:rsid w:val="000A4E77"/>
    <w:rsid w:val="00151BFA"/>
    <w:rsid w:val="00194011"/>
    <w:rsid w:val="001A3834"/>
    <w:rsid w:val="00471C7C"/>
    <w:rsid w:val="00506C6A"/>
    <w:rsid w:val="00651287"/>
    <w:rsid w:val="006E7E7F"/>
    <w:rsid w:val="0079226E"/>
    <w:rsid w:val="007E256A"/>
    <w:rsid w:val="00881C9D"/>
    <w:rsid w:val="00A62480"/>
    <w:rsid w:val="00A769A9"/>
    <w:rsid w:val="00AA20A3"/>
    <w:rsid w:val="00B220B5"/>
    <w:rsid w:val="00C129B1"/>
    <w:rsid w:val="00C17208"/>
    <w:rsid w:val="00C676AF"/>
    <w:rsid w:val="00CC0BD1"/>
    <w:rsid w:val="00D70C62"/>
    <w:rsid w:val="00E05ACF"/>
    <w:rsid w:val="00E44051"/>
    <w:rsid w:val="00EE5B30"/>
    <w:rsid w:val="00F318CB"/>
    <w:rsid w:val="00FC24E3"/>
    <w:rsid w:val="00FC4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287"/>
    <w:pPr>
      <w:ind w:leftChars="400" w:left="840"/>
    </w:pPr>
  </w:style>
  <w:style w:type="table" w:styleId="a4">
    <w:name w:val="Table Grid"/>
    <w:basedOn w:val="a1"/>
    <w:uiPriority w:val="59"/>
    <w:rsid w:val="006E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129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Plain Text"/>
    <w:basedOn w:val="a"/>
    <w:link w:val="a6"/>
    <w:uiPriority w:val="99"/>
    <w:unhideWhenUsed/>
    <w:rsid w:val="00FC447B"/>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C447B"/>
    <w:rPr>
      <w:rFonts w:ascii="ＭＳ ゴシック" w:eastAsia="ＭＳ ゴシック" w:hAnsi="Courier New" w:cs="Courier New"/>
      <w:sz w:val="20"/>
      <w:szCs w:val="21"/>
    </w:rPr>
  </w:style>
  <w:style w:type="paragraph" w:styleId="a7">
    <w:name w:val="header"/>
    <w:basedOn w:val="a"/>
    <w:link w:val="a8"/>
    <w:uiPriority w:val="99"/>
    <w:unhideWhenUsed/>
    <w:rsid w:val="00B220B5"/>
    <w:pPr>
      <w:tabs>
        <w:tab w:val="center" w:pos="4252"/>
        <w:tab w:val="right" w:pos="8504"/>
      </w:tabs>
      <w:snapToGrid w:val="0"/>
    </w:pPr>
  </w:style>
  <w:style w:type="character" w:customStyle="1" w:styleId="a8">
    <w:name w:val="ヘッダー (文字)"/>
    <w:basedOn w:val="a0"/>
    <w:link w:val="a7"/>
    <w:uiPriority w:val="99"/>
    <w:rsid w:val="00B220B5"/>
  </w:style>
  <w:style w:type="paragraph" w:styleId="a9">
    <w:name w:val="footer"/>
    <w:basedOn w:val="a"/>
    <w:link w:val="aa"/>
    <w:uiPriority w:val="99"/>
    <w:unhideWhenUsed/>
    <w:rsid w:val="00B220B5"/>
    <w:pPr>
      <w:tabs>
        <w:tab w:val="center" w:pos="4252"/>
        <w:tab w:val="right" w:pos="8504"/>
      </w:tabs>
      <w:snapToGrid w:val="0"/>
    </w:pPr>
  </w:style>
  <w:style w:type="character" w:customStyle="1" w:styleId="aa">
    <w:name w:val="フッター (文字)"/>
    <w:basedOn w:val="a0"/>
    <w:link w:val="a9"/>
    <w:uiPriority w:val="99"/>
    <w:rsid w:val="00B220B5"/>
  </w:style>
  <w:style w:type="paragraph" w:styleId="ab">
    <w:name w:val="Balloon Text"/>
    <w:basedOn w:val="a"/>
    <w:link w:val="ac"/>
    <w:uiPriority w:val="99"/>
    <w:semiHidden/>
    <w:unhideWhenUsed/>
    <w:rsid w:val="00A624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248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1287"/>
    <w:pPr>
      <w:ind w:leftChars="400" w:left="840"/>
    </w:pPr>
  </w:style>
  <w:style w:type="table" w:styleId="a4">
    <w:name w:val="Table Grid"/>
    <w:basedOn w:val="a1"/>
    <w:uiPriority w:val="59"/>
    <w:rsid w:val="006E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C129B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5">
    <w:name w:val="Plain Text"/>
    <w:basedOn w:val="a"/>
    <w:link w:val="a6"/>
    <w:uiPriority w:val="99"/>
    <w:unhideWhenUsed/>
    <w:rsid w:val="00FC447B"/>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FC447B"/>
    <w:rPr>
      <w:rFonts w:ascii="ＭＳ ゴシック" w:eastAsia="ＭＳ ゴシック" w:hAnsi="Courier New" w:cs="Courier New"/>
      <w:sz w:val="20"/>
      <w:szCs w:val="21"/>
    </w:rPr>
  </w:style>
  <w:style w:type="paragraph" w:styleId="a7">
    <w:name w:val="header"/>
    <w:basedOn w:val="a"/>
    <w:link w:val="a8"/>
    <w:uiPriority w:val="99"/>
    <w:unhideWhenUsed/>
    <w:rsid w:val="00B220B5"/>
    <w:pPr>
      <w:tabs>
        <w:tab w:val="center" w:pos="4252"/>
        <w:tab w:val="right" w:pos="8504"/>
      </w:tabs>
      <w:snapToGrid w:val="0"/>
    </w:pPr>
  </w:style>
  <w:style w:type="character" w:customStyle="1" w:styleId="a8">
    <w:name w:val="ヘッダー (文字)"/>
    <w:basedOn w:val="a0"/>
    <w:link w:val="a7"/>
    <w:uiPriority w:val="99"/>
    <w:rsid w:val="00B220B5"/>
  </w:style>
  <w:style w:type="paragraph" w:styleId="a9">
    <w:name w:val="footer"/>
    <w:basedOn w:val="a"/>
    <w:link w:val="aa"/>
    <w:uiPriority w:val="99"/>
    <w:unhideWhenUsed/>
    <w:rsid w:val="00B220B5"/>
    <w:pPr>
      <w:tabs>
        <w:tab w:val="center" w:pos="4252"/>
        <w:tab w:val="right" w:pos="8504"/>
      </w:tabs>
      <w:snapToGrid w:val="0"/>
    </w:pPr>
  </w:style>
  <w:style w:type="character" w:customStyle="1" w:styleId="aa">
    <w:name w:val="フッター (文字)"/>
    <w:basedOn w:val="a0"/>
    <w:link w:val="a9"/>
    <w:uiPriority w:val="99"/>
    <w:rsid w:val="00B220B5"/>
  </w:style>
  <w:style w:type="paragraph" w:styleId="ab">
    <w:name w:val="Balloon Text"/>
    <w:basedOn w:val="a"/>
    <w:link w:val="ac"/>
    <w:uiPriority w:val="99"/>
    <w:semiHidden/>
    <w:unhideWhenUsed/>
    <w:rsid w:val="00A624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24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0585">
      <w:bodyDiv w:val="1"/>
      <w:marLeft w:val="0"/>
      <w:marRight w:val="0"/>
      <w:marTop w:val="0"/>
      <w:marBottom w:val="0"/>
      <w:divBdr>
        <w:top w:val="none" w:sz="0" w:space="0" w:color="auto"/>
        <w:left w:val="none" w:sz="0" w:space="0" w:color="auto"/>
        <w:bottom w:val="none" w:sz="0" w:space="0" w:color="auto"/>
        <w:right w:val="none" w:sz="0" w:space="0" w:color="auto"/>
      </w:divBdr>
    </w:div>
    <w:div w:id="1235747091">
      <w:bodyDiv w:val="1"/>
      <w:marLeft w:val="0"/>
      <w:marRight w:val="0"/>
      <w:marTop w:val="0"/>
      <w:marBottom w:val="0"/>
      <w:divBdr>
        <w:top w:val="none" w:sz="0" w:space="0" w:color="auto"/>
        <w:left w:val="none" w:sz="0" w:space="0" w:color="auto"/>
        <w:bottom w:val="none" w:sz="0" w:space="0" w:color="auto"/>
        <w:right w:val="none" w:sz="0" w:space="0" w:color="auto"/>
      </w:divBdr>
    </w:div>
    <w:div w:id="17335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越智　聖一</dc:creator>
  <cp:lastModifiedBy>HOSTNAME</cp:lastModifiedBy>
  <cp:revision>3</cp:revision>
  <cp:lastPrinted>2016-11-25T05:51:00Z</cp:lastPrinted>
  <dcterms:created xsi:type="dcterms:W3CDTF">2016-12-07T21:39:00Z</dcterms:created>
  <dcterms:modified xsi:type="dcterms:W3CDTF">2016-12-08T00:34:00Z</dcterms:modified>
</cp:coreProperties>
</file>