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71EE2" w14:textId="659FBD53" w:rsidR="00364194" w:rsidRPr="00364194" w:rsidRDefault="00364194" w:rsidP="00364194">
      <w:pPr>
        <w:autoSpaceDE w:val="0"/>
        <w:autoSpaceDN w:val="0"/>
        <w:spacing w:line="320" w:lineRule="exact"/>
        <w:rPr>
          <w:rFonts w:ascii="ＭＳ 明朝" w:eastAsia="ＭＳ 明朝" w:hAnsi="ＭＳ 明朝"/>
          <w:sz w:val="24"/>
          <w:szCs w:val="24"/>
        </w:rPr>
      </w:pPr>
      <w:r w:rsidRPr="00364194">
        <w:rPr>
          <w:rFonts w:ascii="ＭＳ 明朝" w:eastAsia="ＭＳ 明朝" w:hAnsi="ＭＳ 明朝" w:hint="eastAsia"/>
          <w:sz w:val="24"/>
          <w:szCs w:val="24"/>
        </w:rPr>
        <w:t>第６号意見書案</w:t>
      </w:r>
    </w:p>
    <w:p w14:paraId="704029E2" w14:textId="77777777" w:rsidR="00364194" w:rsidRPr="00364194" w:rsidRDefault="00364194" w:rsidP="00364194">
      <w:pPr>
        <w:autoSpaceDE w:val="0"/>
        <w:autoSpaceDN w:val="0"/>
        <w:spacing w:line="320" w:lineRule="exact"/>
        <w:rPr>
          <w:rFonts w:ascii="ＭＳ 明朝" w:eastAsia="ＭＳ 明朝" w:hAnsi="ＭＳ 明朝"/>
          <w:sz w:val="24"/>
          <w:szCs w:val="24"/>
        </w:rPr>
      </w:pPr>
    </w:p>
    <w:p w14:paraId="6B43C719" w14:textId="77777777" w:rsidR="00364194" w:rsidRDefault="00364194" w:rsidP="00364194">
      <w:pPr>
        <w:autoSpaceDE w:val="0"/>
        <w:autoSpaceDN w:val="0"/>
        <w:spacing w:line="320" w:lineRule="exact"/>
        <w:ind w:firstLineChars="200" w:firstLine="480"/>
        <w:rPr>
          <w:rFonts w:ascii="ＭＳ 明朝" w:eastAsia="ＭＳ 明朝" w:hAnsi="ＭＳ 明朝"/>
          <w:sz w:val="24"/>
          <w:szCs w:val="24"/>
        </w:rPr>
      </w:pPr>
      <w:r w:rsidRPr="00364194">
        <w:rPr>
          <w:rFonts w:ascii="ＭＳ 明朝" w:eastAsia="ＭＳ 明朝" w:hAnsi="ＭＳ 明朝" w:hint="eastAsia"/>
          <w:sz w:val="24"/>
          <w:szCs w:val="24"/>
        </w:rPr>
        <w:t>脱炭素と自然再興に貢献するサーキュラー・エコノミー（循環型経済）の</w:t>
      </w:r>
    </w:p>
    <w:p w14:paraId="01B7A297" w14:textId="6939D8EC" w:rsidR="00476961" w:rsidRPr="00364194" w:rsidRDefault="00364194" w:rsidP="00364194">
      <w:pPr>
        <w:autoSpaceDE w:val="0"/>
        <w:autoSpaceDN w:val="0"/>
        <w:spacing w:line="320" w:lineRule="exact"/>
        <w:ind w:firstLineChars="200" w:firstLine="480"/>
        <w:rPr>
          <w:rFonts w:ascii="ＭＳ 明朝" w:eastAsia="ＭＳ 明朝" w:hAnsi="ＭＳ 明朝"/>
          <w:sz w:val="24"/>
          <w:szCs w:val="24"/>
        </w:rPr>
      </w:pPr>
      <w:r w:rsidRPr="00364194">
        <w:rPr>
          <w:rFonts w:ascii="ＭＳ 明朝" w:eastAsia="ＭＳ 明朝" w:hAnsi="ＭＳ 明朝" w:hint="eastAsia"/>
          <w:sz w:val="24"/>
          <w:szCs w:val="24"/>
        </w:rPr>
        <w:t>推進を求める意見書</w:t>
      </w:r>
    </w:p>
    <w:p w14:paraId="521D4B83" w14:textId="77777777" w:rsidR="00364194" w:rsidRPr="00364194" w:rsidRDefault="00364194" w:rsidP="00364194">
      <w:pPr>
        <w:autoSpaceDE w:val="0"/>
        <w:autoSpaceDN w:val="0"/>
        <w:spacing w:line="320" w:lineRule="exact"/>
        <w:ind w:firstLineChars="100" w:firstLine="240"/>
        <w:rPr>
          <w:rFonts w:ascii="ＭＳ 明朝" w:eastAsia="ＭＳ 明朝" w:hAnsi="ＭＳ 明朝"/>
          <w:sz w:val="24"/>
          <w:szCs w:val="24"/>
        </w:rPr>
      </w:pPr>
    </w:p>
    <w:p w14:paraId="77D4C98C" w14:textId="7F58620D" w:rsidR="00476961" w:rsidRPr="00364194" w:rsidRDefault="00476961" w:rsidP="00364194">
      <w:pPr>
        <w:autoSpaceDE w:val="0"/>
        <w:autoSpaceDN w:val="0"/>
        <w:spacing w:line="320" w:lineRule="exact"/>
        <w:ind w:firstLineChars="100" w:firstLine="240"/>
        <w:rPr>
          <w:rFonts w:ascii="ＭＳ 明朝" w:eastAsia="ＭＳ 明朝" w:hAnsi="ＭＳ 明朝"/>
          <w:sz w:val="24"/>
          <w:szCs w:val="24"/>
        </w:rPr>
      </w:pPr>
      <w:r w:rsidRPr="00364194">
        <w:rPr>
          <w:rFonts w:ascii="ＭＳ 明朝" w:eastAsia="ＭＳ 明朝" w:hAnsi="ＭＳ 明朝" w:hint="eastAsia"/>
          <w:sz w:val="24"/>
          <w:szCs w:val="24"/>
        </w:rPr>
        <w:t>現在、気候変動防止に向けた社会の脱炭素化（カーボン・ニュートラル）や、生物多様性の保全と活用への自然再興（ネイチャー・ポジティブ）は、人類社会を持続可能なものにする上で、最も重要な課題の一つとなっている。</w:t>
      </w:r>
    </w:p>
    <w:p w14:paraId="59FF69DB" w14:textId="314DD6C9" w:rsidR="00476961" w:rsidRPr="00364194" w:rsidRDefault="00476961" w:rsidP="00364194">
      <w:pPr>
        <w:autoSpaceDE w:val="0"/>
        <w:autoSpaceDN w:val="0"/>
        <w:spacing w:line="320" w:lineRule="exact"/>
        <w:ind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sz w:val="24"/>
          <w:szCs w:val="24"/>
        </w:rPr>
        <w:t>今こそ、資</w:t>
      </w:r>
      <w:r w:rsidRPr="00364194">
        <w:rPr>
          <w:rFonts w:ascii="ＭＳ 明朝" w:eastAsia="ＭＳ 明朝" w:hAnsi="ＭＳ 明朝" w:hint="eastAsia"/>
          <w:color w:val="000000" w:themeColor="text1"/>
          <w:sz w:val="24"/>
          <w:szCs w:val="24"/>
        </w:rPr>
        <w:t>源効率性の</w:t>
      </w:r>
      <w:r w:rsidRPr="00364194">
        <w:rPr>
          <w:rFonts w:ascii="ＭＳ 明朝" w:eastAsia="ＭＳ 明朝" w:hAnsi="ＭＳ 明朝"/>
          <w:color w:val="000000" w:themeColor="text1"/>
          <w:sz w:val="24"/>
          <w:szCs w:val="24"/>
        </w:rPr>
        <w:t>最大化と環境負荷の低減の両</w:t>
      </w:r>
      <w:r w:rsidR="001805BE" w:rsidRPr="00364194">
        <w:rPr>
          <w:rFonts w:ascii="ＭＳ 明朝" w:eastAsia="ＭＳ 明朝" w:hAnsi="ＭＳ 明朝"/>
          <w:color w:val="000000" w:themeColor="text1"/>
          <w:sz w:val="24"/>
          <w:szCs w:val="24"/>
        </w:rPr>
        <w:t>立を目指して、大量生産から大量廃棄を生むリニア・エコノミー（</w:t>
      </w:r>
      <w:r w:rsidR="001805BE" w:rsidRPr="00364194">
        <w:rPr>
          <w:rFonts w:ascii="ＭＳ 明朝" w:eastAsia="ＭＳ 明朝" w:hAnsi="ＭＳ 明朝" w:hint="eastAsia"/>
          <w:color w:val="000000" w:themeColor="text1"/>
          <w:sz w:val="24"/>
          <w:szCs w:val="24"/>
        </w:rPr>
        <w:t>直線</w:t>
      </w:r>
      <w:r w:rsidRPr="00364194">
        <w:rPr>
          <w:rFonts w:ascii="ＭＳ 明朝" w:eastAsia="ＭＳ 明朝" w:hAnsi="ＭＳ 明朝"/>
          <w:color w:val="000000" w:themeColor="text1"/>
          <w:sz w:val="24"/>
          <w:szCs w:val="24"/>
        </w:rPr>
        <w:t>型経済）から、廃棄される製品や原材料などを「資源」と捉え、循環させる新しい経済システムであるサーキュラー・エコノミー（循環型経済）への転換が必要である。</w:t>
      </w:r>
    </w:p>
    <w:p w14:paraId="47EC6156" w14:textId="69325B64" w:rsidR="00476961" w:rsidRPr="00364194" w:rsidRDefault="00476961" w:rsidP="00364194">
      <w:pPr>
        <w:autoSpaceDE w:val="0"/>
        <w:autoSpaceDN w:val="0"/>
        <w:spacing w:line="320" w:lineRule="exact"/>
        <w:ind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そのためには、日常生活を支えている物品の、材料の生成や加工、製品の製造から廃棄における、自然の破壊やエネルギー消費を抑制するサーキュラー・エコノミー</w:t>
      </w:r>
      <w:r w:rsidR="00894002">
        <w:rPr>
          <w:rFonts w:ascii="ＭＳ 明朝" w:eastAsia="ＭＳ 明朝" w:hAnsi="ＭＳ 明朝" w:hint="eastAsia"/>
          <w:color w:val="000000" w:themeColor="text1"/>
          <w:sz w:val="24"/>
          <w:szCs w:val="24"/>
        </w:rPr>
        <w:t>（</w:t>
      </w:r>
      <w:r w:rsidRPr="00364194">
        <w:rPr>
          <w:rFonts w:ascii="ＭＳ 明朝" w:eastAsia="ＭＳ 明朝" w:hAnsi="ＭＳ 明朝" w:hint="eastAsia"/>
          <w:color w:val="000000" w:themeColor="text1"/>
          <w:sz w:val="24"/>
          <w:szCs w:val="24"/>
        </w:rPr>
        <w:t>循環型経済</w:t>
      </w:r>
      <w:r w:rsidR="00894002">
        <w:rPr>
          <w:rFonts w:ascii="ＭＳ 明朝" w:eastAsia="ＭＳ 明朝" w:hAnsi="ＭＳ 明朝" w:hint="eastAsia"/>
          <w:color w:val="000000" w:themeColor="text1"/>
          <w:sz w:val="24"/>
          <w:szCs w:val="24"/>
        </w:rPr>
        <w:t>）</w:t>
      </w:r>
      <w:r w:rsidRPr="00364194">
        <w:rPr>
          <w:rFonts w:ascii="ＭＳ 明朝" w:eastAsia="ＭＳ 明朝" w:hAnsi="ＭＳ 明朝" w:hint="eastAsia"/>
          <w:color w:val="000000" w:themeColor="text1"/>
          <w:sz w:val="24"/>
          <w:szCs w:val="24"/>
        </w:rPr>
        <w:t>へと、ライフスタイル全体を変革する大きな流れを作り出していかなければならない。</w:t>
      </w:r>
    </w:p>
    <w:p w14:paraId="2787B573" w14:textId="77777777" w:rsidR="00476961" w:rsidRPr="00364194" w:rsidRDefault="00476961" w:rsidP="00364194">
      <w:pPr>
        <w:autoSpaceDE w:val="0"/>
        <w:autoSpaceDN w:val="0"/>
        <w:spacing w:line="320" w:lineRule="exact"/>
        <w:ind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具体的には、家電製品や製紙、衣類など、国民生活に密着した製品の資源循環を推進するために、製品を生み出す「動脈産業」と、廃棄物の回収や再利用などを担う「静脈産業」の連携など、産業構造の構築が重要である。</w:t>
      </w:r>
    </w:p>
    <w:p w14:paraId="7E88038A" w14:textId="6DCE0968" w:rsidR="00476961" w:rsidRPr="00364194" w:rsidRDefault="00D82419" w:rsidP="00364194">
      <w:pPr>
        <w:autoSpaceDE w:val="0"/>
        <w:autoSpaceDN w:val="0"/>
        <w:spacing w:line="32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よって、国においては</w:t>
      </w:r>
      <w:r w:rsidR="00476961" w:rsidRPr="00364194">
        <w:rPr>
          <w:rFonts w:ascii="ＭＳ 明朝" w:eastAsia="ＭＳ 明朝" w:hAnsi="ＭＳ 明朝" w:hint="eastAsia"/>
          <w:color w:val="000000" w:themeColor="text1"/>
          <w:sz w:val="24"/>
          <w:szCs w:val="24"/>
        </w:rPr>
        <w:t>、循環経済関連ビジネスを新たな成長産業として位置づけ、脱炭素と自然再興に貢献するサーキュラー・エコノミー</w:t>
      </w:r>
      <w:r w:rsidR="00894002">
        <w:rPr>
          <w:rFonts w:ascii="ＭＳ 明朝" w:eastAsia="ＭＳ 明朝" w:hAnsi="ＭＳ 明朝" w:hint="eastAsia"/>
          <w:color w:val="000000" w:themeColor="text1"/>
          <w:sz w:val="24"/>
          <w:szCs w:val="24"/>
        </w:rPr>
        <w:t>（</w:t>
      </w:r>
      <w:r w:rsidR="00476961" w:rsidRPr="00364194">
        <w:rPr>
          <w:rFonts w:ascii="ＭＳ 明朝" w:eastAsia="ＭＳ 明朝" w:hAnsi="ＭＳ 明朝" w:hint="eastAsia"/>
          <w:color w:val="000000" w:themeColor="text1"/>
          <w:sz w:val="24"/>
          <w:szCs w:val="24"/>
        </w:rPr>
        <w:t>循環型経済</w:t>
      </w:r>
      <w:r w:rsidR="00894002">
        <w:rPr>
          <w:rFonts w:ascii="ＭＳ 明朝" w:eastAsia="ＭＳ 明朝" w:hAnsi="ＭＳ 明朝" w:hint="eastAsia"/>
          <w:color w:val="000000" w:themeColor="text1"/>
          <w:sz w:val="24"/>
          <w:szCs w:val="24"/>
        </w:rPr>
        <w:t>）</w:t>
      </w:r>
      <w:r w:rsidR="00476961" w:rsidRPr="00364194">
        <w:rPr>
          <w:rFonts w:ascii="ＭＳ 明朝" w:eastAsia="ＭＳ 明朝" w:hAnsi="ＭＳ 明朝" w:hint="eastAsia"/>
          <w:color w:val="000000" w:themeColor="text1"/>
          <w:sz w:val="24"/>
          <w:szCs w:val="24"/>
        </w:rPr>
        <w:t>の実現を目指し、以下の事項について特段の取組を要望する。</w:t>
      </w:r>
    </w:p>
    <w:p w14:paraId="2AF30BCB" w14:textId="77777777" w:rsidR="00081087" w:rsidRPr="00364194" w:rsidRDefault="00081087" w:rsidP="00364194">
      <w:pPr>
        <w:autoSpaceDE w:val="0"/>
        <w:autoSpaceDN w:val="0"/>
        <w:spacing w:line="320" w:lineRule="exact"/>
        <w:rPr>
          <w:rFonts w:ascii="ＭＳ 明朝" w:eastAsia="ＭＳ 明朝" w:hAnsi="ＭＳ 明朝"/>
          <w:color w:val="000000" w:themeColor="text1"/>
          <w:sz w:val="24"/>
          <w:szCs w:val="24"/>
        </w:rPr>
      </w:pPr>
    </w:p>
    <w:p w14:paraId="24E4F79B" w14:textId="77777777" w:rsidR="00944111" w:rsidRPr="00364194" w:rsidRDefault="00944111" w:rsidP="00364194">
      <w:pPr>
        <w:autoSpaceDE w:val="0"/>
        <w:autoSpaceDN w:val="0"/>
        <w:spacing w:line="320" w:lineRule="exact"/>
        <w:jc w:val="center"/>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記</w:t>
      </w:r>
    </w:p>
    <w:p w14:paraId="7EFBC5EE" w14:textId="77777777" w:rsidR="00944111" w:rsidRPr="00364194" w:rsidRDefault="00944111" w:rsidP="00364194">
      <w:pPr>
        <w:autoSpaceDE w:val="0"/>
        <w:autoSpaceDN w:val="0"/>
        <w:spacing w:line="320" w:lineRule="exact"/>
        <w:rPr>
          <w:rFonts w:ascii="ＭＳ 明朝" w:eastAsia="ＭＳ 明朝" w:hAnsi="ＭＳ 明朝"/>
          <w:bCs/>
          <w:color w:val="000000" w:themeColor="text1"/>
          <w:sz w:val="24"/>
          <w:szCs w:val="24"/>
        </w:rPr>
      </w:pPr>
    </w:p>
    <w:p w14:paraId="543CBDE7" w14:textId="25CD4DA7" w:rsidR="00476961" w:rsidRPr="00364194" w:rsidRDefault="00AB242B" w:rsidP="00364194">
      <w:pPr>
        <w:autoSpaceDE w:val="0"/>
        <w:autoSpaceDN w:val="0"/>
        <w:spacing w:line="320" w:lineRule="exact"/>
        <w:ind w:left="240" w:hangingChars="100" w:hanging="240"/>
        <w:rPr>
          <w:rFonts w:ascii="ＭＳ 明朝" w:eastAsia="ＭＳ 明朝" w:hAnsi="ＭＳ 明朝"/>
          <w:bCs/>
          <w:color w:val="000000" w:themeColor="text1"/>
          <w:sz w:val="24"/>
          <w:szCs w:val="24"/>
        </w:rPr>
      </w:pPr>
      <w:r>
        <w:rPr>
          <w:rFonts w:ascii="ＭＳ 明朝" w:eastAsia="ＭＳ 明朝" w:hAnsi="ＭＳ 明朝" w:hint="eastAsia"/>
          <w:bCs/>
          <w:color w:val="000000" w:themeColor="text1"/>
          <w:sz w:val="24"/>
          <w:szCs w:val="24"/>
        </w:rPr>
        <w:t>１．</w:t>
      </w:r>
      <w:r w:rsidR="00CD3C4D" w:rsidRPr="00364194">
        <w:rPr>
          <w:rFonts w:ascii="ＭＳ 明朝" w:eastAsia="ＭＳ 明朝" w:hAnsi="ＭＳ 明朝"/>
          <w:bCs/>
          <w:color w:val="000000" w:themeColor="text1"/>
          <w:sz w:val="24"/>
          <w:szCs w:val="24"/>
        </w:rPr>
        <w:t>資源循環を促進するための制度や施設の整備</w:t>
      </w:r>
    </w:p>
    <w:p w14:paraId="097BB3EA" w14:textId="0A692E9C" w:rsidR="00476961" w:rsidRPr="00364194" w:rsidRDefault="00476961" w:rsidP="00AB242B">
      <w:pPr>
        <w:autoSpaceDE w:val="0"/>
        <w:autoSpaceDN w:val="0"/>
        <w:spacing w:line="320" w:lineRule="exact"/>
        <w:ind w:leftChars="100" w:left="210"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貴金属等の有価性の高い資源が集約されている家電や情報通信機器や、再エネ等の大量導入により将来は大量廃棄が予想される太陽光パネルや蓄電池の部材等に対して、資源循環を促進するための制度の創設や</w:t>
      </w:r>
      <w:r w:rsidR="00FF30FC" w:rsidRPr="00364194">
        <w:rPr>
          <w:rFonts w:ascii="ＭＳ 明朝" w:eastAsia="ＭＳ 明朝" w:hAnsi="ＭＳ 明朝" w:hint="eastAsia"/>
          <w:color w:val="000000" w:themeColor="text1"/>
          <w:sz w:val="24"/>
          <w:szCs w:val="24"/>
        </w:rPr>
        <w:t>適切な運用</w:t>
      </w:r>
      <w:r w:rsidRPr="00364194">
        <w:rPr>
          <w:rFonts w:ascii="ＭＳ 明朝" w:eastAsia="ＭＳ 明朝" w:hAnsi="ＭＳ 明朝" w:hint="eastAsia"/>
          <w:color w:val="000000" w:themeColor="text1"/>
          <w:sz w:val="24"/>
          <w:szCs w:val="24"/>
        </w:rPr>
        <w:t>、精錬技術の開発や施設の整備を促進すること。</w:t>
      </w:r>
    </w:p>
    <w:p w14:paraId="4D9A3CB5" w14:textId="0F9FA50D" w:rsidR="00476961" w:rsidRPr="00364194" w:rsidRDefault="00AB242B" w:rsidP="00AB242B">
      <w:pPr>
        <w:autoSpaceDE w:val="0"/>
        <w:autoSpaceDN w:val="0"/>
        <w:spacing w:line="320" w:lineRule="exact"/>
        <w:ind w:left="240" w:hangingChars="100" w:hanging="240"/>
        <w:rPr>
          <w:rFonts w:ascii="ＭＳ 明朝" w:eastAsia="ＭＳ 明朝" w:hAnsi="ＭＳ 明朝"/>
          <w:bCs/>
          <w:color w:val="000000" w:themeColor="text1"/>
          <w:sz w:val="24"/>
          <w:szCs w:val="24"/>
        </w:rPr>
      </w:pPr>
      <w:r>
        <w:rPr>
          <w:rFonts w:ascii="ＭＳ 明朝" w:eastAsia="ＭＳ 明朝" w:hAnsi="ＭＳ 明朝" w:hint="eastAsia"/>
          <w:bCs/>
          <w:color w:val="000000" w:themeColor="text1"/>
          <w:sz w:val="24"/>
          <w:szCs w:val="24"/>
        </w:rPr>
        <w:t>２．</w:t>
      </w:r>
      <w:r w:rsidR="00CD3C4D" w:rsidRPr="00364194">
        <w:rPr>
          <w:rFonts w:ascii="ＭＳ 明朝" w:eastAsia="ＭＳ 明朝" w:hAnsi="ＭＳ 明朝"/>
          <w:bCs/>
          <w:color w:val="000000" w:themeColor="text1"/>
          <w:sz w:val="24"/>
          <w:szCs w:val="24"/>
        </w:rPr>
        <w:t>動静脈産業の連携による資源循環ビジネスの普及を促進</w:t>
      </w:r>
    </w:p>
    <w:p w14:paraId="7A4BAFA2" w14:textId="77777777" w:rsidR="00476961" w:rsidRPr="00364194" w:rsidRDefault="00476961" w:rsidP="00AB242B">
      <w:pPr>
        <w:autoSpaceDE w:val="0"/>
        <w:autoSpaceDN w:val="0"/>
        <w:spacing w:line="320" w:lineRule="exact"/>
        <w:ind w:leftChars="100" w:left="210"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製品の設計や製造の段階から廃棄や再生までの、ライフサイクル全般での環境負荷低減等の実現を目指して、動静脈産業の連携による資源循環ビジネスモデルの普及を促進すること。</w:t>
      </w:r>
    </w:p>
    <w:p w14:paraId="13E090E2" w14:textId="165585D5" w:rsidR="00476961" w:rsidRPr="00364194" w:rsidRDefault="00AB242B" w:rsidP="00AB242B">
      <w:pPr>
        <w:autoSpaceDE w:val="0"/>
        <w:autoSpaceDN w:val="0"/>
        <w:spacing w:line="320" w:lineRule="exact"/>
        <w:ind w:left="240" w:hangingChars="100" w:hanging="240"/>
        <w:rPr>
          <w:rFonts w:ascii="ＭＳ 明朝" w:eastAsia="ＭＳ 明朝" w:hAnsi="ＭＳ 明朝"/>
          <w:bCs/>
          <w:color w:val="000000" w:themeColor="text1"/>
          <w:sz w:val="24"/>
          <w:szCs w:val="24"/>
        </w:rPr>
      </w:pPr>
      <w:r>
        <w:rPr>
          <w:rFonts w:ascii="ＭＳ 明朝" w:eastAsia="ＭＳ 明朝" w:hAnsi="ＭＳ 明朝" w:hint="eastAsia"/>
          <w:bCs/>
          <w:color w:val="000000" w:themeColor="text1"/>
          <w:sz w:val="24"/>
          <w:szCs w:val="24"/>
        </w:rPr>
        <w:t>３．</w:t>
      </w:r>
      <w:r w:rsidR="00CD3C4D" w:rsidRPr="00364194">
        <w:rPr>
          <w:rFonts w:ascii="ＭＳ 明朝" w:eastAsia="ＭＳ 明朝" w:hAnsi="ＭＳ 明朝"/>
          <w:bCs/>
          <w:color w:val="000000" w:themeColor="text1"/>
          <w:sz w:val="24"/>
          <w:szCs w:val="24"/>
        </w:rPr>
        <w:t>建築物等の長寿命化を促す制度等の創設</w:t>
      </w:r>
    </w:p>
    <w:p w14:paraId="3CD83E0C" w14:textId="77777777" w:rsidR="00476961" w:rsidRPr="00364194" w:rsidRDefault="00476961" w:rsidP="00AB242B">
      <w:pPr>
        <w:autoSpaceDE w:val="0"/>
        <w:autoSpaceDN w:val="0"/>
        <w:spacing w:line="320" w:lineRule="exact"/>
        <w:ind w:leftChars="100" w:left="210"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建築物においても、スクラップ＆ビルドというフロー型から、ストック型への移行が重要であり、設計・計画から施工、維持管理までの全体を通して長寿命化やリノベーションによる建築の価値の最大化を図るために、新たな基準の設定や優遇税制の創設を図ること。</w:t>
      </w:r>
    </w:p>
    <w:p w14:paraId="6A796F2B" w14:textId="3B375386" w:rsidR="00476961" w:rsidRPr="008C6412" w:rsidRDefault="004E02BF" w:rsidP="00AB242B">
      <w:pPr>
        <w:autoSpaceDE w:val="0"/>
        <w:autoSpaceDN w:val="0"/>
        <w:spacing w:line="320" w:lineRule="exact"/>
        <w:ind w:left="240" w:hangingChars="100" w:hanging="240"/>
        <w:rPr>
          <w:rFonts w:ascii="ＭＳ 明朝" w:eastAsia="ＭＳ 明朝" w:hAnsi="ＭＳ 明朝"/>
          <w:bCs/>
          <w:sz w:val="24"/>
          <w:szCs w:val="24"/>
        </w:rPr>
      </w:pPr>
      <w:bookmarkStart w:id="0" w:name="_GoBack"/>
      <w:bookmarkEnd w:id="0"/>
      <w:r>
        <w:rPr>
          <w:rFonts w:ascii="ＭＳ 明朝" w:eastAsia="ＭＳ 明朝" w:hAnsi="ＭＳ 明朝" w:hint="eastAsia"/>
          <w:bCs/>
          <w:sz w:val="24"/>
          <w:szCs w:val="24"/>
        </w:rPr>
        <w:t>４</w:t>
      </w:r>
      <w:r w:rsidR="00AB242B" w:rsidRPr="008C6412">
        <w:rPr>
          <w:rFonts w:ascii="ＭＳ 明朝" w:eastAsia="ＭＳ 明朝" w:hAnsi="ＭＳ 明朝" w:hint="eastAsia"/>
          <w:bCs/>
          <w:sz w:val="24"/>
          <w:szCs w:val="24"/>
        </w:rPr>
        <w:t>．</w:t>
      </w:r>
      <w:r w:rsidR="00CD3C4D" w:rsidRPr="008C6412">
        <w:rPr>
          <w:rFonts w:ascii="ＭＳ 明朝" w:eastAsia="ＭＳ 明朝" w:hAnsi="ＭＳ 明朝" w:hint="eastAsia"/>
          <w:bCs/>
          <w:sz w:val="24"/>
          <w:szCs w:val="24"/>
        </w:rPr>
        <w:t>地域や施設における資源循環の導入促進</w:t>
      </w:r>
    </w:p>
    <w:p w14:paraId="629BC35C" w14:textId="77777777" w:rsidR="00476961" w:rsidRPr="008C6412" w:rsidRDefault="00476961" w:rsidP="00AB242B">
      <w:pPr>
        <w:autoSpaceDE w:val="0"/>
        <w:autoSpaceDN w:val="0"/>
        <w:spacing w:line="320" w:lineRule="exact"/>
        <w:ind w:leftChars="100" w:left="210" w:firstLineChars="100" w:firstLine="240"/>
        <w:rPr>
          <w:rFonts w:ascii="ＭＳ 明朝" w:eastAsia="ＭＳ 明朝" w:hAnsi="ＭＳ 明朝"/>
          <w:sz w:val="24"/>
          <w:szCs w:val="24"/>
        </w:rPr>
      </w:pPr>
      <w:r w:rsidRPr="008C6412">
        <w:rPr>
          <w:rFonts w:ascii="ＭＳ 明朝" w:eastAsia="ＭＳ 明朝" w:hAnsi="ＭＳ 明朝" w:hint="eastAsia"/>
          <w:sz w:val="24"/>
          <w:szCs w:val="24"/>
        </w:rPr>
        <w:t>地域におけるバイオマスエネルギーの利活用により、森林を保全しつつ、木材・木質資源の持続可能な活用を目指すフォレスト・サーキュラー・エコノミー（森林・木材循環経済）の実現や、高齢化に伴い大人用紙おむつの利用が今後増加することを踏まえ、紙おむつのリサイクルの普及に向けた自治体や事業者の取組を支援する</w:t>
      </w:r>
      <w:r w:rsidRPr="008C6412">
        <w:rPr>
          <w:rFonts w:ascii="ＭＳ 明朝" w:eastAsia="ＭＳ 明朝" w:hAnsi="ＭＳ 明朝" w:hint="eastAsia"/>
          <w:sz w:val="24"/>
          <w:szCs w:val="24"/>
        </w:rPr>
        <w:lastRenderedPageBreak/>
        <w:t>こと。</w:t>
      </w:r>
    </w:p>
    <w:p w14:paraId="466ACB78" w14:textId="419DEFBE" w:rsidR="00476961" w:rsidRPr="008C6412" w:rsidRDefault="004E02BF" w:rsidP="00AB242B">
      <w:pPr>
        <w:autoSpaceDE w:val="0"/>
        <w:autoSpaceDN w:val="0"/>
        <w:spacing w:line="320" w:lineRule="exact"/>
        <w:ind w:left="240" w:hangingChars="100" w:hanging="240"/>
        <w:rPr>
          <w:rFonts w:ascii="ＭＳ 明朝" w:eastAsia="ＭＳ 明朝" w:hAnsi="ＭＳ 明朝"/>
          <w:bCs/>
          <w:sz w:val="24"/>
          <w:szCs w:val="24"/>
        </w:rPr>
      </w:pPr>
      <w:r>
        <w:rPr>
          <w:rFonts w:ascii="ＭＳ 明朝" w:eastAsia="ＭＳ 明朝" w:hAnsi="ＭＳ 明朝" w:hint="eastAsia"/>
          <w:bCs/>
          <w:sz w:val="24"/>
          <w:szCs w:val="24"/>
        </w:rPr>
        <w:t>５</w:t>
      </w:r>
      <w:r w:rsidR="00AB242B" w:rsidRPr="008C6412">
        <w:rPr>
          <w:rFonts w:ascii="ＭＳ 明朝" w:eastAsia="ＭＳ 明朝" w:hAnsi="ＭＳ 明朝" w:hint="eastAsia"/>
          <w:bCs/>
          <w:sz w:val="24"/>
          <w:szCs w:val="24"/>
        </w:rPr>
        <w:t>．</w:t>
      </w:r>
      <w:r w:rsidR="00CD3C4D" w:rsidRPr="008C6412">
        <w:rPr>
          <w:rFonts w:ascii="ＭＳ 明朝" w:eastAsia="ＭＳ 明朝" w:hAnsi="ＭＳ 明朝" w:hint="eastAsia"/>
          <w:bCs/>
          <w:sz w:val="24"/>
          <w:szCs w:val="24"/>
        </w:rPr>
        <w:t>衣類の資源循環システムの構築</w:t>
      </w:r>
    </w:p>
    <w:p w14:paraId="2108C817" w14:textId="346AE542" w:rsidR="00476961" w:rsidRPr="00364194" w:rsidRDefault="00476961" w:rsidP="00AB242B">
      <w:pPr>
        <w:autoSpaceDE w:val="0"/>
        <w:autoSpaceDN w:val="0"/>
        <w:spacing w:line="320" w:lineRule="exact"/>
        <w:ind w:leftChars="100" w:left="210" w:firstLineChars="100" w:firstLine="240"/>
        <w:rPr>
          <w:rFonts w:ascii="ＭＳ 明朝" w:eastAsia="ＭＳ 明朝" w:hAnsi="ＭＳ 明朝"/>
          <w:color w:val="000000" w:themeColor="text1"/>
          <w:sz w:val="24"/>
          <w:szCs w:val="24"/>
        </w:rPr>
      </w:pPr>
      <w:r w:rsidRPr="008C6412">
        <w:rPr>
          <w:rFonts w:ascii="ＭＳ 明朝" w:eastAsia="ＭＳ 明朝" w:hAnsi="ＭＳ 明朝" w:hint="eastAsia"/>
          <w:sz w:val="24"/>
          <w:szCs w:val="24"/>
        </w:rPr>
        <w:t>衣類の多くが有効利用されずに焼却・埋</w:t>
      </w:r>
      <w:r w:rsidRPr="00364194">
        <w:rPr>
          <w:rFonts w:ascii="ＭＳ 明朝" w:eastAsia="ＭＳ 明朝" w:hAnsi="ＭＳ 明朝" w:hint="eastAsia"/>
          <w:color w:val="000000" w:themeColor="text1"/>
          <w:sz w:val="24"/>
          <w:szCs w:val="24"/>
        </w:rPr>
        <w:t>立てされている現状に対して、衣類耐久性やリサイクルの容易性等を重視した衣類の循環配慮設計を積極的に進めると同時に、</w:t>
      </w:r>
      <w:r w:rsidR="00B60FE4" w:rsidRPr="00364194">
        <w:rPr>
          <w:rFonts w:ascii="ＭＳ 明朝" w:eastAsia="ＭＳ 明朝" w:hAnsi="ＭＳ 明朝" w:hint="eastAsia"/>
          <w:color w:val="000000" w:themeColor="text1"/>
          <w:sz w:val="24"/>
          <w:szCs w:val="24"/>
        </w:rPr>
        <w:t>国等による環境物品等の調達の推進等に関する法律</w:t>
      </w:r>
      <w:r w:rsidRPr="00364194">
        <w:rPr>
          <w:rFonts w:ascii="ＭＳ 明朝" w:eastAsia="ＭＳ 明朝" w:hAnsi="ＭＳ 明朝" w:hint="eastAsia"/>
          <w:color w:val="000000" w:themeColor="text1"/>
          <w:sz w:val="24"/>
          <w:szCs w:val="24"/>
        </w:rPr>
        <w:t>を通じ、リサイクル素材を活用した衣類を政府や自治体</w:t>
      </w:r>
      <w:r w:rsidRPr="00364194">
        <w:rPr>
          <w:rFonts w:ascii="ＭＳ 明朝" w:eastAsia="ＭＳ 明朝" w:hAnsi="ＭＳ 明朝"/>
          <w:color w:val="000000" w:themeColor="text1"/>
          <w:sz w:val="24"/>
          <w:szCs w:val="24"/>
        </w:rPr>
        <w:t>が積極的に使用すること等で、衣類の循環市場を育成すること。</w:t>
      </w:r>
    </w:p>
    <w:p w14:paraId="43970969" w14:textId="630334BC" w:rsidR="00476961" w:rsidRPr="00364194" w:rsidRDefault="004E02BF" w:rsidP="00AB242B">
      <w:pPr>
        <w:autoSpaceDE w:val="0"/>
        <w:autoSpaceDN w:val="0"/>
        <w:spacing w:line="320" w:lineRule="exact"/>
        <w:ind w:left="240" w:hangingChars="100" w:hanging="240"/>
        <w:rPr>
          <w:rFonts w:ascii="ＭＳ 明朝" w:eastAsia="ＭＳ 明朝" w:hAnsi="ＭＳ 明朝"/>
          <w:bCs/>
          <w:color w:val="000000" w:themeColor="text1"/>
          <w:sz w:val="24"/>
          <w:szCs w:val="24"/>
        </w:rPr>
      </w:pPr>
      <w:r>
        <w:rPr>
          <w:rFonts w:ascii="ＭＳ 明朝" w:eastAsia="ＭＳ 明朝" w:hAnsi="ＭＳ 明朝" w:hint="eastAsia"/>
          <w:bCs/>
          <w:color w:val="000000" w:themeColor="text1"/>
          <w:sz w:val="24"/>
          <w:szCs w:val="24"/>
        </w:rPr>
        <w:t>６</w:t>
      </w:r>
      <w:r w:rsidR="00AB242B">
        <w:rPr>
          <w:rFonts w:ascii="ＭＳ 明朝" w:eastAsia="ＭＳ 明朝" w:hAnsi="ＭＳ 明朝" w:hint="eastAsia"/>
          <w:bCs/>
          <w:color w:val="000000" w:themeColor="text1"/>
          <w:sz w:val="24"/>
          <w:szCs w:val="24"/>
        </w:rPr>
        <w:t>．</w:t>
      </w:r>
      <w:r w:rsidR="00CD3C4D" w:rsidRPr="00364194">
        <w:rPr>
          <w:rFonts w:ascii="ＭＳ 明朝" w:eastAsia="ＭＳ 明朝" w:hAnsi="ＭＳ 明朝"/>
          <w:bCs/>
          <w:color w:val="000000" w:themeColor="text1"/>
          <w:sz w:val="24"/>
          <w:szCs w:val="24"/>
        </w:rPr>
        <w:t>建設廃棄物のリサイクルの高度化</w:t>
      </w:r>
    </w:p>
    <w:p w14:paraId="7A5B84D5" w14:textId="1BDBAACD" w:rsidR="00476961" w:rsidRPr="00364194" w:rsidRDefault="00B60FE4" w:rsidP="00AB242B">
      <w:pPr>
        <w:autoSpaceDE w:val="0"/>
        <w:autoSpaceDN w:val="0"/>
        <w:spacing w:line="320" w:lineRule="exact"/>
        <w:ind w:leftChars="100" w:left="210"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建設工事に係る資材の再資源化等に関する法律</w:t>
      </w:r>
      <w:r w:rsidR="00476961" w:rsidRPr="00364194">
        <w:rPr>
          <w:rFonts w:ascii="ＭＳ 明朝" w:eastAsia="ＭＳ 明朝" w:hAnsi="ＭＳ 明朝" w:hint="eastAsia"/>
          <w:color w:val="000000" w:themeColor="text1"/>
          <w:sz w:val="24"/>
          <w:szCs w:val="24"/>
        </w:rPr>
        <w:t>等を通じて建設廃棄物は約</w:t>
      </w:r>
      <w:r w:rsidR="00476961" w:rsidRPr="00364194">
        <w:rPr>
          <w:rFonts w:ascii="ＭＳ 明朝" w:eastAsia="ＭＳ 明朝" w:hAnsi="ＭＳ 明朝"/>
          <w:color w:val="000000" w:themeColor="text1"/>
          <w:sz w:val="24"/>
          <w:szCs w:val="24"/>
        </w:rPr>
        <w:t>97%が再資源化されているものの</w:t>
      </w:r>
      <w:r w:rsidR="00CD3C4D" w:rsidRPr="00364194">
        <w:rPr>
          <w:rFonts w:ascii="ＭＳ 明朝" w:eastAsia="ＭＳ 明朝" w:hAnsi="ＭＳ 明朝" w:hint="eastAsia"/>
          <w:color w:val="000000" w:themeColor="text1"/>
          <w:sz w:val="24"/>
          <w:szCs w:val="24"/>
        </w:rPr>
        <w:t>、</w:t>
      </w:r>
      <w:r w:rsidR="00476961" w:rsidRPr="00364194">
        <w:rPr>
          <w:rFonts w:ascii="ＭＳ 明朝" w:eastAsia="ＭＳ 明朝" w:hAnsi="ＭＳ 明朝"/>
          <w:color w:val="000000" w:themeColor="text1"/>
          <w:sz w:val="24"/>
          <w:szCs w:val="24"/>
        </w:rPr>
        <w:t>再資源化はダウンサイクルが中心であることから、水平リサイクル・アップサイクルへの転換を進め、量と質の両立を図ること。</w:t>
      </w:r>
    </w:p>
    <w:p w14:paraId="1CD5E6BB" w14:textId="0D0AF740" w:rsidR="00476961" w:rsidRPr="00364194" w:rsidRDefault="004E02BF" w:rsidP="00AB242B">
      <w:pPr>
        <w:autoSpaceDE w:val="0"/>
        <w:autoSpaceDN w:val="0"/>
        <w:spacing w:line="320" w:lineRule="exact"/>
        <w:ind w:left="240" w:hangingChars="100" w:hanging="240"/>
        <w:rPr>
          <w:rFonts w:ascii="ＭＳ 明朝" w:eastAsia="ＭＳ 明朝" w:hAnsi="ＭＳ 明朝"/>
          <w:bCs/>
          <w:color w:val="000000" w:themeColor="text1"/>
          <w:sz w:val="24"/>
          <w:szCs w:val="24"/>
        </w:rPr>
      </w:pPr>
      <w:r>
        <w:rPr>
          <w:rFonts w:ascii="ＭＳ 明朝" w:eastAsia="ＭＳ 明朝" w:hAnsi="ＭＳ 明朝" w:hint="eastAsia"/>
          <w:bCs/>
          <w:color w:val="000000" w:themeColor="text1"/>
          <w:sz w:val="24"/>
          <w:szCs w:val="24"/>
        </w:rPr>
        <w:t>７</w:t>
      </w:r>
      <w:r w:rsidR="00AB242B">
        <w:rPr>
          <w:rFonts w:ascii="ＭＳ 明朝" w:eastAsia="ＭＳ 明朝" w:hAnsi="ＭＳ 明朝" w:hint="eastAsia"/>
          <w:bCs/>
          <w:color w:val="000000" w:themeColor="text1"/>
          <w:sz w:val="24"/>
          <w:szCs w:val="24"/>
        </w:rPr>
        <w:t>．</w:t>
      </w:r>
      <w:r w:rsidR="00CD3C4D" w:rsidRPr="00364194">
        <w:rPr>
          <w:rFonts w:ascii="ＭＳ 明朝" w:eastAsia="ＭＳ 明朝" w:hAnsi="ＭＳ 明朝" w:hint="eastAsia"/>
          <w:bCs/>
          <w:color w:val="000000" w:themeColor="text1"/>
          <w:sz w:val="24"/>
          <w:szCs w:val="24"/>
        </w:rPr>
        <w:t>自然関連及び気候関連の財務情報開示タスクフォースの推進</w:t>
      </w:r>
    </w:p>
    <w:p w14:paraId="30EB0CAD" w14:textId="05CDAE03" w:rsidR="00081087" w:rsidRPr="00364194" w:rsidRDefault="00476961" w:rsidP="00AB242B">
      <w:pPr>
        <w:autoSpaceDE w:val="0"/>
        <w:autoSpaceDN w:val="0"/>
        <w:spacing w:line="320" w:lineRule="exact"/>
        <w:ind w:leftChars="100" w:left="210" w:firstLineChars="100" w:firstLine="240"/>
        <w:rPr>
          <w:rFonts w:ascii="ＭＳ 明朝" w:eastAsia="ＭＳ 明朝" w:hAnsi="ＭＳ 明朝"/>
          <w:color w:val="000000" w:themeColor="text1"/>
          <w:sz w:val="24"/>
          <w:szCs w:val="24"/>
        </w:rPr>
      </w:pPr>
      <w:r w:rsidRPr="00364194">
        <w:rPr>
          <w:rFonts w:ascii="ＭＳ 明朝" w:eastAsia="ＭＳ 明朝" w:hAnsi="ＭＳ 明朝" w:hint="eastAsia"/>
          <w:color w:val="000000" w:themeColor="text1"/>
          <w:sz w:val="24"/>
          <w:szCs w:val="24"/>
        </w:rPr>
        <w:t>企業が自社の事業活動が自然環境に及ぼす影響や依存度に関して情報を開示する自然関連財務情報開示タスクフォース（</w:t>
      </w:r>
      <w:r w:rsidR="00894002">
        <w:rPr>
          <w:rFonts w:ascii="ＭＳ 明朝" w:eastAsia="ＭＳ 明朝" w:hAnsi="ＭＳ 明朝" w:hint="eastAsia"/>
          <w:color w:val="000000" w:themeColor="text1"/>
          <w:sz w:val="24"/>
          <w:szCs w:val="24"/>
        </w:rPr>
        <w:t>TNFD</w:t>
      </w:r>
      <w:r w:rsidRPr="00364194">
        <w:rPr>
          <w:rFonts w:ascii="ＭＳ 明朝" w:eastAsia="ＭＳ 明朝" w:hAnsi="ＭＳ 明朝"/>
          <w:color w:val="000000" w:themeColor="text1"/>
          <w:sz w:val="24"/>
          <w:szCs w:val="24"/>
        </w:rPr>
        <w:t>）と、企業が自社の事業活動が気候変動に及ぼす影響等の情報を開示する気候関連財務情報開示タスクフォース（TCFD）に対して、算定基盤の創設等を率先して進めること。</w:t>
      </w:r>
    </w:p>
    <w:p w14:paraId="6C17A733" w14:textId="77777777" w:rsidR="00364194" w:rsidRPr="00364194" w:rsidRDefault="00364194" w:rsidP="00364194">
      <w:pPr>
        <w:autoSpaceDE w:val="0"/>
        <w:autoSpaceDN w:val="0"/>
        <w:spacing w:line="320" w:lineRule="exact"/>
        <w:ind w:left="240" w:hangingChars="100" w:hanging="240"/>
        <w:rPr>
          <w:rFonts w:ascii="ＭＳ 明朝" w:eastAsia="ＭＳ 明朝" w:hAnsi="ＭＳ 明朝" w:cs="ＭＳ Ｐゴシック"/>
          <w:kern w:val="0"/>
          <w:sz w:val="24"/>
          <w:szCs w:val="24"/>
        </w:rPr>
      </w:pPr>
    </w:p>
    <w:p w14:paraId="6276410B" w14:textId="77777777" w:rsidR="00364194" w:rsidRPr="00364194" w:rsidRDefault="00364194" w:rsidP="00364194">
      <w:pPr>
        <w:autoSpaceDE w:val="0"/>
        <w:autoSpaceDN w:val="0"/>
        <w:spacing w:line="320" w:lineRule="exact"/>
        <w:ind w:left="240" w:hangingChars="100" w:hanging="240"/>
        <w:rPr>
          <w:rFonts w:ascii="ＭＳ 明朝" w:eastAsia="ＭＳ 明朝" w:hAnsi="ＭＳ 明朝" w:cs="ＭＳ Ｐゴシック"/>
          <w:kern w:val="0"/>
          <w:sz w:val="24"/>
          <w:szCs w:val="24"/>
        </w:rPr>
      </w:pPr>
      <w:r w:rsidRPr="00364194">
        <w:rPr>
          <w:rFonts w:ascii="ＭＳ 明朝" w:eastAsia="ＭＳ 明朝" w:hAnsi="ＭＳ 明朝" w:cs="ＭＳ Ｐゴシック" w:hint="eastAsia"/>
          <w:kern w:val="0"/>
          <w:sz w:val="24"/>
          <w:szCs w:val="24"/>
        </w:rPr>
        <w:t xml:space="preserve">　以上、地方自治法第99条の規定により</w:t>
      </w:r>
      <w:r w:rsidRPr="00364194">
        <w:rPr>
          <w:rFonts w:ascii="ＭＳ 明朝" w:eastAsia="ＭＳ 明朝" w:hAnsi="ＭＳ 明朝" w:cs="ＭＳ Ｐゴシック"/>
          <w:kern w:val="0"/>
          <w:sz w:val="24"/>
          <w:szCs w:val="24"/>
        </w:rPr>
        <w:t>意見書を提出</w:t>
      </w:r>
      <w:r w:rsidRPr="00364194">
        <w:rPr>
          <w:rFonts w:ascii="ＭＳ 明朝" w:eastAsia="ＭＳ 明朝" w:hAnsi="ＭＳ 明朝" w:cs="ＭＳ Ｐゴシック" w:hint="eastAsia"/>
          <w:kern w:val="0"/>
          <w:sz w:val="24"/>
          <w:szCs w:val="24"/>
        </w:rPr>
        <w:t>する。</w:t>
      </w:r>
    </w:p>
    <w:p w14:paraId="6DAA2407" w14:textId="77777777" w:rsidR="00364194" w:rsidRPr="00364194" w:rsidRDefault="00364194" w:rsidP="00364194">
      <w:pPr>
        <w:autoSpaceDE w:val="0"/>
        <w:autoSpaceDN w:val="0"/>
        <w:spacing w:line="320" w:lineRule="exact"/>
        <w:rPr>
          <w:rFonts w:ascii="ＭＳ 明朝" w:eastAsia="ＭＳ 明朝" w:hAnsi="ＭＳ 明朝"/>
          <w:sz w:val="24"/>
          <w:szCs w:val="24"/>
        </w:rPr>
      </w:pPr>
    </w:p>
    <w:p w14:paraId="33350300" w14:textId="77777777" w:rsidR="00364194" w:rsidRPr="00364194" w:rsidRDefault="00364194" w:rsidP="00364194">
      <w:pPr>
        <w:autoSpaceDE w:val="0"/>
        <w:autoSpaceDN w:val="0"/>
        <w:spacing w:line="320" w:lineRule="exact"/>
        <w:rPr>
          <w:rFonts w:ascii="ＭＳ 明朝" w:eastAsia="ＭＳ 明朝" w:hAnsi="ＭＳ 明朝"/>
          <w:sz w:val="24"/>
          <w:szCs w:val="24"/>
        </w:rPr>
      </w:pPr>
      <w:r w:rsidRPr="00364194">
        <w:rPr>
          <w:rFonts w:ascii="ＭＳ 明朝" w:eastAsia="ＭＳ 明朝" w:hAnsi="ＭＳ 明朝" w:hint="eastAsia"/>
          <w:sz w:val="24"/>
          <w:szCs w:val="24"/>
        </w:rPr>
        <w:t xml:space="preserve">　令和５</w:t>
      </w:r>
      <w:r w:rsidRPr="00364194">
        <w:rPr>
          <w:rFonts w:ascii="ＭＳ 明朝" w:eastAsia="ＭＳ 明朝" w:hAnsi="ＭＳ 明朝"/>
          <w:sz w:val="24"/>
          <w:szCs w:val="24"/>
        </w:rPr>
        <w:t>年</w:t>
      </w:r>
      <w:r w:rsidRPr="00364194">
        <w:rPr>
          <w:rFonts w:ascii="ＭＳ 明朝" w:eastAsia="ＭＳ 明朝" w:hAnsi="ＭＳ 明朝" w:hint="eastAsia"/>
          <w:sz w:val="24"/>
          <w:szCs w:val="24"/>
        </w:rPr>
        <w:t>1</w:t>
      </w:r>
      <w:r w:rsidRPr="00364194">
        <w:rPr>
          <w:rFonts w:ascii="ＭＳ 明朝" w:eastAsia="ＭＳ 明朝" w:hAnsi="ＭＳ 明朝"/>
          <w:sz w:val="24"/>
          <w:szCs w:val="24"/>
        </w:rPr>
        <w:t>0月</w:t>
      </w:r>
      <w:r w:rsidRPr="00364194">
        <w:rPr>
          <w:rFonts w:ascii="ＭＳ 明朝" w:eastAsia="ＭＳ 明朝" w:hAnsi="ＭＳ 明朝" w:hint="eastAsia"/>
          <w:sz w:val="24"/>
          <w:szCs w:val="24"/>
        </w:rPr>
        <w:t xml:space="preserve">　</w:t>
      </w:r>
      <w:r w:rsidRPr="00364194">
        <w:rPr>
          <w:rFonts w:ascii="ＭＳ 明朝" w:eastAsia="ＭＳ 明朝" w:hAnsi="ＭＳ 明朝"/>
          <w:sz w:val="24"/>
          <w:szCs w:val="24"/>
        </w:rPr>
        <w:t>日</w:t>
      </w:r>
    </w:p>
    <w:p w14:paraId="086D8A9E" w14:textId="2CF7B3CE" w:rsidR="00364194" w:rsidRDefault="00364194" w:rsidP="00364194">
      <w:pPr>
        <w:autoSpaceDE w:val="0"/>
        <w:autoSpaceDN w:val="0"/>
        <w:spacing w:line="320" w:lineRule="exact"/>
        <w:rPr>
          <w:rFonts w:ascii="ＭＳ 明朝" w:eastAsia="ＭＳ 明朝" w:hAnsi="ＭＳ 明朝"/>
          <w:sz w:val="24"/>
          <w:szCs w:val="24"/>
        </w:rPr>
      </w:pPr>
    </w:p>
    <w:p w14:paraId="6D6B868B" w14:textId="77777777" w:rsidR="00364194" w:rsidRPr="006818FC" w:rsidRDefault="00364194"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cs="Times New Roman"/>
          <w:noProof/>
          <w:sz w:val="24"/>
          <w:szCs w:val="24"/>
        </w:rPr>
        <mc:AlternateContent>
          <mc:Choice Requires="wps">
            <w:drawing>
              <wp:anchor distT="0" distB="0" distL="114300" distR="114300" simplePos="0" relativeHeight="251659264" behindDoc="0" locked="0" layoutInCell="1" allowOverlap="1" wp14:anchorId="672A13B3" wp14:editId="248D6559">
                <wp:simplePos x="0" y="0"/>
                <wp:positionH relativeFrom="column">
                  <wp:posOffset>1071245</wp:posOffset>
                </wp:positionH>
                <wp:positionV relativeFrom="paragraph">
                  <wp:posOffset>-81915</wp:posOffset>
                </wp:positionV>
                <wp:extent cx="152400" cy="1781175"/>
                <wp:effectExtent l="0" t="0" r="19050" b="2857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81175"/>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CED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4.35pt;margin-top:-6.45pt;width:12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zoAIAADIFAAAOAAAAZHJzL2Uyb0RvYy54bWysVM2O0zAQviPxDpbv3fyQdtto09XStAiJ&#10;n5UWHsCNncbg2MF2my6Iw545cOAROHPiwvssvAdjJ+227AUhcnDszOSb+Wa+8dn5thZow7ThSmY4&#10;OgkxYrJQlMtVhl+/WgzGGBlLJCVCSZbha2bw+fThg7O2SVmsKiUo0whApEnbJsOVtU0aBKaoWE3M&#10;iWqYBGOpdE0sHPUqoJq0gF6LIA7DUdAqTRutCmYMfM07I556/LJkhX1ZloZZJDIMuVm/ar8u3RpM&#10;z0i60qSpeNGnQf4hi5pwCUH3UDmxBK01vwdV80Iro0p7Uqg6UGXJC+Y5AJso/IPNVUUa5rlAcUyz&#10;L5P5f7DFi82lRpxmOMZIkhpa9Ovz958/vt3efLq9+Xp78wXFrkhtY1LwvWoutaNpmmeqeGvAEBxZ&#10;3MGAD1q2zxUFMLK2yhdmW+ra/QmU0dbX/3pff7a1qICP0TBOQuhSAabodBxFp0MXOyDp7u9GG/uE&#10;qRq5TYY1X1X2sSaFqxJJyeaZsb4LtOdC6JsIo7IW0NQNESieRKNR3/QDH+B+5zMM4enj9oiQwS6y&#10;g5dqwYXw0hEStRmeDOOhz8AowakzOjejV8uZ0AgCA1X/9LBHblqtJfVgFSN03u8t4aLbQ3AhHR6U&#10;qefnCubV9WESTubj+TgZJPFoPkjCPB9cLGbJYLSA4uWP8tksjz661KIkrTilTLrsdkqPkr9TUj9z&#10;nUb3Wj9icUR24Z/7ZIPjNHxrgcvu7dl5QTkNdaJbKnoNetKqG124amBTKf0eoxbGNsPm3ZpohpF4&#10;KmEuTpN4MoQ594fxeAJq0oeG5YGByAKAMmwx6rYz290M68YLC0TomyrVBai45HYn9y6nXvswmD7/&#10;/hJxk3949l53V930NwAAAP//AwBQSwMEFAAGAAgAAAAhAGz1TOXeAAAACwEAAA8AAABkcnMvZG93&#10;bnJldi54bWxMj8FOwzAMhu9IvENkJG5buoLSrWs6oUmcOCBWuGeN15Y1TtVkW+Hp8U7s+Nuffn8u&#10;NpPrxRnH0HnSsJgnIJBqbztqNHxWr7MliBANWdN7Qg0/GGBT3t8VJrf+Qh943sVGcAmF3GhoYxxy&#10;KUPdojNh7gck3h386EzkODbSjubC5a6XaZIo6UxHfKE1A25brI+7k9MwqOfj2/b96dckgwzKVVX3&#10;lX1r/fgwvaxBRJziPwxXfVaHkp32/kQ2iJ6zWmaMapgt0hWIK7FKebLXkKpMgSwLeftD+QcAAP//&#10;AwBQSwECLQAUAAYACAAAACEAtoM4kv4AAADhAQAAEwAAAAAAAAAAAAAAAAAAAAAAW0NvbnRlbnRf&#10;VHlwZXNdLnhtbFBLAQItABQABgAIAAAAIQA4/SH/1gAAAJQBAAALAAAAAAAAAAAAAAAAAC8BAABf&#10;cmVscy8ucmVsc1BLAQItABQABgAIAAAAIQD8A+wzoAIAADIFAAAOAAAAAAAAAAAAAAAAAC4CAABk&#10;cnMvZTJvRG9jLnhtbFBLAQItABQABgAIAAAAIQBs9Uzl3gAAAAsBAAAPAAAAAAAAAAAAAAAAAPoE&#10;AABkcnMvZG93bnJldi54bWxQSwUGAAAAAAQABADzAAAABQYAAAAA&#10;" adj="539">
                <v:textbox inset="5.85pt,.7pt,5.85pt,.7pt"/>
              </v:shape>
            </w:pict>
          </mc:Fallback>
        </mc:AlternateContent>
      </w:r>
      <w:r w:rsidRPr="006818FC">
        <w:rPr>
          <w:rFonts w:ascii="ＭＳ 明朝" w:eastAsia="ＭＳ 明朝" w:hAnsi="ＭＳ 明朝" w:hint="eastAsia"/>
          <w:sz w:val="24"/>
          <w:szCs w:val="24"/>
        </w:rPr>
        <w:t>衆議院議長</w:t>
      </w:r>
    </w:p>
    <w:p w14:paraId="511576B6" w14:textId="77777777" w:rsidR="00364194" w:rsidRPr="006818FC" w:rsidRDefault="00364194"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hint="eastAsia"/>
          <w:sz w:val="24"/>
          <w:szCs w:val="24"/>
        </w:rPr>
        <w:t>参議院議長</w:t>
      </w:r>
    </w:p>
    <w:p w14:paraId="3F77F377" w14:textId="44327AC2" w:rsidR="00364194" w:rsidRPr="006818FC" w:rsidRDefault="00B755C9"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cs="Times New Roman"/>
          <w:noProof/>
          <w:sz w:val="24"/>
          <w:szCs w:val="24"/>
        </w:rPr>
        <mc:AlternateContent>
          <mc:Choice Requires="wps">
            <w:drawing>
              <wp:anchor distT="0" distB="0" distL="114300" distR="114300" simplePos="0" relativeHeight="251661312" behindDoc="0" locked="0" layoutInCell="1" allowOverlap="1" wp14:anchorId="497A79F0" wp14:editId="2B59E2BD">
                <wp:simplePos x="0" y="0"/>
                <wp:positionH relativeFrom="margin">
                  <wp:posOffset>1285875</wp:posOffset>
                </wp:positionH>
                <wp:positionV relativeFrom="paragraph">
                  <wp:posOffset>202565</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3A642" w14:textId="77777777" w:rsidR="00B755C9" w:rsidRPr="00E84E07" w:rsidRDefault="00B755C9" w:rsidP="00B755C9">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A79F0" id="_x0000_t202" coordsize="21600,21600" o:spt="202" path="m,l,21600r21600,l21600,xe">
                <v:stroke joinstyle="miter"/>
                <v:path gradientshapeok="t" o:connecttype="rect"/>
              </v:shapetype>
              <v:shape id="テキスト ボックス 3" o:spid="_x0000_s1026" type="#_x0000_t202" style="position:absolute;left:0;text-align:left;margin-left:101.25pt;margin-top:15.95pt;width:57.75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v5pwIAACYFAAAOAAAAZHJzL2Uyb0RvYy54bWysVF2O0zAQfkfiDpbfu0nadNtEm672hyKk&#10;5UdaOIBrO41FYgfbbbIgXloJcQiugHjmPLkIY6ftlgUkhMiD4/F4Pn8z89ln521VojXXRiiZ4egk&#10;xIhLqpiQywy/eT0fTDEylkhGSiV5hu+4weezx4/OmjrlQ1WoknGNAESatKkzXFhbp0FgaMErYk5U&#10;zSU4c6UrYsHUy4Bp0gB6VQbDMDwNGqVZrRXlxsDqde/EM4+f55zal3luuEVlhoGb9aP248KNweyM&#10;pEtN6kLQHQ3yDywqIiQceoC6JpaglRa/QFWCamVUbk+oqgKV54JynwNkE4UPsrktSM19LlAcUx/K&#10;ZP4fLH2xfqWRYBkeYSRJBS3qtp+6zddu873bfkbd9ku33Xabb2CjkStXU5sUom5riLPtpWqh7T51&#10;U98o+tYgqa4KIpf8QmvVFJwwoBu5yOAotMcxDmTRPFcMziUrqzxQm+vK1RKqgwAd2nZ3aBVvLaKw&#10;OBmN4uEYIwquOAzDsW9lQNJ9cK2NfcpVhdwkwxqU4MHJ+sZYR4ak+y3uLKNKweaiLL2hl4urUqM1&#10;AdXM/ef5P9hWSrdZKhfWI/YrwBHOcD7H1qvgQxIN4/BymAzmp9PJIJ7H40EyCaeDMEouk9MwTuLr&#10;+UdHMIrTQjDG5Y2QfK/IKP67ju/uRq8lr0nUZDgZQ6V8Xn9MEioI3++SrISFC1qKKsPTwyaSur4+&#10;kQzSJqklouznwc/0fZWhBvu/r4pXgWt8LwHbLlqvPy8Rp5CFYncgC62gbdB7eFxgUij9HqMGLmqG&#10;zbsV0Ryj8pkEaU3iYQJCsN6YThMI0ceOxZGDSApAGaZWY9QbV7Z/DVa1FssCTurFLNUFyDEXXir3&#10;rHYihsvoc9o9HO62H9t+1/3zNvsBAAD//wMAUEsDBBQABgAIAAAAIQBe0gid4AAAAAkBAAAPAAAA&#10;ZHJzL2Rvd25yZXYueG1sTI/LTsMwEEX3SPyDNUjsqOOUoibEqRASFImyIDyXbjwkgXgcxW4b/p5h&#10;BcvRHN17brGaXC/2OIbOkwY1S0Ag1d521Gh4fro5W4II0ZA1vSfU8I0BVuXxUWFy6w/0iPsqNoJD&#10;KORGQxvjkEsZ6hadCTM/IPHvw4/ORD7HRtrRHDjc9TJNkgvpTEfc0JoBr1usv6qd49528fL+eWvv&#10;7nF63bwNlVqvH5TWpyfT1SWIiFP8g+FXn9WhZKet35ENoteQJumCUQ1zlYFgYK6WPG6rITvPQJaF&#10;/L+g/AEAAP//AwBQSwECLQAUAAYACAAAACEAtoM4kv4AAADhAQAAEwAAAAAAAAAAAAAAAAAAAAAA&#10;W0NvbnRlbnRfVHlwZXNdLnhtbFBLAQItABQABgAIAAAAIQA4/SH/1gAAAJQBAAALAAAAAAAAAAAA&#10;AAAAAC8BAABfcmVscy8ucmVsc1BLAQItABQABgAIAAAAIQDDUOv5pwIAACYFAAAOAAAAAAAAAAAA&#10;AAAAAC4CAABkcnMvZTJvRG9jLnhtbFBLAQItABQABgAIAAAAIQBe0gid4AAAAAkBAAAPAAAAAAAA&#10;AAAAAAAAAAEFAABkcnMvZG93bnJldi54bWxQSwUGAAAAAAQABADzAAAADgYAAAAA&#10;" stroked="f">
                <v:textbox inset="5.85pt,.7pt,5.85pt,.7pt">
                  <w:txbxContent>
                    <w:p w14:paraId="7043A642" w14:textId="77777777" w:rsidR="00B755C9" w:rsidRPr="00E84E07" w:rsidRDefault="00B755C9" w:rsidP="00B755C9">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364194" w:rsidRPr="006818FC">
        <w:rPr>
          <w:rFonts w:ascii="ＭＳ 明朝" w:eastAsia="ＭＳ 明朝" w:hAnsi="ＭＳ 明朝" w:hint="eastAsia"/>
          <w:sz w:val="24"/>
          <w:szCs w:val="24"/>
        </w:rPr>
        <w:t>内閣総理大臣</w:t>
      </w:r>
    </w:p>
    <w:p w14:paraId="2CED0F55" w14:textId="4DD374BE" w:rsidR="00FC7202" w:rsidRPr="006818FC" w:rsidRDefault="00FC7202"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hint="eastAsia"/>
          <w:sz w:val="24"/>
          <w:szCs w:val="24"/>
        </w:rPr>
        <w:t>農林水産大臣</w:t>
      </w:r>
    </w:p>
    <w:p w14:paraId="6BB60E8A" w14:textId="19DBD34A" w:rsidR="0066696B" w:rsidRPr="006818FC" w:rsidRDefault="0066696B"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hint="eastAsia"/>
          <w:sz w:val="24"/>
          <w:szCs w:val="24"/>
        </w:rPr>
        <w:t>経済産業大臣</w:t>
      </w:r>
    </w:p>
    <w:p w14:paraId="78F0EA34" w14:textId="2DF0CC20" w:rsidR="0066696B" w:rsidRPr="006818FC" w:rsidRDefault="0066696B"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hint="eastAsia"/>
          <w:sz w:val="24"/>
          <w:szCs w:val="24"/>
        </w:rPr>
        <w:t>国土交通大臣</w:t>
      </w:r>
    </w:p>
    <w:p w14:paraId="09D3A1B3" w14:textId="42B287A6" w:rsidR="0066696B" w:rsidRPr="006818FC" w:rsidRDefault="0066696B"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hint="eastAsia"/>
          <w:sz w:val="24"/>
          <w:szCs w:val="24"/>
        </w:rPr>
        <w:t>環境大臣</w:t>
      </w:r>
    </w:p>
    <w:p w14:paraId="49A54EEE" w14:textId="76B3D317" w:rsidR="00364194" w:rsidRPr="006818FC" w:rsidRDefault="00364194" w:rsidP="00364194">
      <w:pPr>
        <w:autoSpaceDE w:val="0"/>
        <w:autoSpaceDN w:val="0"/>
        <w:spacing w:line="320" w:lineRule="exact"/>
        <w:rPr>
          <w:rFonts w:ascii="ＭＳ 明朝" w:eastAsia="ＭＳ 明朝" w:hAnsi="ＭＳ 明朝"/>
          <w:sz w:val="24"/>
          <w:szCs w:val="24"/>
        </w:rPr>
      </w:pPr>
      <w:r w:rsidRPr="006818FC">
        <w:rPr>
          <w:rFonts w:ascii="ＭＳ 明朝" w:eastAsia="ＭＳ 明朝" w:hAnsi="ＭＳ 明朝" w:hint="eastAsia"/>
          <w:sz w:val="24"/>
          <w:szCs w:val="24"/>
        </w:rPr>
        <w:t>内閣官房長官</w:t>
      </w:r>
    </w:p>
    <w:p w14:paraId="018DCAB9" w14:textId="77777777" w:rsidR="00364194" w:rsidRPr="00364194" w:rsidRDefault="00364194" w:rsidP="00364194">
      <w:pPr>
        <w:autoSpaceDE w:val="0"/>
        <w:autoSpaceDN w:val="0"/>
        <w:spacing w:line="320" w:lineRule="exact"/>
        <w:rPr>
          <w:rFonts w:ascii="ＭＳ 明朝" w:eastAsia="ＭＳ 明朝" w:hAnsi="ＭＳ 明朝"/>
          <w:sz w:val="24"/>
          <w:szCs w:val="24"/>
        </w:rPr>
      </w:pPr>
    </w:p>
    <w:p w14:paraId="37A6BAE7" w14:textId="77777777" w:rsidR="00364194" w:rsidRPr="00364194" w:rsidRDefault="00364194" w:rsidP="00B755C9">
      <w:pPr>
        <w:autoSpaceDE w:val="0"/>
        <w:autoSpaceDN w:val="0"/>
        <w:spacing w:line="320" w:lineRule="exact"/>
        <w:jc w:val="right"/>
        <w:rPr>
          <w:rFonts w:ascii="ＭＳ 明朝" w:eastAsia="ＭＳ 明朝" w:hAnsi="ＭＳ 明朝"/>
          <w:sz w:val="24"/>
          <w:szCs w:val="24"/>
        </w:rPr>
      </w:pPr>
      <w:r w:rsidRPr="00364194">
        <w:rPr>
          <w:rFonts w:ascii="ＭＳ 明朝" w:eastAsia="ＭＳ 明朝" w:hAnsi="ＭＳ 明朝" w:hint="eastAsia"/>
          <w:sz w:val="24"/>
          <w:szCs w:val="24"/>
        </w:rPr>
        <w:t>大阪府議会議長</w:t>
      </w:r>
    </w:p>
    <w:p w14:paraId="68065145" w14:textId="7B70F735" w:rsidR="008C0E74" w:rsidRPr="00364194" w:rsidRDefault="00364194" w:rsidP="00B755C9">
      <w:pPr>
        <w:autoSpaceDE w:val="0"/>
        <w:autoSpaceDN w:val="0"/>
        <w:spacing w:line="320" w:lineRule="exact"/>
        <w:jc w:val="right"/>
        <w:rPr>
          <w:rFonts w:ascii="ＭＳ 明朝" w:eastAsia="ＭＳ 明朝" w:hAnsi="ＭＳ 明朝"/>
          <w:sz w:val="24"/>
          <w:szCs w:val="24"/>
        </w:rPr>
      </w:pPr>
      <w:r w:rsidRPr="00364194">
        <w:rPr>
          <w:rFonts w:ascii="ＭＳ 明朝" w:eastAsia="ＭＳ 明朝" w:hAnsi="ＭＳ 明朝" w:hint="eastAsia"/>
          <w:sz w:val="24"/>
          <w:szCs w:val="24"/>
        </w:rPr>
        <w:t>久谷　眞敬</w:t>
      </w:r>
    </w:p>
    <w:p w14:paraId="77AB5015" w14:textId="336A82E8" w:rsidR="00364194" w:rsidRPr="00364194" w:rsidRDefault="00364194" w:rsidP="00364194">
      <w:pPr>
        <w:autoSpaceDE w:val="0"/>
        <w:autoSpaceDN w:val="0"/>
        <w:spacing w:line="320" w:lineRule="exact"/>
        <w:rPr>
          <w:rFonts w:ascii="ＭＳ 明朝" w:eastAsia="ＭＳ 明朝" w:hAnsi="ＭＳ 明朝"/>
          <w:sz w:val="24"/>
          <w:szCs w:val="24"/>
        </w:rPr>
      </w:pPr>
    </w:p>
    <w:sectPr w:rsidR="00364194" w:rsidRPr="00364194" w:rsidSect="00364194">
      <w:headerReference w:type="default" r:id="rId7"/>
      <w:pgSz w:w="11906" w:h="16838" w:code="9"/>
      <w:pgMar w:top="1134" w:right="1418" w:bottom="1134" w:left="1418" w:header="680" w:footer="680" w:gutter="0"/>
      <w:cols w:space="425"/>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609BD" w14:textId="77777777" w:rsidR="00E6011F" w:rsidRDefault="00E6011F" w:rsidP="00FF30FC">
      <w:r>
        <w:separator/>
      </w:r>
    </w:p>
  </w:endnote>
  <w:endnote w:type="continuationSeparator" w:id="0">
    <w:p w14:paraId="6B543FFA" w14:textId="77777777" w:rsidR="00E6011F" w:rsidRDefault="00E6011F" w:rsidP="00FF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133E" w14:textId="77777777" w:rsidR="00E6011F" w:rsidRDefault="00E6011F" w:rsidP="00FF30FC">
      <w:r>
        <w:separator/>
      </w:r>
    </w:p>
  </w:footnote>
  <w:footnote w:type="continuationSeparator" w:id="0">
    <w:p w14:paraId="0AAF36B2" w14:textId="77777777" w:rsidR="00E6011F" w:rsidRDefault="00E6011F" w:rsidP="00FF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11C" w14:textId="5EFEC494" w:rsidR="0088445B" w:rsidRPr="00AD0717" w:rsidRDefault="0088445B" w:rsidP="0088445B">
    <w:pPr>
      <w:tabs>
        <w:tab w:val="center" w:pos="4252"/>
        <w:tab w:val="right" w:pos="8504"/>
      </w:tabs>
      <w:snapToGrid w:val="0"/>
      <w:jc w:val="right"/>
      <w:rPr>
        <w:rFonts w:ascii="游明朝" w:eastAsia="游明朝" w:hAnsi="游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11"/>
    <w:rsid w:val="00060C6D"/>
    <w:rsid w:val="00081087"/>
    <w:rsid w:val="0008118B"/>
    <w:rsid w:val="000C3F10"/>
    <w:rsid w:val="00102808"/>
    <w:rsid w:val="001610E5"/>
    <w:rsid w:val="001805BE"/>
    <w:rsid w:val="00364194"/>
    <w:rsid w:val="004235B9"/>
    <w:rsid w:val="00476961"/>
    <w:rsid w:val="004E02BF"/>
    <w:rsid w:val="0057458E"/>
    <w:rsid w:val="005C4398"/>
    <w:rsid w:val="00610B45"/>
    <w:rsid w:val="0066696B"/>
    <w:rsid w:val="006818FC"/>
    <w:rsid w:val="00692ADC"/>
    <w:rsid w:val="006961C4"/>
    <w:rsid w:val="006C1954"/>
    <w:rsid w:val="006F70D6"/>
    <w:rsid w:val="0088445B"/>
    <w:rsid w:val="00894002"/>
    <w:rsid w:val="008B2DE7"/>
    <w:rsid w:val="008C0E74"/>
    <w:rsid w:val="008C6412"/>
    <w:rsid w:val="00904E36"/>
    <w:rsid w:val="00944111"/>
    <w:rsid w:val="00946C17"/>
    <w:rsid w:val="009A1BDD"/>
    <w:rsid w:val="00AB242B"/>
    <w:rsid w:val="00AB2B3E"/>
    <w:rsid w:val="00AD0717"/>
    <w:rsid w:val="00AF5AEB"/>
    <w:rsid w:val="00B60FE4"/>
    <w:rsid w:val="00B755C9"/>
    <w:rsid w:val="00C90224"/>
    <w:rsid w:val="00CD3C4D"/>
    <w:rsid w:val="00D25877"/>
    <w:rsid w:val="00D82419"/>
    <w:rsid w:val="00E6011F"/>
    <w:rsid w:val="00F572B2"/>
    <w:rsid w:val="00FB0863"/>
    <w:rsid w:val="00FC393B"/>
    <w:rsid w:val="00FC7202"/>
    <w:rsid w:val="00FF3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0FC"/>
    <w:pPr>
      <w:tabs>
        <w:tab w:val="center" w:pos="4252"/>
        <w:tab w:val="right" w:pos="8504"/>
      </w:tabs>
      <w:snapToGrid w:val="0"/>
    </w:pPr>
  </w:style>
  <w:style w:type="character" w:customStyle="1" w:styleId="a4">
    <w:name w:val="ヘッダー (文字)"/>
    <w:basedOn w:val="a0"/>
    <w:link w:val="a3"/>
    <w:uiPriority w:val="99"/>
    <w:rsid w:val="00FF30FC"/>
  </w:style>
  <w:style w:type="paragraph" w:styleId="a5">
    <w:name w:val="footer"/>
    <w:basedOn w:val="a"/>
    <w:link w:val="a6"/>
    <w:uiPriority w:val="99"/>
    <w:unhideWhenUsed/>
    <w:rsid w:val="00FF30FC"/>
    <w:pPr>
      <w:tabs>
        <w:tab w:val="center" w:pos="4252"/>
        <w:tab w:val="right" w:pos="8504"/>
      </w:tabs>
      <w:snapToGrid w:val="0"/>
    </w:pPr>
  </w:style>
  <w:style w:type="character" w:customStyle="1" w:styleId="a6">
    <w:name w:val="フッター (文字)"/>
    <w:basedOn w:val="a0"/>
    <w:link w:val="a5"/>
    <w:uiPriority w:val="99"/>
    <w:rsid w:val="00FF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9D49-F147-4A74-A741-94F769A3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OhashiA</dc:creator>
  <cp:keywords/>
  <dc:description/>
  <cp:lastModifiedBy>新出　悠介</cp:lastModifiedBy>
  <cp:revision>44</cp:revision>
  <cp:lastPrinted>2023-10-16T02:07:00Z</cp:lastPrinted>
  <dcterms:created xsi:type="dcterms:W3CDTF">2023-09-08T05:54:00Z</dcterms:created>
  <dcterms:modified xsi:type="dcterms:W3CDTF">2023-10-16T02:07:00Z</dcterms:modified>
</cp:coreProperties>
</file>