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5B58" w14:textId="59B1F62C" w:rsidR="00551DBB" w:rsidRPr="00551DBB" w:rsidRDefault="00551DBB" w:rsidP="00551DBB">
      <w:pPr>
        <w:pStyle w:val="Web"/>
        <w:spacing w:before="240" w:beforeAutospacing="0" w:after="0" w:afterAutospacing="0"/>
        <w:textAlignment w:val="baseline"/>
        <w:rPr>
          <w:rFonts w:cs="メイリオ"/>
          <w:color w:val="000000" w:themeColor="text1"/>
          <w:kern w:val="24"/>
          <w:sz w:val="21"/>
          <w:szCs w:val="21"/>
        </w:rPr>
      </w:pPr>
      <w:r w:rsidRPr="00551DBB">
        <w:rPr>
          <w:rFonts w:cs="メイリオ" w:hint="eastAsia"/>
          <w:color w:val="000000" w:themeColor="text1"/>
          <w:kern w:val="24"/>
          <w:sz w:val="21"/>
          <w:szCs w:val="21"/>
        </w:rPr>
        <w:t>令和５年度実施大阪府民の「健康と生活に関する調査」報告書【概要版】</w:t>
      </w:r>
    </w:p>
    <w:p w14:paraId="63569B5C" w14:textId="0C930EBD" w:rsidR="004B280C" w:rsidRDefault="00551DBB" w:rsidP="004B280C">
      <w:pPr>
        <w:pStyle w:val="Web"/>
        <w:kinsoku w:val="0"/>
        <w:overflowPunct w:val="0"/>
        <w:spacing w:before="0" w:beforeAutospacing="0" w:after="0" w:afterAutospacing="0" w:line="360" w:lineRule="auto"/>
        <w:textAlignment w:val="baseline"/>
        <w:rPr>
          <w:rFonts w:cstheme="minorBidi"/>
          <w:color w:val="000000" w:themeColor="text1"/>
          <w:kern w:val="24"/>
          <w:sz w:val="21"/>
          <w:szCs w:val="21"/>
        </w:rPr>
      </w:pPr>
      <w:r w:rsidRPr="00551DBB">
        <w:rPr>
          <w:rFonts w:cstheme="minorBidi" w:hint="eastAsia"/>
          <w:color w:val="000000" w:themeColor="text1"/>
          <w:kern w:val="24"/>
          <w:sz w:val="21"/>
          <w:szCs w:val="21"/>
        </w:rPr>
        <w:t>■ 調査実施主体　　大阪府こころの健康総合センター</w:t>
      </w:r>
    </w:p>
    <w:p w14:paraId="77AB3795" w14:textId="3AA83DC6" w:rsidR="00551DBB" w:rsidRPr="00551DBB" w:rsidRDefault="00551DBB" w:rsidP="004B280C">
      <w:pPr>
        <w:pStyle w:val="Web"/>
        <w:kinsoku w:val="0"/>
        <w:overflowPunct w:val="0"/>
        <w:spacing w:before="0" w:beforeAutospacing="0" w:after="0" w:afterAutospacing="0" w:line="360" w:lineRule="auto"/>
        <w:textAlignment w:val="baseline"/>
        <w:rPr>
          <w:sz w:val="21"/>
          <w:szCs w:val="21"/>
        </w:rPr>
      </w:pPr>
      <w:r w:rsidRPr="00551DBB">
        <w:rPr>
          <w:rFonts w:cstheme="minorBidi" w:hint="eastAsia"/>
          <w:color w:val="000000"/>
          <w:kern w:val="24"/>
          <w:sz w:val="21"/>
          <w:szCs w:val="21"/>
        </w:rPr>
        <w:t>■ 調査の概要</w:t>
      </w:r>
    </w:p>
    <w:p w14:paraId="44E60DD5" w14:textId="77777777" w:rsidR="00263D28" w:rsidRPr="003D6170" w:rsidRDefault="00551DBB" w:rsidP="00551DBB">
      <w:pPr>
        <w:pStyle w:val="Web"/>
        <w:kinsoku w:val="0"/>
        <w:overflowPunct w:val="0"/>
        <w:spacing w:before="0" w:beforeAutospacing="0" w:after="0" w:afterAutospacing="0" w:line="360" w:lineRule="exact"/>
        <w:ind w:left="1282" w:hanging="1282"/>
        <w:textAlignment w:val="baseline"/>
        <w:rPr>
          <w:rFonts w:cstheme="minorBidi"/>
          <w:color w:val="000000"/>
          <w:kern w:val="24"/>
          <w:sz w:val="21"/>
          <w:szCs w:val="21"/>
        </w:rPr>
      </w:pPr>
      <w:r w:rsidRPr="003D6170">
        <w:rPr>
          <w:rFonts w:cstheme="minorBidi" w:hint="eastAsia"/>
          <w:color w:val="000000"/>
          <w:kern w:val="24"/>
          <w:sz w:val="21"/>
          <w:szCs w:val="21"/>
        </w:rPr>
        <w:t>◯調査目的</w:t>
      </w:r>
      <w:r w:rsidRPr="003D6170">
        <w:rPr>
          <w:rFonts w:cstheme="minorBidi" w:hint="eastAsia"/>
          <w:color w:val="000000"/>
          <w:kern w:val="24"/>
          <w:sz w:val="21"/>
          <w:szCs w:val="21"/>
        </w:rPr>
        <w:tab/>
      </w:r>
    </w:p>
    <w:p w14:paraId="7E80491C" w14:textId="006BDC10" w:rsidR="00551DBB" w:rsidRPr="003D6170" w:rsidRDefault="00551DBB" w:rsidP="00263D28">
      <w:pPr>
        <w:pStyle w:val="Web"/>
        <w:kinsoku w:val="0"/>
        <w:overflowPunct w:val="0"/>
        <w:spacing w:before="0" w:beforeAutospacing="0" w:after="0" w:afterAutospacing="0" w:line="360" w:lineRule="exact"/>
        <w:ind w:leftChars="100" w:left="210" w:firstLineChars="100" w:firstLine="210"/>
        <w:textAlignment w:val="baseline"/>
        <w:rPr>
          <w:sz w:val="21"/>
          <w:szCs w:val="21"/>
        </w:rPr>
      </w:pPr>
      <w:r w:rsidRPr="003D6170">
        <w:rPr>
          <w:rFonts w:cstheme="minorBidi" w:hint="eastAsia"/>
          <w:color w:val="000000" w:themeColor="dark1"/>
          <w:kern w:val="24"/>
          <w:sz w:val="21"/>
          <w:szCs w:val="21"/>
        </w:rPr>
        <w:t>令和５年３月に策定された「第２期大阪府ギャンブル等依存症対策推進計画」に基づいて、府民のこころやからだの健康、生活習慣、ギャンブル等の参加状況等をお聞きし、ギャンブル等をはじめとした依存症対策を考えるための基礎資料とすることを目的として実施した。</w:t>
      </w:r>
    </w:p>
    <w:p w14:paraId="3FE788FA" w14:textId="77777777" w:rsidR="00263D28" w:rsidRPr="003D6170" w:rsidRDefault="00551DBB" w:rsidP="00551DBB">
      <w:pPr>
        <w:pStyle w:val="Web"/>
        <w:tabs>
          <w:tab w:val="left" w:pos="1278"/>
        </w:tabs>
        <w:kinsoku w:val="0"/>
        <w:overflowPunct w:val="0"/>
        <w:spacing w:before="0" w:beforeAutospacing="0" w:after="0" w:afterAutospacing="0" w:line="360" w:lineRule="exact"/>
        <w:ind w:left="1253" w:hanging="1253"/>
        <w:textAlignment w:val="baseline"/>
        <w:rPr>
          <w:rFonts w:cstheme="minorBidi"/>
          <w:color w:val="000000"/>
          <w:kern w:val="24"/>
          <w:sz w:val="21"/>
          <w:szCs w:val="21"/>
        </w:rPr>
      </w:pPr>
      <w:r w:rsidRPr="003D6170">
        <w:rPr>
          <w:rFonts w:cstheme="minorBidi" w:hint="eastAsia"/>
          <w:color w:val="000000"/>
          <w:kern w:val="24"/>
          <w:sz w:val="21"/>
          <w:szCs w:val="21"/>
        </w:rPr>
        <w:t>◯調査方法</w:t>
      </w:r>
      <w:r w:rsidRPr="003D6170">
        <w:rPr>
          <w:rFonts w:cstheme="minorBidi" w:hint="eastAsia"/>
          <w:color w:val="000000"/>
          <w:kern w:val="24"/>
          <w:sz w:val="21"/>
          <w:szCs w:val="21"/>
        </w:rPr>
        <w:tab/>
      </w:r>
    </w:p>
    <w:p w14:paraId="7BBB42C2" w14:textId="06349774" w:rsidR="00551DBB" w:rsidRPr="003D6170" w:rsidRDefault="00551DBB" w:rsidP="00263D28">
      <w:pPr>
        <w:pStyle w:val="Web"/>
        <w:tabs>
          <w:tab w:val="left" w:pos="1278"/>
        </w:tabs>
        <w:kinsoku w:val="0"/>
        <w:overflowPunct w:val="0"/>
        <w:spacing w:before="0" w:beforeAutospacing="0" w:after="0" w:afterAutospacing="0" w:line="360" w:lineRule="exact"/>
        <w:ind w:leftChars="100" w:left="210" w:firstLineChars="100" w:firstLine="210"/>
        <w:textAlignment w:val="baseline"/>
        <w:rPr>
          <w:sz w:val="21"/>
          <w:szCs w:val="21"/>
        </w:rPr>
      </w:pPr>
      <w:r w:rsidRPr="003D6170">
        <w:rPr>
          <w:rFonts w:cstheme="minorBidi" w:hint="eastAsia"/>
          <w:color w:val="000000"/>
          <w:kern w:val="24"/>
          <w:sz w:val="21"/>
          <w:szCs w:val="21"/>
        </w:rPr>
        <w:t>住民基本台帳から無作為に18歳以上の対象者18,000名を抽出し郵送にて自記式アンケート調査票を送付。</w:t>
      </w:r>
    </w:p>
    <w:p w14:paraId="59FD0F4D" w14:textId="46E4BD90" w:rsidR="00551DBB" w:rsidRPr="003D6170" w:rsidRDefault="00551DBB" w:rsidP="00551DBB">
      <w:pPr>
        <w:pStyle w:val="Web"/>
        <w:tabs>
          <w:tab w:val="left" w:pos="1278"/>
        </w:tabs>
        <w:kinsoku w:val="0"/>
        <w:overflowPunct w:val="0"/>
        <w:spacing w:before="0" w:beforeAutospacing="0" w:after="0" w:afterAutospacing="0" w:line="360" w:lineRule="exact"/>
        <w:ind w:left="1253" w:hanging="1253"/>
        <w:textAlignment w:val="baseline"/>
        <w:rPr>
          <w:sz w:val="21"/>
          <w:szCs w:val="21"/>
        </w:rPr>
      </w:pPr>
      <w:r w:rsidRPr="003D6170">
        <w:rPr>
          <w:rFonts w:cstheme="minorBidi" w:hint="eastAsia"/>
          <w:color w:val="000000"/>
          <w:kern w:val="24"/>
          <w:sz w:val="21"/>
          <w:szCs w:val="21"/>
        </w:rPr>
        <w:t>◯調査期間</w:t>
      </w:r>
      <w:r w:rsidRPr="003D6170">
        <w:rPr>
          <w:rFonts w:cstheme="minorBidi" w:hint="eastAsia"/>
          <w:color w:val="000000"/>
          <w:kern w:val="24"/>
          <w:sz w:val="21"/>
          <w:szCs w:val="21"/>
        </w:rPr>
        <w:tab/>
        <w:t>令和5年10月1日</w:t>
      </w:r>
      <w:r w:rsidR="002047FC" w:rsidRPr="003D6170">
        <w:rPr>
          <w:rFonts w:cstheme="minorBidi" w:hint="eastAsia"/>
          <w:color w:val="000000"/>
          <w:kern w:val="24"/>
          <w:sz w:val="21"/>
          <w:szCs w:val="21"/>
        </w:rPr>
        <w:t>から</w:t>
      </w:r>
      <w:r w:rsidRPr="003D6170">
        <w:rPr>
          <w:rFonts w:cstheme="minorBidi" w:hint="eastAsia"/>
          <w:color w:val="000000"/>
          <w:kern w:val="24"/>
          <w:sz w:val="21"/>
          <w:szCs w:val="21"/>
        </w:rPr>
        <w:t>10月31日</w:t>
      </w:r>
    </w:p>
    <w:p w14:paraId="5C40DC81" w14:textId="77777777" w:rsidR="00551DBB" w:rsidRPr="003D6170" w:rsidRDefault="00551DBB" w:rsidP="00551DBB">
      <w:pPr>
        <w:pStyle w:val="Web"/>
        <w:tabs>
          <w:tab w:val="left" w:pos="1278"/>
        </w:tabs>
        <w:kinsoku w:val="0"/>
        <w:overflowPunct w:val="0"/>
        <w:spacing w:before="0" w:beforeAutospacing="0" w:after="0" w:afterAutospacing="0" w:line="360" w:lineRule="exact"/>
        <w:ind w:left="1253" w:hanging="1253"/>
        <w:textAlignment w:val="baseline"/>
        <w:rPr>
          <w:sz w:val="21"/>
          <w:szCs w:val="21"/>
        </w:rPr>
      </w:pPr>
      <w:r w:rsidRPr="003D6170">
        <w:rPr>
          <w:rFonts w:cstheme="minorBidi" w:hint="eastAsia"/>
          <w:color w:val="000000" w:themeColor="text1"/>
          <w:kern w:val="24"/>
          <w:sz w:val="21"/>
          <w:szCs w:val="21"/>
        </w:rPr>
        <w:t xml:space="preserve">○回答方法　 </w:t>
      </w:r>
      <w:r w:rsidRPr="003D6170">
        <w:rPr>
          <w:rFonts w:cstheme="minorBidi" w:hint="eastAsia"/>
          <w:color w:val="000000"/>
          <w:kern w:val="24"/>
          <w:sz w:val="21"/>
          <w:szCs w:val="21"/>
        </w:rPr>
        <w:t>郵送かインターネットのいずれかを選択。</w:t>
      </w:r>
    </w:p>
    <w:p w14:paraId="4765F589" w14:textId="77777777" w:rsidR="00263D28" w:rsidRPr="003D6170" w:rsidRDefault="00551DBB" w:rsidP="00551DBB">
      <w:pPr>
        <w:pStyle w:val="Web"/>
        <w:tabs>
          <w:tab w:val="left" w:pos="1278"/>
        </w:tabs>
        <w:kinsoku w:val="0"/>
        <w:overflowPunct w:val="0"/>
        <w:spacing w:before="0" w:beforeAutospacing="0" w:after="0" w:afterAutospacing="0" w:line="360" w:lineRule="exact"/>
        <w:ind w:left="1253" w:hanging="1253"/>
        <w:textAlignment w:val="baseline"/>
        <w:rPr>
          <w:rFonts w:cstheme="minorBidi"/>
          <w:color w:val="000000"/>
          <w:kern w:val="24"/>
          <w:sz w:val="21"/>
          <w:szCs w:val="21"/>
        </w:rPr>
      </w:pPr>
      <w:r w:rsidRPr="003D6170">
        <w:rPr>
          <w:rFonts w:cstheme="minorBidi" w:hint="eastAsia"/>
          <w:color w:val="000000"/>
          <w:kern w:val="24"/>
          <w:sz w:val="21"/>
          <w:szCs w:val="21"/>
        </w:rPr>
        <w:t>◯回答者数</w:t>
      </w:r>
      <w:r w:rsidRPr="003D6170">
        <w:rPr>
          <w:rFonts w:cstheme="minorBidi" w:hint="eastAsia"/>
          <w:color w:val="000000"/>
          <w:kern w:val="24"/>
          <w:sz w:val="21"/>
          <w:szCs w:val="21"/>
        </w:rPr>
        <w:tab/>
      </w:r>
    </w:p>
    <w:p w14:paraId="3F583168" w14:textId="2AA2ECDF" w:rsidR="00551DBB" w:rsidRPr="003D6170" w:rsidRDefault="00551DBB" w:rsidP="00263D28">
      <w:pPr>
        <w:pStyle w:val="Web"/>
        <w:tabs>
          <w:tab w:val="left" w:pos="1278"/>
        </w:tabs>
        <w:kinsoku w:val="0"/>
        <w:overflowPunct w:val="0"/>
        <w:spacing w:before="0" w:beforeAutospacing="0" w:after="0" w:afterAutospacing="0" w:line="360" w:lineRule="exact"/>
        <w:ind w:firstLineChars="100" w:firstLine="210"/>
        <w:textAlignment w:val="baseline"/>
        <w:rPr>
          <w:sz w:val="21"/>
          <w:szCs w:val="21"/>
        </w:rPr>
      </w:pPr>
      <w:r w:rsidRPr="003D6170">
        <w:rPr>
          <w:rFonts w:cstheme="minorBidi" w:hint="eastAsia"/>
          <w:color w:val="000000"/>
          <w:kern w:val="24"/>
          <w:sz w:val="21"/>
          <w:szCs w:val="21"/>
        </w:rPr>
        <w:t>6,639名（回収率36.9％）、有効票は6,616票（回収率36.8％）</w:t>
      </w:r>
    </w:p>
    <w:p w14:paraId="58BAFF8C" w14:textId="77777777" w:rsidR="00263D28" w:rsidRPr="003D6170" w:rsidRDefault="00263D28" w:rsidP="00263D28">
      <w:pPr>
        <w:pStyle w:val="Web"/>
        <w:tabs>
          <w:tab w:val="left" w:pos="1278"/>
        </w:tabs>
        <w:kinsoku w:val="0"/>
        <w:overflowPunct w:val="0"/>
        <w:spacing w:before="0" w:beforeAutospacing="0" w:after="0" w:afterAutospacing="0" w:line="360" w:lineRule="exact"/>
        <w:ind w:firstLineChars="100" w:firstLine="210"/>
        <w:textAlignment w:val="baseline"/>
        <w:rPr>
          <w:rFonts w:cstheme="minorBidi"/>
          <w:color w:val="000000"/>
          <w:kern w:val="24"/>
          <w:sz w:val="21"/>
          <w:szCs w:val="21"/>
        </w:rPr>
      </w:pPr>
      <w:r w:rsidRPr="003D6170">
        <w:rPr>
          <w:rFonts w:cstheme="minorBidi" w:hint="eastAsia"/>
          <w:color w:val="000000"/>
          <w:kern w:val="24"/>
          <w:sz w:val="21"/>
          <w:szCs w:val="21"/>
        </w:rPr>
        <w:t>【</w:t>
      </w:r>
      <w:r w:rsidR="00551DBB" w:rsidRPr="003D6170">
        <w:rPr>
          <w:rFonts w:cstheme="minorBidi" w:hint="eastAsia"/>
          <w:color w:val="000000"/>
          <w:kern w:val="24"/>
          <w:sz w:val="21"/>
          <w:szCs w:val="21"/>
          <w:lang w:eastAsia="zh-TW"/>
        </w:rPr>
        <w:t>内訳</w:t>
      </w:r>
      <w:r w:rsidR="00551DBB" w:rsidRPr="003D6170">
        <w:rPr>
          <w:rFonts w:cstheme="minorBidi" w:hint="eastAsia"/>
          <w:color w:val="000000"/>
          <w:kern w:val="24"/>
          <w:sz w:val="21"/>
          <w:szCs w:val="21"/>
        </w:rPr>
        <w:t>】</w:t>
      </w:r>
      <w:r w:rsidR="00551DBB" w:rsidRPr="003D6170">
        <w:rPr>
          <w:rFonts w:cstheme="minorBidi" w:hint="eastAsia"/>
          <w:color w:val="000000"/>
          <w:kern w:val="24"/>
          <w:sz w:val="21"/>
          <w:szCs w:val="21"/>
          <w:lang w:eastAsia="zh-TW"/>
        </w:rPr>
        <w:t>（回答方法別）郵送回答</w:t>
      </w:r>
      <w:r w:rsidR="00551DBB" w:rsidRPr="003D6170">
        <w:rPr>
          <w:rFonts w:cstheme="minorBidi" w:hint="eastAsia"/>
          <w:color w:val="000000"/>
          <w:kern w:val="24"/>
          <w:sz w:val="21"/>
          <w:szCs w:val="21"/>
        </w:rPr>
        <w:t>4,913</w:t>
      </w:r>
      <w:r w:rsidR="00551DBB" w:rsidRPr="003D6170">
        <w:rPr>
          <w:rFonts w:cstheme="minorBidi" w:hint="eastAsia"/>
          <w:color w:val="000000"/>
          <w:kern w:val="24"/>
          <w:sz w:val="21"/>
          <w:szCs w:val="21"/>
          <w:lang w:eastAsia="zh-TW"/>
        </w:rPr>
        <w:t>票</w:t>
      </w:r>
      <w:r w:rsidR="00551DBB" w:rsidRPr="003D6170">
        <w:rPr>
          <w:rFonts w:cstheme="minorBidi" w:hint="eastAsia"/>
          <w:color w:val="000000"/>
          <w:kern w:val="24"/>
          <w:sz w:val="21"/>
          <w:szCs w:val="21"/>
        </w:rPr>
        <w:t>、 WEB</w:t>
      </w:r>
      <w:r w:rsidR="00551DBB" w:rsidRPr="003D6170">
        <w:rPr>
          <w:rFonts w:cstheme="minorBidi" w:hint="eastAsia"/>
          <w:color w:val="000000"/>
          <w:kern w:val="24"/>
          <w:sz w:val="21"/>
          <w:szCs w:val="21"/>
          <w:lang w:eastAsia="zh-TW"/>
        </w:rPr>
        <w:t>回答</w:t>
      </w:r>
      <w:r w:rsidR="00551DBB" w:rsidRPr="003D6170">
        <w:rPr>
          <w:rFonts w:cstheme="minorBidi" w:hint="eastAsia"/>
          <w:color w:val="000000"/>
          <w:kern w:val="24"/>
          <w:sz w:val="21"/>
          <w:szCs w:val="21"/>
        </w:rPr>
        <w:t>1,703</w:t>
      </w:r>
      <w:r w:rsidR="00551DBB" w:rsidRPr="003D6170">
        <w:rPr>
          <w:rFonts w:cstheme="minorBidi" w:hint="eastAsia"/>
          <w:color w:val="000000"/>
          <w:kern w:val="24"/>
          <w:sz w:val="21"/>
          <w:szCs w:val="21"/>
          <w:lang w:eastAsia="zh-TW"/>
        </w:rPr>
        <w:t>票</w:t>
      </w:r>
      <w:r w:rsidRPr="003D6170">
        <w:rPr>
          <w:rFonts w:cstheme="minorBidi" w:hint="eastAsia"/>
          <w:color w:val="000000"/>
          <w:kern w:val="24"/>
          <w:sz w:val="21"/>
          <w:szCs w:val="21"/>
        </w:rPr>
        <w:t>、</w:t>
      </w:r>
      <w:r w:rsidR="00551DBB" w:rsidRPr="003D6170">
        <w:rPr>
          <w:rFonts w:cstheme="minorBidi" w:hint="eastAsia"/>
          <w:color w:val="000000"/>
          <w:kern w:val="24"/>
          <w:sz w:val="21"/>
          <w:szCs w:val="21"/>
        </w:rPr>
        <w:t>（性別）男性2,861人（44.0%</w:t>
      </w:r>
      <w:r w:rsidRPr="003D6170">
        <w:rPr>
          <w:rFonts w:cstheme="minorBidi" w:hint="eastAsia"/>
          <w:color w:val="000000"/>
          <w:kern w:val="24"/>
          <w:sz w:val="21"/>
          <w:szCs w:val="21"/>
        </w:rPr>
        <w:t>）、</w:t>
      </w:r>
    </w:p>
    <w:p w14:paraId="41714E8E" w14:textId="789DCC7E" w:rsidR="00551DBB" w:rsidRPr="003D6170" w:rsidRDefault="00551DBB" w:rsidP="00263D28">
      <w:pPr>
        <w:pStyle w:val="Web"/>
        <w:tabs>
          <w:tab w:val="left" w:pos="1278"/>
        </w:tabs>
        <w:kinsoku w:val="0"/>
        <w:overflowPunct w:val="0"/>
        <w:spacing w:before="0" w:beforeAutospacing="0" w:after="0" w:afterAutospacing="0" w:line="360" w:lineRule="exact"/>
        <w:ind w:firstLineChars="100" w:firstLine="210"/>
        <w:textAlignment w:val="baseline"/>
        <w:rPr>
          <w:sz w:val="21"/>
          <w:szCs w:val="21"/>
        </w:rPr>
      </w:pPr>
      <w:r w:rsidRPr="003D6170">
        <w:rPr>
          <w:rFonts w:cstheme="minorBidi" w:hint="eastAsia"/>
          <w:color w:val="000000"/>
          <w:kern w:val="24"/>
          <w:sz w:val="21"/>
          <w:szCs w:val="21"/>
        </w:rPr>
        <w:t>女性3,647人（56.0％）</w:t>
      </w:r>
      <w:r w:rsidR="00263D28" w:rsidRPr="003D6170">
        <w:rPr>
          <w:rFonts w:cstheme="minorBidi" w:hint="eastAsia"/>
          <w:color w:val="000000"/>
          <w:kern w:val="24"/>
          <w:sz w:val="21"/>
          <w:szCs w:val="21"/>
        </w:rPr>
        <w:t>、</w:t>
      </w:r>
      <w:r w:rsidRPr="003D6170">
        <w:rPr>
          <w:rFonts w:cstheme="minorBidi" w:hint="eastAsia"/>
          <w:color w:val="000000"/>
          <w:kern w:val="24"/>
          <w:sz w:val="21"/>
          <w:szCs w:val="21"/>
        </w:rPr>
        <w:t>平均年齢は男性56.4歳、女性54.2歳</w:t>
      </w:r>
    </w:p>
    <w:p w14:paraId="797437DD" w14:textId="77777777" w:rsidR="00263D28" w:rsidRPr="003D6170" w:rsidRDefault="00551DBB" w:rsidP="00551DBB">
      <w:pPr>
        <w:pStyle w:val="Web"/>
        <w:tabs>
          <w:tab w:val="left" w:pos="1278"/>
        </w:tabs>
        <w:kinsoku w:val="0"/>
        <w:overflowPunct w:val="0"/>
        <w:spacing w:before="0" w:beforeAutospacing="0" w:after="0" w:afterAutospacing="0" w:line="360" w:lineRule="exact"/>
        <w:ind w:left="1253" w:hanging="1253"/>
        <w:textAlignment w:val="baseline"/>
        <w:rPr>
          <w:rFonts w:cstheme="minorBidi"/>
          <w:color w:val="000000"/>
          <w:kern w:val="24"/>
          <w:sz w:val="21"/>
          <w:szCs w:val="21"/>
        </w:rPr>
      </w:pPr>
      <w:r w:rsidRPr="003D6170">
        <w:rPr>
          <w:rFonts w:cstheme="minorBidi" w:hint="eastAsia"/>
          <w:color w:val="000000"/>
          <w:kern w:val="24"/>
          <w:sz w:val="21"/>
          <w:szCs w:val="21"/>
        </w:rPr>
        <w:t>◯調査内容</w:t>
      </w:r>
      <w:r w:rsidRPr="003D6170">
        <w:rPr>
          <w:rFonts w:cstheme="minorBidi" w:hint="eastAsia"/>
          <w:color w:val="000000"/>
          <w:kern w:val="24"/>
          <w:sz w:val="21"/>
          <w:szCs w:val="21"/>
        </w:rPr>
        <w:tab/>
      </w:r>
    </w:p>
    <w:p w14:paraId="61519CBB" w14:textId="00ECDB17" w:rsidR="00252A7D" w:rsidRDefault="00551DBB" w:rsidP="00252A7D">
      <w:pPr>
        <w:pStyle w:val="Web"/>
        <w:numPr>
          <w:ilvl w:val="0"/>
          <w:numId w:val="4"/>
        </w:numPr>
        <w:tabs>
          <w:tab w:val="left" w:pos="1278"/>
        </w:tabs>
        <w:kinsoku w:val="0"/>
        <w:overflowPunct w:val="0"/>
        <w:spacing w:before="0" w:beforeAutospacing="0" w:after="0" w:afterAutospacing="0" w:line="360" w:lineRule="exact"/>
        <w:textAlignment w:val="baseline"/>
        <w:rPr>
          <w:rFonts w:cstheme="minorBidi"/>
          <w:color w:val="000000" w:themeColor="dark1"/>
          <w:kern w:val="24"/>
          <w:sz w:val="21"/>
          <w:szCs w:val="21"/>
        </w:rPr>
      </w:pPr>
      <w:r w:rsidRPr="003D6170">
        <w:rPr>
          <w:rFonts w:cstheme="minorBidi" w:hint="eastAsia"/>
          <w:color w:val="000000" w:themeColor="dark1"/>
          <w:kern w:val="24"/>
          <w:sz w:val="21"/>
          <w:szCs w:val="21"/>
        </w:rPr>
        <w:t>基本属性・背景情報、 ②ギャンブル等行</w:t>
      </w:r>
      <w:r w:rsidRPr="00551DBB">
        <w:rPr>
          <w:rFonts w:cstheme="minorBidi" w:hint="eastAsia"/>
          <w:color w:val="000000" w:themeColor="dark1"/>
          <w:kern w:val="24"/>
          <w:sz w:val="21"/>
          <w:szCs w:val="21"/>
        </w:rPr>
        <w:t>動、 ③ギャンブル等関連問題</w:t>
      </w:r>
      <w:r w:rsidR="00263D28">
        <w:rPr>
          <w:rFonts w:cstheme="minorBidi" w:hint="eastAsia"/>
          <w:color w:val="000000" w:themeColor="dark1"/>
          <w:kern w:val="24"/>
          <w:sz w:val="21"/>
          <w:szCs w:val="21"/>
        </w:rPr>
        <w:t>、</w:t>
      </w:r>
      <w:r w:rsidRPr="00551DBB">
        <w:rPr>
          <w:rFonts w:cstheme="minorBidi" w:hint="eastAsia"/>
          <w:color w:val="000000" w:themeColor="dark1"/>
          <w:kern w:val="24"/>
          <w:sz w:val="21"/>
          <w:szCs w:val="21"/>
        </w:rPr>
        <w:t>④ギャンブル障害の</w:t>
      </w:r>
    </w:p>
    <w:p w14:paraId="6E33529F" w14:textId="12F68A94" w:rsidR="00551DBB" w:rsidRPr="00551DBB" w:rsidRDefault="00551DBB" w:rsidP="00252A7D">
      <w:pPr>
        <w:pStyle w:val="Web"/>
        <w:tabs>
          <w:tab w:val="left" w:pos="1278"/>
        </w:tabs>
        <w:kinsoku w:val="0"/>
        <w:overflowPunct w:val="0"/>
        <w:spacing w:before="0" w:beforeAutospacing="0" w:after="0" w:afterAutospacing="0" w:line="360" w:lineRule="exact"/>
        <w:ind w:left="210"/>
        <w:textAlignment w:val="baseline"/>
        <w:rPr>
          <w:sz w:val="21"/>
          <w:szCs w:val="21"/>
        </w:rPr>
      </w:pPr>
      <w:r w:rsidRPr="00551DBB">
        <w:rPr>
          <w:rFonts w:cstheme="minorBidi" w:hint="eastAsia"/>
          <w:color w:val="000000" w:themeColor="dark1"/>
          <w:kern w:val="24"/>
          <w:sz w:val="21"/>
          <w:szCs w:val="21"/>
        </w:rPr>
        <w:t>スクリーニングテスト、⑤クロスアディクション、⑥その他</w:t>
      </w:r>
    </w:p>
    <w:p w14:paraId="3DE4EDB3" w14:textId="77777777" w:rsidR="001E04EC" w:rsidRDefault="001E04EC" w:rsidP="00551DBB">
      <w:pPr>
        <w:pStyle w:val="Web"/>
        <w:tabs>
          <w:tab w:val="left" w:pos="563"/>
        </w:tabs>
        <w:kinsoku w:val="0"/>
        <w:overflowPunct w:val="0"/>
        <w:spacing w:before="0" w:beforeAutospacing="0" w:after="0" w:afterAutospacing="0" w:line="360" w:lineRule="exact"/>
        <w:textAlignment w:val="baseline"/>
        <w:rPr>
          <w:rFonts w:cstheme="minorBidi"/>
          <w:color w:val="000000"/>
          <w:kern w:val="24"/>
          <w:sz w:val="21"/>
          <w:szCs w:val="21"/>
        </w:rPr>
      </w:pPr>
    </w:p>
    <w:p w14:paraId="1DE4227D" w14:textId="23463D6C" w:rsidR="00551DBB" w:rsidRPr="00551DBB" w:rsidRDefault="00551DBB" w:rsidP="00551DBB">
      <w:pPr>
        <w:pStyle w:val="Web"/>
        <w:tabs>
          <w:tab w:val="left" w:pos="563"/>
        </w:tabs>
        <w:kinsoku w:val="0"/>
        <w:overflowPunct w:val="0"/>
        <w:spacing w:before="0" w:beforeAutospacing="0" w:after="0" w:afterAutospacing="0" w:line="360" w:lineRule="exact"/>
        <w:textAlignment w:val="baseline"/>
        <w:rPr>
          <w:sz w:val="21"/>
          <w:szCs w:val="21"/>
        </w:rPr>
      </w:pPr>
      <w:r w:rsidRPr="00551DBB">
        <w:rPr>
          <w:rFonts w:cstheme="minorBidi" w:hint="eastAsia"/>
          <w:color w:val="000000"/>
          <w:kern w:val="24"/>
          <w:sz w:val="21"/>
          <w:szCs w:val="21"/>
        </w:rPr>
        <w:t>（※1</w:t>
      </w:r>
      <w:r w:rsidR="00D00C64">
        <w:rPr>
          <w:rFonts w:cstheme="minorBidi" w:hint="eastAsia"/>
          <w:color w:val="000000"/>
          <w:kern w:val="24"/>
          <w:sz w:val="21"/>
          <w:szCs w:val="21"/>
        </w:rPr>
        <w:t xml:space="preserve">　</w:t>
      </w:r>
      <w:r w:rsidRPr="00551DBB">
        <w:rPr>
          <w:rFonts w:cstheme="minorBidi" w:hint="eastAsia"/>
          <w:color w:val="000000"/>
          <w:kern w:val="24"/>
          <w:sz w:val="21"/>
          <w:szCs w:val="21"/>
        </w:rPr>
        <w:t>本調査における「ギャンブル等」とは、結果が偶然性に左右されるゲームや競技に対して、金銭を賭ける行為のことを言います。</w:t>
      </w:r>
      <w:r w:rsidRPr="00551DBB">
        <w:rPr>
          <w:rFonts w:cstheme="minorBidi" w:hint="eastAsia"/>
          <w:color w:val="000000" w:themeColor="text1"/>
          <w:kern w:val="24"/>
          <w:sz w:val="21"/>
          <w:szCs w:val="21"/>
        </w:rPr>
        <w:t>また、</w:t>
      </w:r>
      <w:r w:rsidRPr="00551DBB">
        <w:rPr>
          <w:rFonts w:cstheme="minorBidi" w:hint="eastAsia"/>
          <w:color w:val="000000"/>
          <w:kern w:val="24"/>
          <w:sz w:val="21"/>
          <w:szCs w:val="21"/>
        </w:rPr>
        <w:t>競馬、競輪、競艇などの公営ギャンブル、パチンコ・パチスロのほか、宝くじやスポーツ振興くじ、証券の信用取引（FX）を含みます。</w:t>
      </w:r>
      <w:r w:rsidR="00D00C64">
        <w:rPr>
          <w:rFonts w:cstheme="minorBidi" w:hint="eastAsia"/>
          <w:color w:val="000000"/>
          <w:kern w:val="24"/>
          <w:sz w:val="21"/>
          <w:szCs w:val="21"/>
        </w:rPr>
        <w:t>）</w:t>
      </w:r>
    </w:p>
    <w:p w14:paraId="497CF644" w14:textId="77777777" w:rsidR="00551DBB" w:rsidRDefault="00551DBB">
      <w:pPr>
        <w:rPr>
          <w:rFonts w:ascii="ＭＳ Ｐゴシック" w:eastAsia="ＭＳ Ｐゴシック" w:hAnsi="ＭＳ Ｐゴシック" w:cs="メイリオ"/>
          <w:color w:val="000000" w:themeColor="text1"/>
          <w:kern w:val="24"/>
          <w:szCs w:val="21"/>
        </w:rPr>
      </w:pPr>
    </w:p>
    <w:p w14:paraId="2F122C3F" w14:textId="097786D9" w:rsidR="00A516C6" w:rsidRPr="00551DBB" w:rsidRDefault="00551DBB" w:rsidP="00263D28">
      <w:pPr>
        <w:spacing w:line="360" w:lineRule="exact"/>
        <w:rPr>
          <w:rFonts w:ascii="ＭＳ Ｐゴシック" w:eastAsia="ＭＳ Ｐゴシック" w:hAnsi="ＭＳ Ｐゴシック" w:cs="メイリオ"/>
          <w:color w:val="000000" w:themeColor="text1"/>
          <w:kern w:val="24"/>
          <w:szCs w:val="21"/>
        </w:rPr>
      </w:pPr>
      <w:r w:rsidRPr="00551DBB">
        <w:rPr>
          <w:rFonts w:ascii="ＭＳ Ｐゴシック" w:eastAsia="ＭＳ Ｐゴシック" w:hAnsi="ＭＳ Ｐゴシック" w:cs="メイリオ" w:hint="eastAsia"/>
          <w:color w:val="000000" w:themeColor="text1"/>
          <w:kern w:val="24"/>
          <w:szCs w:val="21"/>
        </w:rPr>
        <w:t>調査の結果概要</w:t>
      </w:r>
    </w:p>
    <w:p w14:paraId="26501E4D" w14:textId="77777777" w:rsidR="00551DBB" w:rsidRPr="00CE2AFA" w:rsidRDefault="00551DBB" w:rsidP="00263D28">
      <w:pPr>
        <w:pStyle w:val="Web"/>
        <w:spacing w:before="0" w:beforeAutospacing="0" w:after="0" w:afterAutospacing="0" w:line="360" w:lineRule="exact"/>
        <w:textAlignment w:val="baseline"/>
        <w:rPr>
          <w:sz w:val="21"/>
          <w:szCs w:val="21"/>
        </w:rPr>
      </w:pPr>
      <w:r w:rsidRPr="00CE2AFA">
        <w:rPr>
          <w:rFonts w:cs="メイリオ" w:hint="eastAsia"/>
          <w:color w:val="000000" w:themeColor="text1"/>
          <w:kern w:val="24"/>
          <w:sz w:val="21"/>
          <w:szCs w:val="21"/>
        </w:rPr>
        <w:t>１．「ギャンブル等依存が疑われる者」の推計値</w:t>
      </w:r>
    </w:p>
    <w:p w14:paraId="36DC07CC" w14:textId="61D89D42" w:rsidR="00E56BC7" w:rsidRDefault="00551DBB" w:rsidP="00252A7D">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sidRPr="00551DBB">
        <w:rPr>
          <w:rFonts w:cstheme="minorBidi" w:hint="eastAsia"/>
          <w:color w:val="000000" w:themeColor="text1"/>
          <w:kern w:val="24"/>
          <w:sz w:val="21"/>
          <w:szCs w:val="21"/>
        </w:rPr>
        <w:t>◯SOGS</w:t>
      </w:r>
      <w:r w:rsidR="00252A7D">
        <w:rPr>
          <w:rFonts w:cstheme="minorBidi" w:hint="eastAsia"/>
          <w:color w:val="000000" w:themeColor="text1"/>
          <w:kern w:val="24"/>
          <w:sz w:val="21"/>
          <w:szCs w:val="21"/>
        </w:rPr>
        <w:t xml:space="preserve">（※２　</w:t>
      </w:r>
      <w:r w:rsidR="00252A7D" w:rsidRPr="00551DBB">
        <w:rPr>
          <w:rFonts w:cstheme="minorBidi" w:hint="eastAsia"/>
          <w:color w:val="000000"/>
          <w:kern w:val="24"/>
          <w:sz w:val="21"/>
          <w:szCs w:val="21"/>
        </w:rPr>
        <w:t>SOGS （The South Oaks Gambling Screen）は、アメリカのサウスオークス財団が開発し</w:t>
      </w:r>
    </w:p>
    <w:p w14:paraId="27C5C576" w14:textId="77777777" w:rsidR="00E56BC7" w:rsidRDefault="00252A7D" w:rsidP="00252A7D">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sidRPr="00551DBB">
        <w:rPr>
          <w:rFonts w:cstheme="minorBidi" w:hint="eastAsia"/>
          <w:color w:val="000000"/>
          <w:kern w:val="24"/>
          <w:sz w:val="21"/>
          <w:szCs w:val="21"/>
        </w:rPr>
        <w:t>た病的ギャンブラーを検出するための自記式スクリーニングテスト。ギャンブル障害に関する国内外の</w:t>
      </w:r>
    </w:p>
    <w:p w14:paraId="02450698" w14:textId="77777777" w:rsidR="004C18E9" w:rsidRDefault="00252A7D" w:rsidP="00252A7D">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sidRPr="00551DBB">
        <w:rPr>
          <w:rFonts w:cstheme="minorBidi" w:hint="eastAsia"/>
          <w:color w:val="000000"/>
          <w:kern w:val="24"/>
          <w:sz w:val="21"/>
          <w:szCs w:val="21"/>
        </w:rPr>
        <w:t>疫学調査で数多く採用されている。得点範囲は0点</w:t>
      </w:r>
      <w:r w:rsidR="004C18E9">
        <w:rPr>
          <w:rFonts w:cstheme="minorBidi" w:hint="eastAsia"/>
          <w:color w:val="000000"/>
          <w:kern w:val="24"/>
          <w:sz w:val="21"/>
          <w:szCs w:val="21"/>
        </w:rPr>
        <w:t>から</w:t>
      </w:r>
      <w:r w:rsidRPr="00551DBB">
        <w:rPr>
          <w:rFonts w:cstheme="minorBidi" w:hint="eastAsia"/>
          <w:color w:val="000000"/>
          <w:kern w:val="24"/>
          <w:sz w:val="21"/>
          <w:szCs w:val="21"/>
        </w:rPr>
        <w:t>20点で、本調査は合計5点以上の者を「ギャ</w:t>
      </w:r>
    </w:p>
    <w:p w14:paraId="2BE67861" w14:textId="77777777" w:rsidR="004C18E9" w:rsidRDefault="00252A7D" w:rsidP="00252A7D">
      <w:pPr>
        <w:pStyle w:val="Web"/>
        <w:kinsoku w:val="0"/>
        <w:overflowPunct w:val="0"/>
        <w:spacing w:before="0" w:beforeAutospacing="0" w:after="0" w:afterAutospacing="0" w:line="360" w:lineRule="exact"/>
        <w:ind w:left="418" w:hanging="418"/>
        <w:textAlignment w:val="baseline"/>
        <w:rPr>
          <w:rFonts w:cstheme="minorBidi"/>
          <w:color w:val="000000" w:themeColor="text1"/>
          <w:kern w:val="24"/>
          <w:sz w:val="21"/>
          <w:szCs w:val="21"/>
        </w:rPr>
      </w:pPr>
      <w:r w:rsidRPr="00551DBB">
        <w:rPr>
          <w:rFonts w:cstheme="minorBidi" w:hint="eastAsia"/>
          <w:color w:val="000000"/>
          <w:kern w:val="24"/>
          <w:sz w:val="21"/>
          <w:szCs w:val="21"/>
        </w:rPr>
        <w:t>ンブル等依存が疑われる者」とした</w:t>
      </w:r>
      <w:r w:rsidR="00D00C64">
        <w:rPr>
          <w:rFonts w:cstheme="minorBidi" w:hint="eastAsia"/>
          <w:color w:val="000000"/>
          <w:kern w:val="24"/>
          <w:sz w:val="21"/>
          <w:szCs w:val="21"/>
        </w:rPr>
        <w:t>。</w:t>
      </w:r>
      <w:r>
        <w:rPr>
          <w:rFonts w:cstheme="minorBidi" w:hint="eastAsia"/>
          <w:color w:val="000000"/>
          <w:kern w:val="24"/>
          <w:sz w:val="21"/>
          <w:szCs w:val="21"/>
        </w:rPr>
        <w:t>）</w:t>
      </w:r>
      <w:r w:rsidR="00551DBB" w:rsidRPr="00551DBB">
        <w:rPr>
          <w:rFonts w:cstheme="minorBidi" w:hint="eastAsia"/>
          <w:color w:val="000000" w:themeColor="text1"/>
          <w:kern w:val="24"/>
          <w:position w:val="11"/>
          <w:sz w:val="21"/>
          <w:szCs w:val="21"/>
          <w:vertAlign w:val="superscript"/>
        </w:rPr>
        <w:t xml:space="preserve"> </w:t>
      </w:r>
      <w:r w:rsidR="00551DBB" w:rsidRPr="00551DBB">
        <w:rPr>
          <w:rFonts w:cstheme="minorBidi" w:hint="eastAsia"/>
          <w:color w:val="000000" w:themeColor="text1"/>
          <w:kern w:val="24"/>
          <w:sz w:val="21"/>
          <w:szCs w:val="21"/>
        </w:rPr>
        <w:t>を用いて、過去1年間以内のギャンブル等の経験等について評</w:t>
      </w:r>
    </w:p>
    <w:p w14:paraId="2F56AB81" w14:textId="77777777" w:rsidR="004C18E9" w:rsidRDefault="00551DBB" w:rsidP="00252A7D">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sidRPr="00551DBB">
        <w:rPr>
          <w:rFonts w:cstheme="minorBidi" w:hint="eastAsia"/>
          <w:color w:val="000000" w:themeColor="text1"/>
          <w:kern w:val="24"/>
          <w:sz w:val="21"/>
          <w:szCs w:val="21"/>
        </w:rPr>
        <w:t>価を行った結果</w:t>
      </w:r>
      <w:r w:rsidR="00252A7D">
        <w:rPr>
          <w:rFonts w:cstheme="minorBidi" w:hint="eastAsia"/>
          <w:color w:val="000000" w:themeColor="text1"/>
          <w:kern w:val="24"/>
          <w:sz w:val="21"/>
          <w:szCs w:val="21"/>
        </w:rPr>
        <w:t xml:space="preserve">（※３ </w:t>
      </w:r>
      <w:r w:rsidR="00252A7D" w:rsidRPr="00551DBB">
        <w:rPr>
          <w:rFonts w:cstheme="minorBidi" w:hint="eastAsia"/>
          <w:color w:val="000000"/>
          <w:kern w:val="24"/>
          <w:sz w:val="21"/>
          <w:szCs w:val="21"/>
        </w:rPr>
        <w:t>過去1年間でギャンブル等の経験がある者のうち、SOGSの質問項目に全て回</w:t>
      </w:r>
    </w:p>
    <w:p w14:paraId="4C6EC5D7" w14:textId="77777777" w:rsidR="004C18E9" w:rsidRDefault="00252A7D" w:rsidP="00252A7D">
      <w:pPr>
        <w:pStyle w:val="Web"/>
        <w:kinsoku w:val="0"/>
        <w:overflowPunct w:val="0"/>
        <w:spacing w:before="0" w:beforeAutospacing="0" w:after="0" w:afterAutospacing="0" w:line="360" w:lineRule="exact"/>
        <w:ind w:left="418" w:hanging="418"/>
        <w:textAlignment w:val="baseline"/>
        <w:rPr>
          <w:rFonts w:cstheme="minorBidi"/>
          <w:color w:val="000000" w:themeColor="text1"/>
          <w:kern w:val="24"/>
          <w:sz w:val="21"/>
          <w:szCs w:val="21"/>
        </w:rPr>
      </w:pPr>
      <w:r w:rsidRPr="00551DBB">
        <w:rPr>
          <w:rFonts w:cstheme="minorBidi" w:hint="eastAsia"/>
          <w:color w:val="000000"/>
          <w:kern w:val="24"/>
          <w:sz w:val="21"/>
          <w:szCs w:val="21"/>
        </w:rPr>
        <w:t>答した者を対象とした</w:t>
      </w:r>
      <w:r w:rsidR="00D00C64">
        <w:rPr>
          <w:rFonts w:cstheme="minorBidi" w:hint="eastAsia"/>
          <w:color w:val="000000"/>
          <w:kern w:val="24"/>
          <w:sz w:val="21"/>
          <w:szCs w:val="21"/>
        </w:rPr>
        <w:t>。</w:t>
      </w:r>
      <w:r>
        <w:rPr>
          <w:rFonts w:cstheme="minorBidi" w:hint="eastAsia"/>
          <w:color w:val="000000"/>
          <w:kern w:val="24"/>
          <w:sz w:val="21"/>
          <w:szCs w:val="21"/>
        </w:rPr>
        <w:t>）、</w:t>
      </w:r>
      <w:r w:rsidR="00551DBB" w:rsidRPr="00551DBB">
        <w:rPr>
          <w:rFonts w:cstheme="minorBidi" w:hint="eastAsia"/>
          <w:color w:val="000000" w:themeColor="text1"/>
          <w:kern w:val="24"/>
          <w:sz w:val="21"/>
          <w:szCs w:val="21"/>
        </w:rPr>
        <w:t>「ギャンブル等依存が疑われる者（SOGS5点以上）」の割合の推計値は18歳</w:t>
      </w:r>
    </w:p>
    <w:p w14:paraId="753042D1" w14:textId="77777777" w:rsidR="004C18E9" w:rsidRDefault="00551DBB" w:rsidP="00252A7D">
      <w:pPr>
        <w:pStyle w:val="Web"/>
        <w:kinsoku w:val="0"/>
        <w:overflowPunct w:val="0"/>
        <w:spacing w:before="0" w:beforeAutospacing="0" w:after="0" w:afterAutospacing="0" w:line="360" w:lineRule="exact"/>
        <w:ind w:left="418" w:hanging="418"/>
        <w:textAlignment w:val="baseline"/>
        <w:rPr>
          <w:rFonts w:cstheme="minorBidi"/>
          <w:color w:val="000000"/>
          <w:kern w:val="24"/>
          <w:sz w:val="21"/>
          <w:szCs w:val="21"/>
        </w:rPr>
      </w:pPr>
      <w:r w:rsidRPr="00551DBB">
        <w:rPr>
          <w:rFonts w:cstheme="minorBidi" w:hint="eastAsia"/>
          <w:color w:val="000000" w:themeColor="text1"/>
          <w:kern w:val="24"/>
          <w:sz w:val="21"/>
          <w:szCs w:val="21"/>
        </w:rPr>
        <w:t>以上の2.0％（1.7</w:t>
      </w:r>
      <w:r w:rsidR="00252A7D">
        <w:rPr>
          <w:rFonts w:cstheme="minorBidi" w:hint="eastAsia"/>
          <w:color w:val="000000" w:themeColor="text1"/>
          <w:kern w:val="24"/>
          <w:sz w:val="21"/>
          <w:szCs w:val="21"/>
        </w:rPr>
        <w:t>から</w:t>
      </w:r>
      <w:r w:rsidRPr="00551DBB">
        <w:rPr>
          <w:rFonts w:cstheme="minorBidi" w:hint="eastAsia"/>
          <w:color w:val="000000" w:themeColor="text1"/>
          <w:kern w:val="24"/>
          <w:sz w:val="21"/>
          <w:szCs w:val="21"/>
        </w:rPr>
        <w:t>2.3％）</w:t>
      </w:r>
      <w:r w:rsidR="00252A7D">
        <w:rPr>
          <w:rFonts w:cstheme="minorBidi" w:hint="eastAsia"/>
          <w:color w:val="000000" w:themeColor="text1"/>
          <w:kern w:val="24"/>
          <w:sz w:val="21"/>
          <w:szCs w:val="21"/>
        </w:rPr>
        <w:t>（※４</w:t>
      </w:r>
      <w:r w:rsidR="00D00C64">
        <w:rPr>
          <w:rFonts w:cstheme="minorBidi" w:hint="eastAsia"/>
          <w:color w:val="000000" w:themeColor="text1"/>
          <w:kern w:val="24"/>
          <w:sz w:val="21"/>
          <w:szCs w:val="21"/>
        </w:rPr>
        <w:t xml:space="preserve">　</w:t>
      </w:r>
      <w:r w:rsidR="00252A7D" w:rsidRPr="00551DBB">
        <w:rPr>
          <w:rFonts w:cstheme="minorBidi" w:hint="eastAsia"/>
          <w:color w:val="000000"/>
          <w:kern w:val="24"/>
          <w:sz w:val="21"/>
          <w:szCs w:val="21"/>
        </w:rPr>
        <w:t>数値は年齢調整後の値。（ ）内は95％信頼区間：同一の標本調査</w:t>
      </w:r>
    </w:p>
    <w:p w14:paraId="5388682C" w14:textId="77777777" w:rsidR="004C18E9" w:rsidRDefault="00252A7D" w:rsidP="00252A7D">
      <w:pPr>
        <w:pStyle w:val="Web"/>
        <w:kinsoku w:val="0"/>
        <w:overflowPunct w:val="0"/>
        <w:spacing w:before="0" w:beforeAutospacing="0" w:after="0" w:afterAutospacing="0" w:line="360" w:lineRule="exact"/>
        <w:ind w:left="418" w:hanging="418"/>
        <w:textAlignment w:val="baseline"/>
        <w:rPr>
          <w:rFonts w:cstheme="minorBidi"/>
          <w:color w:val="000000" w:themeColor="text1"/>
          <w:kern w:val="24"/>
          <w:sz w:val="21"/>
          <w:szCs w:val="21"/>
        </w:rPr>
      </w:pPr>
      <w:r w:rsidRPr="00551DBB">
        <w:rPr>
          <w:rFonts w:cstheme="minorBidi" w:hint="eastAsia"/>
          <w:color w:val="000000"/>
          <w:kern w:val="24"/>
          <w:sz w:val="21"/>
          <w:szCs w:val="21"/>
        </w:rPr>
        <w:t>を100回行った場合、そのうち95回で推計値がこの範囲内となる区間を表す</w:t>
      </w:r>
      <w:r w:rsidR="00D00C64">
        <w:rPr>
          <w:rFonts w:cstheme="minorBidi" w:hint="eastAsia"/>
          <w:color w:val="000000"/>
          <w:kern w:val="24"/>
          <w:sz w:val="21"/>
          <w:szCs w:val="21"/>
        </w:rPr>
        <w:t>。</w:t>
      </w:r>
      <w:r>
        <w:rPr>
          <w:rFonts w:cstheme="minorBidi" w:hint="eastAsia"/>
          <w:color w:val="000000"/>
          <w:kern w:val="24"/>
          <w:sz w:val="21"/>
          <w:szCs w:val="21"/>
        </w:rPr>
        <w:t>）、</w:t>
      </w:r>
      <w:r w:rsidR="00551DBB" w:rsidRPr="00551DBB">
        <w:rPr>
          <w:rFonts w:cstheme="minorBidi" w:hint="eastAsia"/>
          <w:color w:val="000000" w:themeColor="text1"/>
          <w:kern w:val="24"/>
          <w:sz w:val="21"/>
          <w:szCs w:val="21"/>
        </w:rPr>
        <w:t>「ギャンブル等依存の</w:t>
      </w:r>
    </w:p>
    <w:p w14:paraId="025DED35" w14:textId="3311466A" w:rsidR="00252A7D" w:rsidRDefault="00551DBB" w:rsidP="00252A7D">
      <w:pPr>
        <w:pStyle w:val="Web"/>
        <w:kinsoku w:val="0"/>
        <w:overflowPunct w:val="0"/>
        <w:spacing w:before="0" w:beforeAutospacing="0" w:after="0" w:afterAutospacing="0" w:line="360" w:lineRule="exact"/>
        <w:ind w:left="418" w:hanging="418"/>
        <w:textAlignment w:val="baseline"/>
        <w:rPr>
          <w:rFonts w:cstheme="minorBidi"/>
          <w:color w:val="000000" w:themeColor="text1"/>
          <w:kern w:val="24"/>
          <w:sz w:val="21"/>
          <w:szCs w:val="21"/>
        </w:rPr>
      </w:pPr>
      <w:r w:rsidRPr="00551DBB">
        <w:rPr>
          <w:rFonts w:cstheme="minorBidi" w:hint="eastAsia"/>
          <w:color w:val="000000" w:themeColor="text1"/>
          <w:kern w:val="24"/>
          <w:sz w:val="21"/>
          <w:szCs w:val="21"/>
        </w:rPr>
        <w:t>リスクがある者（SOGS3点</w:t>
      </w:r>
      <w:r w:rsidR="00252A7D">
        <w:rPr>
          <w:rFonts w:cstheme="minorBidi" w:hint="eastAsia"/>
          <w:color w:val="000000" w:themeColor="text1"/>
          <w:kern w:val="24"/>
          <w:sz w:val="21"/>
          <w:szCs w:val="21"/>
        </w:rPr>
        <w:t>から</w:t>
      </w:r>
      <w:r w:rsidRPr="00551DBB">
        <w:rPr>
          <w:rFonts w:cstheme="minorBidi" w:hint="eastAsia"/>
          <w:color w:val="000000" w:themeColor="text1"/>
          <w:kern w:val="24"/>
          <w:sz w:val="21"/>
          <w:szCs w:val="21"/>
        </w:rPr>
        <w:t>4点）」の割合の推計値は、1.9％（</w:t>
      </w:r>
      <w:r w:rsidR="00252A7D">
        <w:rPr>
          <w:rFonts w:cstheme="minorBidi" w:hint="eastAsia"/>
          <w:color w:val="000000" w:themeColor="text1"/>
          <w:kern w:val="24"/>
          <w:sz w:val="21"/>
          <w:szCs w:val="21"/>
        </w:rPr>
        <w:t>1.6から2.2</w:t>
      </w:r>
      <w:r w:rsidRPr="00551DBB">
        <w:rPr>
          <w:rFonts w:cstheme="minorBidi" w:hint="eastAsia"/>
          <w:color w:val="000000" w:themeColor="text1"/>
          <w:kern w:val="24"/>
          <w:sz w:val="21"/>
          <w:szCs w:val="21"/>
        </w:rPr>
        <w:t>％）となった。</w:t>
      </w:r>
    </w:p>
    <w:p w14:paraId="37568C96" w14:textId="77777777" w:rsidR="00E56BC7" w:rsidRDefault="00E56BC7" w:rsidP="00E56BC7">
      <w:pPr>
        <w:pStyle w:val="Web"/>
        <w:kinsoku w:val="0"/>
        <w:overflowPunct w:val="0"/>
        <w:spacing w:before="0" w:beforeAutospacing="0" w:after="0" w:afterAutospacing="0" w:line="360" w:lineRule="exact"/>
        <w:ind w:left="420" w:hangingChars="200" w:hanging="420"/>
        <w:textAlignment w:val="baseline"/>
        <w:rPr>
          <w:rFonts w:cstheme="minorBidi"/>
          <w:color w:val="000000" w:themeColor="text1"/>
          <w:kern w:val="24"/>
          <w:sz w:val="21"/>
          <w:szCs w:val="21"/>
        </w:rPr>
      </w:pPr>
    </w:p>
    <w:p w14:paraId="242CA3AA" w14:textId="4E15CED5" w:rsidR="00E56BC7" w:rsidRDefault="00E56BC7" w:rsidP="00E56BC7">
      <w:pPr>
        <w:pStyle w:val="Web"/>
        <w:kinsoku w:val="0"/>
        <w:overflowPunct w:val="0"/>
        <w:spacing w:before="0" w:beforeAutospacing="0" w:after="0" w:afterAutospacing="0" w:line="360" w:lineRule="exact"/>
        <w:ind w:left="420" w:hangingChars="200" w:hanging="420"/>
        <w:textAlignment w:val="baseline"/>
        <w:rPr>
          <w:rFonts w:cstheme="minorBidi"/>
          <w:color w:val="000000" w:themeColor="text1"/>
          <w:kern w:val="24"/>
          <w:sz w:val="21"/>
          <w:szCs w:val="21"/>
        </w:rPr>
      </w:pPr>
      <w:r w:rsidRPr="00551DBB">
        <w:rPr>
          <w:rFonts w:cstheme="minorBidi" w:hint="eastAsia"/>
          <w:color w:val="000000" w:themeColor="text1"/>
          <w:kern w:val="24"/>
          <w:sz w:val="21"/>
          <w:szCs w:val="21"/>
        </w:rPr>
        <w:t>◯</w:t>
      </w:r>
      <w:r>
        <w:rPr>
          <w:rFonts w:cstheme="minorBidi" w:hint="eastAsia"/>
          <w:color w:val="000000" w:themeColor="text1"/>
          <w:kern w:val="24"/>
          <w:sz w:val="21"/>
          <w:szCs w:val="21"/>
        </w:rPr>
        <w:t>18歳以上75歳未満でみると、「ギャンブル等依存が疑われる者（SOGS５点以上）」の割合の推計</w:t>
      </w:r>
    </w:p>
    <w:p w14:paraId="1C837245" w14:textId="77777777" w:rsidR="00E56BC7" w:rsidRDefault="00E56BC7" w:rsidP="00E56BC7">
      <w:pPr>
        <w:pStyle w:val="Web"/>
        <w:kinsoku w:val="0"/>
        <w:overflowPunct w:val="0"/>
        <w:spacing w:before="0" w:beforeAutospacing="0" w:after="0" w:afterAutospacing="0" w:line="360" w:lineRule="exact"/>
        <w:ind w:left="420" w:hangingChars="200" w:hanging="420"/>
        <w:textAlignment w:val="baseline"/>
        <w:rPr>
          <w:rFonts w:cstheme="minorBidi"/>
          <w:color w:val="000000" w:themeColor="text1"/>
          <w:kern w:val="24"/>
          <w:sz w:val="21"/>
          <w:szCs w:val="21"/>
        </w:rPr>
      </w:pPr>
      <w:r>
        <w:rPr>
          <w:rFonts w:cstheme="minorBidi" w:hint="eastAsia"/>
          <w:color w:val="000000" w:themeColor="text1"/>
          <w:kern w:val="24"/>
          <w:sz w:val="21"/>
          <w:szCs w:val="21"/>
        </w:rPr>
        <w:t>値は2.2％（1.8から2.6％）、「ギャンブル等依存のリスクがある者（SOGS３点から４点）」の割合の推計</w:t>
      </w:r>
    </w:p>
    <w:p w14:paraId="385094A5" w14:textId="3E22F954" w:rsidR="00CE2AFA" w:rsidRDefault="00E56BC7" w:rsidP="00E56BC7">
      <w:pPr>
        <w:pStyle w:val="Web"/>
        <w:kinsoku w:val="0"/>
        <w:overflowPunct w:val="0"/>
        <w:spacing w:before="0" w:beforeAutospacing="0" w:after="0" w:afterAutospacing="0" w:line="360" w:lineRule="exact"/>
        <w:ind w:left="420" w:hangingChars="200" w:hanging="420"/>
        <w:textAlignment w:val="baseline"/>
        <w:rPr>
          <w:rFonts w:cs="メイリオ"/>
          <w:b/>
          <w:bCs/>
          <w:color w:val="000000" w:themeColor="text1"/>
          <w:kern w:val="24"/>
          <w:sz w:val="21"/>
          <w:szCs w:val="21"/>
        </w:rPr>
      </w:pPr>
      <w:r>
        <w:rPr>
          <w:rFonts w:cstheme="minorBidi" w:hint="eastAsia"/>
          <w:color w:val="000000" w:themeColor="text1"/>
          <w:kern w:val="24"/>
          <w:sz w:val="21"/>
          <w:szCs w:val="21"/>
        </w:rPr>
        <w:t>値は、2.0％（1.6から</w:t>
      </w:r>
      <w:r w:rsidR="003D6170">
        <w:rPr>
          <w:rFonts w:cstheme="minorBidi" w:hint="eastAsia"/>
          <w:color w:val="000000" w:themeColor="text1"/>
          <w:kern w:val="24"/>
          <w:sz w:val="21"/>
          <w:szCs w:val="21"/>
        </w:rPr>
        <w:t>2.4</w:t>
      </w:r>
      <w:r>
        <w:rPr>
          <w:rFonts w:cstheme="minorBidi" w:hint="eastAsia"/>
          <w:color w:val="000000" w:themeColor="text1"/>
          <w:kern w:val="24"/>
          <w:sz w:val="21"/>
          <w:szCs w:val="21"/>
        </w:rPr>
        <w:t>％）となった。</w:t>
      </w:r>
    </w:p>
    <w:p w14:paraId="17348376" w14:textId="79A91978" w:rsidR="00551DBB" w:rsidRPr="00E56BC7" w:rsidRDefault="00551DBB" w:rsidP="00E56BC7">
      <w:pPr>
        <w:pStyle w:val="Web"/>
        <w:numPr>
          <w:ilvl w:val="0"/>
          <w:numId w:val="6"/>
        </w:numPr>
        <w:spacing w:before="0" w:beforeAutospacing="0" w:after="0" w:afterAutospacing="0" w:line="360" w:lineRule="exact"/>
        <w:textAlignment w:val="baseline"/>
        <w:rPr>
          <w:sz w:val="21"/>
          <w:szCs w:val="21"/>
        </w:rPr>
      </w:pPr>
      <w:r w:rsidRPr="00E56BC7">
        <w:rPr>
          <w:rFonts w:cs="メイリオ" w:hint="eastAsia"/>
          <w:color w:val="000000" w:themeColor="text1"/>
          <w:kern w:val="24"/>
          <w:sz w:val="21"/>
          <w:szCs w:val="21"/>
        </w:rPr>
        <w:lastRenderedPageBreak/>
        <w:t>ギャンブル等行動</w:t>
      </w:r>
    </w:p>
    <w:p w14:paraId="43F89C5C" w14:textId="6A87DFFF" w:rsidR="00551DBB" w:rsidRPr="00DC4623" w:rsidRDefault="00E56BC7" w:rsidP="00E56BC7">
      <w:pPr>
        <w:pStyle w:val="Web"/>
        <w:kinsoku w:val="0"/>
        <w:overflowPunct w:val="0"/>
        <w:spacing w:before="0" w:beforeAutospacing="0" w:after="0" w:afterAutospacing="0" w:line="360" w:lineRule="exact"/>
        <w:textAlignment w:val="baseline"/>
        <w:rPr>
          <w:rFonts w:cstheme="minorBidi"/>
          <w:color w:val="000000" w:themeColor="text1"/>
          <w:kern w:val="24"/>
          <w:sz w:val="21"/>
          <w:szCs w:val="21"/>
        </w:rPr>
      </w:pPr>
      <w:r w:rsidRPr="00DC4623">
        <w:rPr>
          <w:rFonts w:cstheme="minorBidi" w:hint="eastAsia"/>
          <w:color w:val="000000" w:themeColor="text1"/>
          <w:kern w:val="24"/>
          <w:sz w:val="21"/>
          <w:szCs w:val="21"/>
        </w:rPr>
        <w:t>（１）</w:t>
      </w:r>
      <w:r w:rsidR="00551DBB" w:rsidRPr="00DC4623">
        <w:rPr>
          <w:rFonts w:cstheme="minorBidi" w:hint="eastAsia"/>
          <w:color w:val="000000" w:themeColor="text1"/>
          <w:kern w:val="24"/>
          <w:sz w:val="21"/>
          <w:szCs w:val="21"/>
        </w:rPr>
        <w:t>大阪府民のギャンブル等行動</w:t>
      </w:r>
    </w:p>
    <w:p w14:paraId="46E587DE" w14:textId="43C73C6A" w:rsidR="00E56BC7" w:rsidRPr="00DC4623" w:rsidRDefault="00E56BC7" w:rsidP="00E56BC7">
      <w:pPr>
        <w:kinsoku w:val="0"/>
        <w:overflowPunct w:val="0"/>
        <w:spacing w:line="360" w:lineRule="exact"/>
        <w:jc w:val="left"/>
        <w:textAlignment w:val="baseline"/>
        <w:rPr>
          <w:rFonts w:ascii="ＭＳ Ｐゴシック" w:eastAsia="ＭＳ Ｐゴシック" w:hAnsi="ＭＳ Ｐゴシック"/>
          <w:szCs w:val="21"/>
        </w:rPr>
      </w:pPr>
      <w:r w:rsidRPr="00DC4623">
        <w:rPr>
          <w:rFonts w:ascii="ＭＳ Ｐゴシック" w:eastAsia="ＭＳ Ｐゴシック" w:hAnsi="ＭＳ Ｐゴシック" w:hint="eastAsia"/>
          <w:color w:val="000000" w:themeColor="text1"/>
          <w:kern w:val="24"/>
          <w:szCs w:val="21"/>
        </w:rPr>
        <w:t>●生涯のギャンブル等経験率は全体で75.1％、男性で87.1%、女性で65.8%であり、過去1年間のギャンブル等経験率は全体で34.2％、男性で47.8％、女性で23.6％であった。</w:t>
      </w:r>
    </w:p>
    <w:p w14:paraId="3F3BE9E6" w14:textId="1BF05BCC" w:rsidR="00551DBB" w:rsidRPr="00DC4623" w:rsidRDefault="00E56BC7" w:rsidP="00E56BC7">
      <w:pPr>
        <w:kinsoku w:val="0"/>
        <w:overflowPunct w:val="0"/>
        <w:spacing w:line="360" w:lineRule="exact"/>
        <w:textAlignment w:val="baseline"/>
        <w:rPr>
          <w:rFonts w:ascii="ＭＳ Ｐゴシック" w:eastAsia="ＭＳ Ｐゴシック" w:hAnsi="ＭＳ Ｐゴシック"/>
          <w:szCs w:val="21"/>
        </w:rPr>
      </w:pPr>
      <w:r w:rsidRPr="00DC4623">
        <w:rPr>
          <w:rFonts w:ascii="ＭＳ Ｐゴシック" w:eastAsia="ＭＳ Ｐゴシック" w:hAnsi="ＭＳ Ｐゴシック" w:hint="eastAsia"/>
          <w:color w:val="000000" w:themeColor="text1"/>
          <w:kern w:val="24"/>
          <w:szCs w:val="21"/>
        </w:rPr>
        <w:t>●</w:t>
      </w:r>
      <w:r w:rsidR="00551DBB" w:rsidRPr="00DC4623">
        <w:rPr>
          <w:rFonts w:ascii="ＭＳ Ｐゴシック" w:eastAsia="ＭＳ Ｐゴシック" w:hAnsi="ＭＳ Ｐゴシック" w:hint="eastAsia"/>
          <w:color w:val="000000" w:themeColor="text1"/>
          <w:kern w:val="24"/>
          <w:szCs w:val="21"/>
        </w:rPr>
        <w:t>過去1年間にギャンブル等に使った金額（1か月当たり）の中央値は</w:t>
      </w:r>
      <w:r w:rsidR="00551DBB" w:rsidRPr="00DC4623">
        <w:rPr>
          <w:rFonts w:ascii="ＭＳ Ｐゴシック" w:eastAsia="ＭＳ Ｐゴシック" w:hAnsi="ＭＳ Ｐゴシック" w:hint="eastAsia"/>
          <w:color w:val="FF0000"/>
          <w:kern w:val="24"/>
          <w:szCs w:val="21"/>
        </w:rPr>
        <w:t>、</w:t>
      </w:r>
      <w:r w:rsidR="00551DBB" w:rsidRPr="00DC4623">
        <w:rPr>
          <w:rFonts w:ascii="ＭＳ Ｐゴシック" w:eastAsia="ＭＳ Ｐゴシック" w:hAnsi="ＭＳ Ｐゴシック" w:hint="eastAsia"/>
          <w:color w:val="000000" w:themeColor="text1"/>
          <w:kern w:val="24"/>
          <w:szCs w:val="21"/>
        </w:rPr>
        <w:t>全体で10,000円（平均203,698円）、ギャンブル等依存が疑われる者(SOGS5点以上) では50,000円（平均640,821円）であった。</w:t>
      </w:r>
    </w:p>
    <w:p w14:paraId="7888FFC2" w14:textId="0D2D6920" w:rsidR="00551DBB" w:rsidRPr="00DC4623" w:rsidRDefault="00E56BC7" w:rsidP="00E56BC7">
      <w:pPr>
        <w:kinsoku w:val="0"/>
        <w:overflowPunct w:val="0"/>
        <w:spacing w:line="360" w:lineRule="exact"/>
        <w:textAlignment w:val="baseline"/>
        <w:rPr>
          <w:rFonts w:ascii="ＭＳ Ｐゴシック" w:eastAsia="ＭＳ Ｐゴシック" w:hAnsi="ＭＳ Ｐゴシック"/>
          <w:szCs w:val="21"/>
        </w:rPr>
      </w:pPr>
      <w:r w:rsidRPr="00DC4623">
        <w:rPr>
          <w:rFonts w:ascii="ＭＳ Ｐゴシック" w:eastAsia="ＭＳ Ｐゴシック" w:hAnsi="ＭＳ Ｐゴシック" w:hint="eastAsia"/>
          <w:color w:val="000000" w:themeColor="text1"/>
          <w:kern w:val="24"/>
          <w:szCs w:val="21"/>
        </w:rPr>
        <w:t>●</w:t>
      </w:r>
      <w:r w:rsidR="00551DBB" w:rsidRPr="00DC4623">
        <w:rPr>
          <w:rFonts w:ascii="ＭＳ Ｐゴシック" w:eastAsia="ＭＳ Ｐゴシック" w:hAnsi="ＭＳ Ｐゴシック" w:hint="eastAsia"/>
          <w:color w:val="000000" w:themeColor="text1"/>
          <w:kern w:val="24"/>
          <w:szCs w:val="21"/>
        </w:rPr>
        <w:t>過去1年間に最もお金を使ったギャンブルは、全体で最も多いのが「宝くじ（ロト・ナンバーズ等含む）」で47.5％、次いで「パチンコ」が16.2％であった。ギャンブル等依存が疑われる者(SOGS5点以上)で最も多いのは「パチンコ」で42.9％、次いで「パチスロ」20.0％、「競馬」19.0％であった。</w:t>
      </w:r>
    </w:p>
    <w:p w14:paraId="0A1994D5" w14:textId="4B9E9BF0" w:rsidR="00551DBB" w:rsidRPr="00DC4623" w:rsidRDefault="00DC4623" w:rsidP="00DC4623">
      <w:pPr>
        <w:spacing w:line="360" w:lineRule="exact"/>
        <w:rPr>
          <w:rFonts w:ascii="ＭＳ Ｐゴシック" w:eastAsia="ＭＳ Ｐゴシック" w:hAnsi="ＭＳ Ｐゴシック"/>
          <w:szCs w:val="21"/>
        </w:rPr>
      </w:pPr>
      <w:r w:rsidRPr="00DC4623">
        <w:rPr>
          <w:rFonts w:ascii="ＭＳ Ｐゴシック" w:eastAsia="ＭＳ Ｐゴシック" w:hAnsi="ＭＳ Ｐゴシック" w:hint="eastAsia"/>
          <w:szCs w:val="21"/>
        </w:rPr>
        <w:t>（２）</w:t>
      </w:r>
      <w:r w:rsidR="00551DBB" w:rsidRPr="00DC4623">
        <w:rPr>
          <w:rFonts w:ascii="ＭＳ Ｐゴシック" w:eastAsia="ＭＳ Ｐゴシック" w:hAnsi="ＭＳ Ｐゴシック" w:hint="eastAsia"/>
          <w:szCs w:val="21"/>
        </w:rPr>
        <w:t>開始した、習慣化した年代と購入方法</w:t>
      </w:r>
    </w:p>
    <w:p w14:paraId="7556A648" w14:textId="540C3FF7" w:rsidR="00551DBB" w:rsidRPr="00551DBB" w:rsidRDefault="00DC4623" w:rsidP="00DC4623">
      <w:pPr>
        <w:spacing w:line="360" w:lineRule="exact"/>
        <w:rPr>
          <w:rFonts w:ascii="ＭＳ Ｐゴシック" w:eastAsia="ＭＳ Ｐゴシック" w:hAnsi="ＭＳ Ｐゴシック"/>
          <w:szCs w:val="21"/>
        </w:rPr>
      </w:pPr>
      <w:r w:rsidRPr="00DC4623">
        <w:rPr>
          <w:rFonts w:ascii="ＭＳ Ｐゴシック" w:eastAsia="ＭＳ Ｐゴシック" w:hAnsi="ＭＳ Ｐゴシック" w:hint="eastAsia"/>
          <w:szCs w:val="21"/>
        </w:rPr>
        <w:t>●</w:t>
      </w:r>
      <w:r w:rsidR="00551DBB" w:rsidRPr="00551DBB">
        <w:rPr>
          <w:rFonts w:ascii="ＭＳ Ｐゴシック" w:eastAsia="ＭＳ Ｐゴシック" w:hAnsi="ＭＳ Ｐゴシック" w:hint="eastAsia"/>
          <w:szCs w:val="21"/>
        </w:rPr>
        <w:t>初めてギャンブル等を開始した年代・習慣的にギャンブル等をするようになった年代は、いずれも20歳代・10歳代の順で割合が高い。</w:t>
      </w:r>
    </w:p>
    <w:p w14:paraId="18360135" w14:textId="66D623D0" w:rsidR="00551DBB" w:rsidRPr="00551DBB" w:rsidRDefault="00DC4623" w:rsidP="00DC4623">
      <w:pPr>
        <w:spacing w:line="360" w:lineRule="exact"/>
        <w:rPr>
          <w:rFonts w:ascii="ＭＳ Ｐゴシック" w:eastAsia="ＭＳ Ｐゴシック" w:hAnsi="ＭＳ Ｐゴシック"/>
          <w:szCs w:val="21"/>
        </w:rPr>
      </w:pPr>
      <w:r w:rsidRPr="00DC4623">
        <w:rPr>
          <w:rFonts w:ascii="ＭＳ Ｐゴシック" w:eastAsia="ＭＳ Ｐゴシック" w:hAnsi="ＭＳ Ｐゴシック" w:hint="eastAsia"/>
          <w:szCs w:val="21"/>
        </w:rPr>
        <w:t>●</w:t>
      </w:r>
      <w:r w:rsidR="00551DBB" w:rsidRPr="00551DBB">
        <w:rPr>
          <w:rFonts w:ascii="ＭＳ Ｐゴシック" w:eastAsia="ＭＳ Ｐゴシック" w:hAnsi="ＭＳ Ｐゴシック" w:hint="eastAsia"/>
          <w:szCs w:val="21"/>
        </w:rPr>
        <w:t>過去1年間にギャンブル等を経験した者の主な券の購入方法について、主にインターネット（オンライン）で購入するのは、「競馬」70.7％、「競輪」64.9％、「スポーツ振興くじ（toto、BIG、WINNERなど）」58.4％であった。</w:t>
      </w:r>
    </w:p>
    <w:p w14:paraId="242FB35F" w14:textId="77777777" w:rsidR="00551DBB" w:rsidRPr="00551DBB" w:rsidRDefault="00551DBB" w:rsidP="00263D28">
      <w:pPr>
        <w:spacing w:line="360" w:lineRule="exact"/>
        <w:rPr>
          <w:rFonts w:ascii="ＭＳ Ｐゴシック" w:eastAsia="ＭＳ Ｐゴシック" w:hAnsi="ＭＳ Ｐゴシック"/>
          <w:b/>
          <w:bCs/>
          <w:szCs w:val="21"/>
        </w:rPr>
      </w:pPr>
    </w:p>
    <w:p w14:paraId="59B58A5C" w14:textId="6BAE98FB" w:rsidR="00551DBB" w:rsidRPr="003D6170" w:rsidRDefault="00551DBB" w:rsidP="00263D28">
      <w:pPr>
        <w:spacing w:line="360" w:lineRule="exact"/>
        <w:rPr>
          <w:rFonts w:ascii="ＭＳ Ｐゴシック" w:eastAsia="ＭＳ Ｐゴシック" w:hAnsi="ＭＳ Ｐゴシック"/>
          <w:szCs w:val="21"/>
        </w:rPr>
      </w:pPr>
      <w:r w:rsidRPr="003D6170">
        <w:rPr>
          <w:rFonts w:ascii="ＭＳ Ｐゴシック" w:eastAsia="ＭＳ Ｐゴシック" w:hAnsi="ＭＳ Ｐゴシック" w:hint="eastAsia"/>
          <w:szCs w:val="21"/>
        </w:rPr>
        <w:t>３．ギャンブル等関連問題</w:t>
      </w:r>
    </w:p>
    <w:p w14:paraId="13B2637E" w14:textId="3C3AD98C" w:rsidR="00551DBB" w:rsidRPr="00551DBB" w:rsidRDefault="00551DBB" w:rsidP="00DC4623">
      <w:pPr>
        <w:widowControl/>
        <w:kinsoku w:val="0"/>
        <w:overflowPunct w:val="0"/>
        <w:spacing w:line="360" w:lineRule="exact"/>
        <w:ind w:left="418" w:hanging="418"/>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hint="eastAsia"/>
          <w:color w:val="000000" w:themeColor="text1"/>
          <w:kern w:val="0"/>
          <w:szCs w:val="21"/>
          <w:fitText w:val="9135" w:id="-1013770496"/>
        </w:rPr>
        <w:t>○ギャンブル等依存が疑われる者（SOGS5点以上）の群では、飲酒問題のある割合が有意に高かった</w:t>
      </w:r>
      <w:r w:rsidRPr="003D6170">
        <w:rPr>
          <w:rFonts w:ascii="ＭＳ Ｐゴシック" w:eastAsia="ＭＳ Ｐゴシック" w:hAnsi="ＭＳ Ｐゴシック" w:hint="eastAsia"/>
          <w:color w:val="000000" w:themeColor="text1"/>
          <w:spacing w:val="16"/>
          <w:kern w:val="0"/>
          <w:szCs w:val="21"/>
          <w:fitText w:val="9135" w:id="-1013770496"/>
        </w:rPr>
        <w:t>。</w:t>
      </w:r>
    </w:p>
    <w:p w14:paraId="693B51FE" w14:textId="77777777" w:rsidR="00DC4623" w:rsidRDefault="00551DBB" w:rsidP="00263D28">
      <w:pPr>
        <w:widowControl/>
        <w:kinsoku w:val="0"/>
        <w:overflowPunct w:val="0"/>
        <w:spacing w:line="360" w:lineRule="exact"/>
        <w:ind w:left="418" w:hanging="418"/>
        <w:jc w:val="left"/>
        <w:textAlignment w:val="baseline"/>
        <w:rPr>
          <w:rFonts w:ascii="ＭＳ Ｐゴシック" w:eastAsia="ＭＳ Ｐゴシック" w:hAnsi="ＭＳ Ｐゴシック"/>
          <w:color w:val="000000" w:themeColor="text1"/>
          <w:kern w:val="24"/>
          <w:szCs w:val="21"/>
        </w:rPr>
      </w:pPr>
      <w:r w:rsidRPr="00551DBB">
        <w:rPr>
          <w:rFonts w:ascii="ＭＳ Ｐゴシック" w:eastAsia="ＭＳ Ｐゴシック" w:hAnsi="ＭＳ Ｐゴシック" w:hint="eastAsia"/>
          <w:color w:val="000000" w:themeColor="text1"/>
          <w:kern w:val="24"/>
          <w:szCs w:val="21"/>
        </w:rPr>
        <w:t>○ギャンブル等依存が疑われる者（SOGS 5点以上）の群では、重度のうつ・不安障害が疑われる者の</w:t>
      </w:r>
    </w:p>
    <w:p w14:paraId="30551C93" w14:textId="1F786805" w:rsidR="00551DBB" w:rsidRPr="00551DBB" w:rsidRDefault="00551DBB" w:rsidP="00263D28">
      <w:pPr>
        <w:widowControl/>
        <w:kinsoku w:val="0"/>
        <w:overflowPunct w:val="0"/>
        <w:spacing w:line="360" w:lineRule="exact"/>
        <w:ind w:left="418" w:hanging="418"/>
        <w:jc w:val="left"/>
        <w:textAlignment w:val="baseline"/>
        <w:rPr>
          <w:rFonts w:ascii="ＭＳ Ｐゴシック" w:eastAsia="ＭＳ Ｐゴシック" w:hAnsi="ＭＳ Ｐゴシック" w:cs="ＭＳ Ｐゴシック"/>
          <w:kern w:val="0"/>
          <w:szCs w:val="21"/>
        </w:rPr>
      </w:pPr>
      <w:r w:rsidRPr="00551DBB">
        <w:rPr>
          <w:rFonts w:ascii="ＭＳ Ｐゴシック" w:eastAsia="ＭＳ Ｐゴシック" w:hAnsi="ＭＳ Ｐゴシック" w:hint="eastAsia"/>
          <w:color w:val="000000" w:themeColor="text1"/>
          <w:kern w:val="24"/>
          <w:szCs w:val="21"/>
        </w:rPr>
        <w:t>割合が高かった。</w:t>
      </w:r>
    </w:p>
    <w:p w14:paraId="74CBE980" w14:textId="77777777" w:rsidR="00DC4623" w:rsidRDefault="00551DBB" w:rsidP="00263D28">
      <w:pPr>
        <w:widowControl/>
        <w:kinsoku w:val="0"/>
        <w:overflowPunct w:val="0"/>
        <w:spacing w:line="360" w:lineRule="exact"/>
        <w:ind w:left="418" w:hanging="418"/>
        <w:jc w:val="left"/>
        <w:textAlignment w:val="baseline"/>
        <w:rPr>
          <w:rFonts w:ascii="ＭＳ Ｐゴシック" w:eastAsia="ＭＳ Ｐゴシック" w:hAnsi="ＭＳ Ｐゴシック"/>
          <w:color w:val="000000" w:themeColor="text1"/>
          <w:kern w:val="24"/>
          <w:szCs w:val="21"/>
        </w:rPr>
      </w:pPr>
      <w:r w:rsidRPr="00551DBB">
        <w:rPr>
          <w:rFonts w:ascii="ＭＳ Ｐゴシック" w:eastAsia="ＭＳ Ｐゴシック" w:hAnsi="ＭＳ Ｐゴシック" w:hint="eastAsia"/>
          <w:color w:val="000000" w:themeColor="text1"/>
          <w:kern w:val="24"/>
          <w:szCs w:val="21"/>
        </w:rPr>
        <w:t>○ギャンブル等依存が疑われる者（SOGS5点以上）の群では、希死念慮を有する割合が有意に高かっ</w:t>
      </w:r>
    </w:p>
    <w:p w14:paraId="4D9EB81D" w14:textId="6968CEA1" w:rsidR="00551DBB" w:rsidRDefault="00551DBB" w:rsidP="00263D28">
      <w:pPr>
        <w:widowControl/>
        <w:kinsoku w:val="0"/>
        <w:overflowPunct w:val="0"/>
        <w:spacing w:line="360" w:lineRule="exact"/>
        <w:ind w:left="418" w:hanging="418"/>
        <w:jc w:val="left"/>
        <w:textAlignment w:val="baseline"/>
        <w:rPr>
          <w:rFonts w:ascii="ＭＳ Ｐゴシック" w:eastAsia="ＭＳ Ｐゴシック" w:hAnsi="ＭＳ Ｐゴシック"/>
          <w:color w:val="000000" w:themeColor="text1"/>
          <w:kern w:val="24"/>
          <w:szCs w:val="21"/>
        </w:rPr>
      </w:pPr>
      <w:r w:rsidRPr="00551DBB">
        <w:rPr>
          <w:rFonts w:ascii="ＭＳ Ｐゴシック" w:eastAsia="ＭＳ Ｐゴシック" w:hAnsi="ＭＳ Ｐゴシック" w:hint="eastAsia"/>
          <w:color w:val="000000" w:themeColor="text1"/>
          <w:kern w:val="24"/>
          <w:szCs w:val="21"/>
        </w:rPr>
        <w:t>た。</w:t>
      </w:r>
    </w:p>
    <w:p w14:paraId="21B1808E" w14:textId="53521ABC" w:rsidR="00CE2AFA" w:rsidRDefault="00CE2AFA" w:rsidP="00263D28">
      <w:pPr>
        <w:widowControl/>
        <w:kinsoku w:val="0"/>
        <w:overflowPunct w:val="0"/>
        <w:spacing w:line="360" w:lineRule="exact"/>
        <w:ind w:left="418" w:hanging="418"/>
        <w:jc w:val="left"/>
        <w:textAlignment w:val="baseline"/>
        <w:rPr>
          <w:rFonts w:ascii="ＭＳ Ｐゴシック" w:eastAsia="ＭＳ Ｐゴシック" w:hAnsi="ＭＳ Ｐゴシック" w:cs="ＭＳ Ｐゴシック"/>
          <w:kern w:val="0"/>
          <w:szCs w:val="21"/>
        </w:rPr>
      </w:pPr>
    </w:p>
    <w:p w14:paraId="7FCAD8BC" w14:textId="77777777" w:rsidR="003D6170" w:rsidRPr="003D6170" w:rsidRDefault="003D6170" w:rsidP="003D6170">
      <w:pPr>
        <w:widowControl/>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cs="メイリオ" w:hint="eastAsia"/>
          <w:color w:val="000000" w:themeColor="text1"/>
          <w:kern w:val="24"/>
          <w:szCs w:val="21"/>
        </w:rPr>
        <w:t>４．家族や重要な他者のギャンブル等問題</w:t>
      </w:r>
    </w:p>
    <w:p w14:paraId="59C9BD7C" w14:textId="6F88C9B9" w:rsidR="003D6170" w:rsidRPr="003D6170" w:rsidRDefault="003D6170" w:rsidP="003D6170">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cs="Times New Roman" w:hint="eastAsia"/>
          <w:color w:val="000000" w:themeColor="text1"/>
          <w:szCs w:val="21"/>
        </w:rPr>
        <w:t>○家族や重要な他者にギャンブル等問題があったと回答したのは18.2％であった。</w:t>
      </w:r>
    </w:p>
    <w:p w14:paraId="17349F17" w14:textId="1F7555D3" w:rsidR="003D6170" w:rsidRDefault="003D6170" w:rsidP="003D6170">
      <w:pPr>
        <w:widowControl/>
        <w:kinsoku w:val="0"/>
        <w:overflowPunct w:val="0"/>
        <w:spacing w:line="360" w:lineRule="exact"/>
        <w:jc w:val="left"/>
        <w:textAlignment w:val="baseline"/>
        <w:rPr>
          <w:rFonts w:ascii="ＭＳ Ｐゴシック" w:eastAsia="ＭＳ Ｐゴシック" w:hAnsi="ＭＳ Ｐゴシック" w:cs="Times New Roman"/>
          <w:color w:val="000000" w:themeColor="text1"/>
          <w:szCs w:val="21"/>
        </w:rPr>
      </w:pPr>
      <w:r w:rsidRPr="003D6170">
        <w:rPr>
          <w:rFonts w:ascii="ＭＳ Ｐゴシック" w:eastAsia="ＭＳ Ｐゴシック" w:hAnsi="ＭＳ Ｐゴシック" w:cs="Times New Roman" w:hint="eastAsia"/>
          <w:color w:val="000000" w:themeColor="text1"/>
          <w:szCs w:val="21"/>
        </w:rPr>
        <w:t>〇家族や重要な他者のギャンブル等問題から受けた影響として、「浪費、借金による経済的困難が生じた」が最多であった。</w:t>
      </w:r>
    </w:p>
    <w:p w14:paraId="736A33BA" w14:textId="77777777" w:rsidR="003D6170" w:rsidRPr="003D6170" w:rsidRDefault="003D6170" w:rsidP="003D6170">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p>
    <w:p w14:paraId="4EBAE2A6" w14:textId="77777777" w:rsidR="003D6170" w:rsidRPr="003D6170" w:rsidRDefault="003D6170" w:rsidP="003D6170">
      <w:pPr>
        <w:widowControl/>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cs="メイリオ" w:hint="eastAsia"/>
          <w:color w:val="000000" w:themeColor="text1"/>
          <w:kern w:val="24"/>
          <w:szCs w:val="21"/>
        </w:rPr>
        <w:t>５．依存症に対する認識等</w:t>
      </w:r>
    </w:p>
    <w:p w14:paraId="3359F24E" w14:textId="77777777" w:rsidR="003D6170" w:rsidRPr="003D6170" w:rsidRDefault="003D6170" w:rsidP="003D6170">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hint="eastAsia"/>
          <w:color w:val="000000" w:themeColor="text1"/>
          <w:kern w:val="24"/>
          <w:szCs w:val="21"/>
        </w:rPr>
        <w:t>（１）ギャンブル等依存症対策の認知度</w:t>
      </w:r>
    </w:p>
    <w:p w14:paraId="5DC032EC" w14:textId="77777777" w:rsidR="003D6170" w:rsidRDefault="003D6170" w:rsidP="003D6170">
      <w:pPr>
        <w:kinsoku w:val="0"/>
        <w:overflowPunct w:val="0"/>
        <w:spacing w:line="360" w:lineRule="exact"/>
        <w:textAlignment w:val="baseline"/>
        <w:rPr>
          <w:rFonts w:ascii="ＭＳ Ｐゴシック" w:eastAsia="ＭＳ Ｐゴシック" w:hAnsi="ＭＳ Ｐゴシック"/>
          <w:color w:val="000000" w:themeColor="text1"/>
          <w:kern w:val="24"/>
          <w:szCs w:val="21"/>
        </w:rPr>
      </w:pPr>
      <w:r w:rsidRPr="003D6170">
        <w:rPr>
          <w:rFonts w:ascii="ＭＳ Ｐゴシック" w:eastAsia="ＭＳ Ｐゴシック" w:hAnsi="ＭＳ Ｐゴシック" w:hint="eastAsia"/>
          <w:color w:val="000000" w:themeColor="text1"/>
          <w:kern w:val="24"/>
          <w:szCs w:val="21"/>
        </w:rPr>
        <w:t>●ギャンブル等依存症対策の認知度は「金融機関からの貸付制限」が11.1% 、「パチンコ・パチスロ店の入店制限」は9.3%、「競馬・競輪・競艇・オートレースの入場制限」は7.2%であった。</w:t>
      </w:r>
    </w:p>
    <w:p w14:paraId="18C85E10" w14:textId="77777777" w:rsidR="003D6170" w:rsidRDefault="003D6170" w:rsidP="003D6170">
      <w:pPr>
        <w:kinsoku w:val="0"/>
        <w:overflowPunct w:val="0"/>
        <w:spacing w:line="360" w:lineRule="exact"/>
        <w:textAlignment w:val="baseline"/>
        <w:rPr>
          <w:rFonts w:ascii="ＭＳ Ｐゴシック" w:eastAsia="ＭＳ Ｐゴシック" w:hAnsi="ＭＳ Ｐゴシック"/>
          <w:szCs w:val="21"/>
        </w:rPr>
      </w:pPr>
    </w:p>
    <w:p w14:paraId="382CC6A8" w14:textId="4C4F49A0" w:rsidR="003D6170" w:rsidRPr="003D6170" w:rsidRDefault="003D6170" w:rsidP="003D6170">
      <w:pPr>
        <w:kinsoku w:val="0"/>
        <w:overflowPunct w:val="0"/>
        <w:spacing w:line="360" w:lineRule="exact"/>
        <w:textAlignment w:val="baseline"/>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3D6170">
        <w:rPr>
          <w:rFonts w:ascii="ＭＳ Ｐゴシック" w:eastAsia="ＭＳ Ｐゴシック" w:hAnsi="ＭＳ Ｐゴシック" w:hint="eastAsia"/>
          <w:szCs w:val="21"/>
        </w:rPr>
        <w:t>ギャンブル等依存症に対する認識</w:t>
      </w:r>
    </w:p>
    <w:p w14:paraId="623EECA1" w14:textId="7D55C2F2" w:rsidR="003D6170" w:rsidRPr="003D6170" w:rsidRDefault="003D6170" w:rsidP="003D6170">
      <w:pPr>
        <w:kinsoku w:val="0"/>
        <w:overflowPunct w:val="0"/>
        <w:spacing w:line="360" w:lineRule="exact"/>
        <w:textAlignment w:val="baseline"/>
        <w:rPr>
          <w:rFonts w:ascii="ＭＳ Ｐゴシック" w:eastAsia="ＭＳ Ｐゴシック" w:hAnsi="ＭＳ Ｐゴシック"/>
          <w:szCs w:val="21"/>
        </w:rPr>
      </w:pPr>
      <w:r w:rsidRPr="003D6170">
        <w:rPr>
          <w:rFonts w:ascii="ＭＳ Ｐゴシック" w:eastAsia="ＭＳ Ｐゴシック" w:hAnsi="ＭＳ Ｐゴシック" w:hint="eastAsia"/>
          <w:color w:val="000000" w:themeColor="text1"/>
          <w:kern w:val="24"/>
          <w:szCs w:val="21"/>
        </w:rPr>
        <w:t>●ギャンブル等依存症に対する認識は「ギャンブル等依存症は病気である」80.3％、「ギャンブル等依存症のことで相談できる窓口がある」51.9％、「ギャンブル等依存症は回復できる」50.1％、「ギャンブル等依存症になるのは意志の問題ではない」40.3％であった。</w:t>
      </w:r>
    </w:p>
    <w:p w14:paraId="2308BDE6" w14:textId="727ACD1D" w:rsidR="003D6170" w:rsidRPr="003D6170" w:rsidRDefault="003D6170" w:rsidP="003D6170">
      <w:pPr>
        <w:kinsoku w:val="0"/>
        <w:overflowPunct w:val="0"/>
        <w:spacing w:line="360" w:lineRule="exact"/>
        <w:textAlignment w:val="baseline"/>
        <w:rPr>
          <w:rFonts w:ascii="ＭＳ Ｐゴシック" w:eastAsia="ＭＳ Ｐゴシック" w:hAnsi="ＭＳ Ｐゴシック"/>
          <w:szCs w:val="21"/>
        </w:rPr>
      </w:pPr>
      <w:r w:rsidRPr="003D6170">
        <w:rPr>
          <w:rFonts w:ascii="ＭＳ Ｐゴシック" w:eastAsia="ＭＳ Ｐゴシック" w:hAnsi="ＭＳ Ｐゴシック" w:hint="eastAsia"/>
          <w:color w:val="000000" w:themeColor="text1"/>
          <w:kern w:val="24"/>
          <w:szCs w:val="21"/>
        </w:rPr>
        <w:t>●「ギャンブル等依存症は病気である」の認識を年代別にみると、30歳代が88.4％で最も高く、年代が上がるにつれて、認知度が低くなっている。</w:t>
      </w:r>
    </w:p>
    <w:p w14:paraId="0FD873F1" w14:textId="77777777" w:rsidR="003D6170" w:rsidRPr="003D6170" w:rsidRDefault="003D6170" w:rsidP="00263D28">
      <w:pPr>
        <w:widowControl/>
        <w:kinsoku w:val="0"/>
        <w:overflowPunct w:val="0"/>
        <w:spacing w:line="360" w:lineRule="exact"/>
        <w:ind w:left="418" w:hanging="418"/>
        <w:jc w:val="left"/>
        <w:textAlignment w:val="baseline"/>
        <w:rPr>
          <w:rFonts w:ascii="ＭＳ Ｐゴシック" w:eastAsia="ＭＳ Ｐゴシック" w:hAnsi="ＭＳ Ｐゴシック" w:cs="ＭＳ Ｐゴシック"/>
          <w:kern w:val="0"/>
          <w:szCs w:val="21"/>
        </w:rPr>
      </w:pPr>
    </w:p>
    <w:p w14:paraId="32CDE260" w14:textId="77777777" w:rsidR="003D6170" w:rsidRDefault="003D6170" w:rsidP="00263D28">
      <w:pPr>
        <w:widowControl/>
        <w:kinsoku w:val="0"/>
        <w:overflowPunct w:val="0"/>
        <w:spacing w:line="360" w:lineRule="exact"/>
        <w:ind w:firstLine="216"/>
        <w:textAlignment w:val="baseline"/>
        <w:rPr>
          <w:rFonts w:ascii="ＭＳ Ｐゴシック" w:eastAsia="ＭＳ Ｐゴシック" w:hAnsi="ＭＳ Ｐゴシック" w:cs="Times New Roman"/>
          <w:color w:val="000000" w:themeColor="text1"/>
          <w:szCs w:val="21"/>
        </w:rPr>
      </w:pPr>
    </w:p>
    <w:p w14:paraId="66FE68FB" w14:textId="59CD449B" w:rsidR="00551DBB" w:rsidRPr="003D6170" w:rsidRDefault="00551DBB" w:rsidP="00263D28">
      <w:pPr>
        <w:widowControl/>
        <w:kinsoku w:val="0"/>
        <w:overflowPunct w:val="0"/>
        <w:spacing w:line="360" w:lineRule="exact"/>
        <w:ind w:firstLine="216"/>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cs="Times New Roman" w:hint="eastAsia"/>
          <w:color w:val="000000" w:themeColor="text1"/>
          <w:szCs w:val="21"/>
        </w:rPr>
        <w:lastRenderedPageBreak/>
        <w:t>本調査のためにご協力をいただきました全ての方々に深くお礼を申し上げるとともに、 今後の調査にもご協力をいただきますようよろしくお願いします。</w:t>
      </w:r>
    </w:p>
    <w:p w14:paraId="09A64B2E" w14:textId="77777777" w:rsidR="00551DBB" w:rsidRPr="003D6170" w:rsidRDefault="00551DBB" w:rsidP="00263D28">
      <w:pPr>
        <w:widowControl/>
        <w:kinsoku w:val="0"/>
        <w:overflowPunct w:val="0"/>
        <w:spacing w:line="360" w:lineRule="exact"/>
        <w:textAlignment w:val="baseline"/>
        <w:rPr>
          <w:rFonts w:ascii="ＭＳ Ｐゴシック" w:eastAsia="ＭＳ Ｐゴシック" w:hAnsi="ＭＳ Ｐゴシック"/>
          <w:b/>
          <w:bCs/>
          <w:color w:val="000000"/>
          <w:kern w:val="24"/>
          <w:szCs w:val="21"/>
        </w:rPr>
      </w:pPr>
    </w:p>
    <w:p w14:paraId="043E8731" w14:textId="2C67933E" w:rsidR="00CE2AFA" w:rsidRPr="003D6170" w:rsidRDefault="00CE2AFA" w:rsidP="00263D28">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r w:rsidRPr="003D6170">
        <w:rPr>
          <w:rFonts w:ascii="ＭＳ Ｐゴシック" w:eastAsia="ＭＳ Ｐゴシック" w:hAnsi="ＭＳ Ｐゴシック" w:hint="eastAsia"/>
          <w:color w:val="000000" w:themeColor="text1"/>
          <w:kern w:val="24"/>
          <w:szCs w:val="21"/>
        </w:rPr>
        <w:t>おおさか依存症ポータルサイト</w:t>
      </w:r>
    </w:p>
    <w:p w14:paraId="2C435521" w14:textId="3C462CBE" w:rsidR="00CE2AFA" w:rsidRPr="003D6170" w:rsidRDefault="00CE2AFA" w:rsidP="00263D28">
      <w:pPr>
        <w:widowControl/>
        <w:kinsoku w:val="0"/>
        <w:overflowPunct w:val="0"/>
        <w:spacing w:line="360" w:lineRule="exact"/>
        <w:jc w:val="left"/>
        <w:textAlignment w:val="baseline"/>
        <w:rPr>
          <w:rFonts w:ascii="ＭＳ Ｐゴシック" w:eastAsia="ＭＳ Ｐゴシック" w:hAnsi="ＭＳ Ｐゴシック"/>
          <w:color w:val="000000" w:themeColor="text1"/>
          <w:kern w:val="24"/>
          <w:szCs w:val="21"/>
        </w:rPr>
      </w:pPr>
      <w:r w:rsidRPr="003D6170">
        <w:rPr>
          <w:rFonts w:ascii="ＭＳ Ｐゴシック" w:eastAsia="ＭＳ Ｐゴシック" w:hAnsi="ＭＳ Ｐゴシック"/>
          <w:color w:val="000000" w:themeColor="text1"/>
          <w:kern w:val="24"/>
          <w:szCs w:val="21"/>
        </w:rPr>
        <w:t>http://www.oatis.jp/</w:t>
      </w:r>
    </w:p>
    <w:p w14:paraId="1817A1EB" w14:textId="77777777" w:rsidR="00CE2AFA" w:rsidRPr="003D6170" w:rsidRDefault="00CE2AFA" w:rsidP="00263D28">
      <w:pPr>
        <w:widowControl/>
        <w:kinsoku w:val="0"/>
        <w:overflowPunct w:val="0"/>
        <w:spacing w:line="360" w:lineRule="exact"/>
        <w:jc w:val="left"/>
        <w:textAlignment w:val="baseline"/>
        <w:rPr>
          <w:rFonts w:ascii="ＭＳ Ｐゴシック" w:eastAsia="ＭＳ Ｐゴシック" w:hAnsi="ＭＳ Ｐゴシック"/>
          <w:b/>
          <w:bCs/>
          <w:color w:val="000000" w:themeColor="text1"/>
          <w:kern w:val="24"/>
          <w:szCs w:val="21"/>
        </w:rPr>
      </w:pPr>
    </w:p>
    <w:p w14:paraId="05352178" w14:textId="66F1222F" w:rsidR="00551DBB" w:rsidRPr="003D6170" w:rsidRDefault="00CE2AFA" w:rsidP="00263D28">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hint="eastAsia"/>
          <w:color w:val="000000" w:themeColor="text1"/>
          <w:kern w:val="24"/>
          <w:szCs w:val="21"/>
        </w:rPr>
        <w:t xml:space="preserve">発行　</w:t>
      </w:r>
      <w:r w:rsidR="00551DBB" w:rsidRPr="003D6170">
        <w:rPr>
          <w:rFonts w:ascii="ＭＳ Ｐゴシック" w:eastAsia="ＭＳ Ｐゴシック" w:hAnsi="ＭＳ Ｐゴシック" w:hint="eastAsia"/>
          <w:color w:val="000000" w:themeColor="text1"/>
          <w:kern w:val="24"/>
          <w:szCs w:val="21"/>
        </w:rPr>
        <w:t xml:space="preserve">令和６年３月　大阪府こころの健康総合センター　相談支援・依存症対策課 </w:t>
      </w:r>
    </w:p>
    <w:p w14:paraId="6251A2A0" w14:textId="4BB94E7F" w:rsidR="00551DBB" w:rsidRPr="003D6170" w:rsidRDefault="00551DBB" w:rsidP="00263D28">
      <w:pPr>
        <w:widowControl/>
        <w:kinsoku w:val="0"/>
        <w:overflowPunct w:val="0"/>
        <w:spacing w:line="360" w:lineRule="exact"/>
        <w:jc w:val="left"/>
        <w:textAlignment w:val="baseline"/>
        <w:rPr>
          <w:rFonts w:ascii="ＭＳ Ｐゴシック" w:eastAsia="ＭＳ Ｐゴシック" w:hAnsi="ＭＳ Ｐゴシック" w:cs="ＭＳ Ｐゴシック"/>
          <w:kern w:val="0"/>
          <w:szCs w:val="21"/>
        </w:rPr>
      </w:pPr>
      <w:r w:rsidRPr="003D6170">
        <w:rPr>
          <w:rFonts w:ascii="ＭＳ Ｐゴシック" w:eastAsia="ＭＳ Ｐゴシック" w:hAnsi="ＭＳ Ｐゴシック" w:hint="eastAsia"/>
          <w:color w:val="000000" w:themeColor="text1"/>
          <w:kern w:val="24"/>
          <w:szCs w:val="21"/>
        </w:rPr>
        <w:t>〒</w:t>
      </w:r>
      <w:r w:rsidRPr="003D6170">
        <w:rPr>
          <w:rFonts w:ascii="ＭＳ Ｐゴシック" w:eastAsia="ＭＳ Ｐゴシック" w:hAnsi="ＭＳ Ｐゴシック" w:cs="メイリオ" w:hint="eastAsia"/>
          <w:color w:val="000000" w:themeColor="text1"/>
          <w:kern w:val="24"/>
          <w:szCs w:val="21"/>
        </w:rPr>
        <w:t>558-0056</w:t>
      </w:r>
      <w:r w:rsidRPr="003D6170">
        <w:rPr>
          <w:rFonts w:ascii="ＭＳ Ｐゴシック" w:eastAsia="ＭＳ Ｐゴシック" w:hAnsi="ＭＳ Ｐゴシック" w:hint="eastAsia"/>
          <w:color w:val="000000" w:themeColor="text1"/>
          <w:kern w:val="24"/>
          <w:szCs w:val="21"/>
        </w:rPr>
        <w:t xml:space="preserve">　大阪府大阪市住吉区万代東3丁目1-46</w:t>
      </w:r>
    </w:p>
    <w:p w14:paraId="385206F3" w14:textId="6B2F5647" w:rsidR="00551DBB" w:rsidRPr="003D6170" w:rsidRDefault="00551DBB" w:rsidP="00CE2AFA">
      <w:pPr>
        <w:widowControl/>
        <w:kinsoku w:val="0"/>
        <w:overflowPunct w:val="0"/>
        <w:spacing w:line="360" w:lineRule="exact"/>
        <w:jc w:val="left"/>
        <w:textAlignment w:val="baseline"/>
        <w:rPr>
          <w:rFonts w:ascii="ＭＳ Ｐゴシック" w:eastAsia="ＭＳ Ｐゴシック" w:hAnsi="ＭＳ Ｐゴシック"/>
          <w:szCs w:val="21"/>
        </w:rPr>
      </w:pPr>
      <w:r w:rsidRPr="003D6170">
        <w:rPr>
          <w:rFonts w:ascii="ＭＳ Ｐゴシック" w:eastAsia="ＭＳ Ｐゴシック" w:hAnsi="ＭＳ Ｐゴシック" w:hint="eastAsia"/>
          <w:color w:val="000000" w:themeColor="text1"/>
          <w:kern w:val="24"/>
          <w:szCs w:val="21"/>
        </w:rPr>
        <w:t>本調査は、令和５年度依存症対策強化事業（大阪府・大阪市共同事業）において実施しました。</w:t>
      </w:r>
    </w:p>
    <w:sectPr w:rsidR="00551DBB" w:rsidRPr="003D6170" w:rsidSect="00E56BC7">
      <w:pgSz w:w="11906" w:h="16838"/>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39FCF" w14:textId="77777777" w:rsidR="00CE2AFA" w:rsidRDefault="00CE2AFA" w:rsidP="00CE2AFA">
      <w:r>
        <w:separator/>
      </w:r>
    </w:p>
  </w:endnote>
  <w:endnote w:type="continuationSeparator" w:id="0">
    <w:p w14:paraId="03D61776" w14:textId="77777777" w:rsidR="00CE2AFA" w:rsidRDefault="00CE2AFA" w:rsidP="00CE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0249D" w14:textId="77777777" w:rsidR="00CE2AFA" w:rsidRDefault="00CE2AFA" w:rsidP="00CE2AFA">
      <w:r>
        <w:separator/>
      </w:r>
    </w:p>
  </w:footnote>
  <w:footnote w:type="continuationSeparator" w:id="0">
    <w:p w14:paraId="64B6743B" w14:textId="77777777" w:rsidR="00CE2AFA" w:rsidRDefault="00CE2AFA" w:rsidP="00CE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47"/>
    <w:multiLevelType w:val="hybridMultilevel"/>
    <w:tmpl w:val="28F464AE"/>
    <w:lvl w:ilvl="0" w:tplc="F39417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D4F8B"/>
    <w:multiLevelType w:val="hybridMultilevel"/>
    <w:tmpl w:val="731A4994"/>
    <w:lvl w:ilvl="0" w:tplc="090EE0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19D2965"/>
    <w:multiLevelType w:val="hybridMultilevel"/>
    <w:tmpl w:val="FC0C1EE0"/>
    <w:lvl w:ilvl="0" w:tplc="B08684B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E4537"/>
    <w:multiLevelType w:val="hybridMultilevel"/>
    <w:tmpl w:val="2026B2F8"/>
    <w:lvl w:ilvl="0" w:tplc="5136F0BA">
      <w:start w:val="1"/>
      <w:numFmt w:val="bullet"/>
      <w:lvlText w:val=""/>
      <w:lvlJc w:val="left"/>
      <w:pPr>
        <w:tabs>
          <w:tab w:val="num" w:pos="720"/>
        </w:tabs>
        <w:ind w:left="720" w:hanging="360"/>
      </w:pPr>
      <w:rPr>
        <w:rFonts w:ascii="Wingdings" w:hAnsi="Wingdings" w:hint="default"/>
      </w:rPr>
    </w:lvl>
    <w:lvl w:ilvl="1" w:tplc="C072654C" w:tentative="1">
      <w:start w:val="1"/>
      <w:numFmt w:val="bullet"/>
      <w:lvlText w:val=""/>
      <w:lvlJc w:val="left"/>
      <w:pPr>
        <w:tabs>
          <w:tab w:val="num" w:pos="1440"/>
        </w:tabs>
        <w:ind w:left="1440" w:hanging="360"/>
      </w:pPr>
      <w:rPr>
        <w:rFonts w:ascii="Wingdings" w:hAnsi="Wingdings" w:hint="default"/>
      </w:rPr>
    </w:lvl>
    <w:lvl w:ilvl="2" w:tplc="8A2893CE" w:tentative="1">
      <w:start w:val="1"/>
      <w:numFmt w:val="bullet"/>
      <w:lvlText w:val=""/>
      <w:lvlJc w:val="left"/>
      <w:pPr>
        <w:tabs>
          <w:tab w:val="num" w:pos="2160"/>
        </w:tabs>
        <w:ind w:left="2160" w:hanging="360"/>
      </w:pPr>
      <w:rPr>
        <w:rFonts w:ascii="Wingdings" w:hAnsi="Wingdings" w:hint="default"/>
      </w:rPr>
    </w:lvl>
    <w:lvl w:ilvl="3" w:tplc="B9988D08" w:tentative="1">
      <w:start w:val="1"/>
      <w:numFmt w:val="bullet"/>
      <w:lvlText w:val=""/>
      <w:lvlJc w:val="left"/>
      <w:pPr>
        <w:tabs>
          <w:tab w:val="num" w:pos="2880"/>
        </w:tabs>
        <w:ind w:left="2880" w:hanging="360"/>
      </w:pPr>
      <w:rPr>
        <w:rFonts w:ascii="Wingdings" w:hAnsi="Wingdings" w:hint="default"/>
      </w:rPr>
    </w:lvl>
    <w:lvl w:ilvl="4" w:tplc="F9A00D94" w:tentative="1">
      <w:start w:val="1"/>
      <w:numFmt w:val="bullet"/>
      <w:lvlText w:val=""/>
      <w:lvlJc w:val="left"/>
      <w:pPr>
        <w:tabs>
          <w:tab w:val="num" w:pos="3600"/>
        </w:tabs>
        <w:ind w:left="3600" w:hanging="360"/>
      </w:pPr>
      <w:rPr>
        <w:rFonts w:ascii="Wingdings" w:hAnsi="Wingdings" w:hint="default"/>
      </w:rPr>
    </w:lvl>
    <w:lvl w:ilvl="5" w:tplc="24C4C18A" w:tentative="1">
      <w:start w:val="1"/>
      <w:numFmt w:val="bullet"/>
      <w:lvlText w:val=""/>
      <w:lvlJc w:val="left"/>
      <w:pPr>
        <w:tabs>
          <w:tab w:val="num" w:pos="4320"/>
        </w:tabs>
        <w:ind w:left="4320" w:hanging="360"/>
      </w:pPr>
      <w:rPr>
        <w:rFonts w:ascii="Wingdings" w:hAnsi="Wingdings" w:hint="default"/>
      </w:rPr>
    </w:lvl>
    <w:lvl w:ilvl="6" w:tplc="7AEE7C6A" w:tentative="1">
      <w:start w:val="1"/>
      <w:numFmt w:val="bullet"/>
      <w:lvlText w:val=""/>
      <w:lvlJc w:val="left"/>
      <w:pPr>
        <w:tabs>
          <w:tab w:val="num" w:pos="5040"/>
        </w:tabs>
        <w:ind w:left="5040" w:hanging="360"/>
      </w:pPr>
      <w:rPr>
        <w:rFonts w:ascii="Wingdings" w:hAnsi="Wingdings" w:hint="default"/>
      </w:rPr>
    </w:lvl>
    <w:lvl w:ilvl="7" w:tplc="8DE4FC8E" w:tentative="1">
      <w:start w:val="1"/>
      <w:numFmt w:val="bullet"/>
      <w:lvlText w:val=""/>
      <w:lvlJc w:val="left"/>
      <w:pPr>
        <w:tabs>
          <w:tab w:val="num" w:pos="5760"/>
        </w:tabs>
        <w:ind w:left="5760" w:hanging="360"/>
      </w:pPr>
      <w:rPr>
        <w:rFonts w:ascii="Wingdings" w:hAnsi="Wingdings" w:hint="default"/>
      </w:rPr>
    </w:lvl>
    <w:lvl w:ilvl="8" w:tplc="9A02C3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8B3678"/>
    <w:multiLevelType w:val="hybridMultilevel"/>
    <w:tmpl w:val="01EE725C"/>
    <w:lvl w:ilvl="0" w:tplc="009CCA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7B5EA8"/>
    <w:multiLevelType w:val="hybridMultilevel"/>
    <w:tmpl w:val="4D4CF384"/>
    <w:lvl w:ilvl="0" w:tplc="955ED696">
      <w:start w:val="1"/>
      <w:numFmt w:val="bullet"/>
      <w:lvlText w:val=""/>
      <w:lvlJc w:val="left"/>
      <w:pPr>
        <w:tabs>
          <w:tab w:val="num" w:pos="720"/>
        </w:tabs>
        <w:ind w:left="720" w:hanging="360"/>
      </w:pPr>
      <w:rPr>
        <w:rFonts w:ascii="Wingdings" w:hAnsi="Wingdings" w:hint="default"/>
      </w:rPr>
    </w:lvl>
    <w:lvl w:ilvl="1" w:tplc="E28E03CE" w:tentative="1">
      <w:start w:val="1"/>
      <w:numFmt w:val="bullet"/>
      <w:lvlText w:val=""/>
      <w:lvlJc w:val="left"/>
      <w:pPr>
        <w:tabs>
          <w:tab w:val="num" w:pos="1440"/>
        </w:tabs>
        <w:ind w:left="1440" w:hanging="360"/>
      </w:pPr>
      <w:rPr>
        <w:rFonts w:ascii="Wingdings" w:hAnsi="Wingdings" w:hint="default"/>
      </w:rPr>
    </w:lvl>
    <w:lvl w:ilvl="2" w:tplc="6DBE74E6" w:tentative="1">
      <w:start w:val="1"/>
      <w:numFmt w:val="bullet"/>
      <w:lvlText w:val=""/>
      <w:lvlJc w:val="left"/>
      <w:pPr>
        <w:tabs>
          <w:tab w:val="num" w:pos="2160"/>
        </w:tabs>
        <w:ind w:left="2160" w:hanging="360"/>
      </w:pPr>
      <w:rPr>
        <w:rFonts w:ascii="Wingdings" w:hAnsi="Wingdings" w:hint="default"/>
      </w:rPr>
    </w:lvl>
    <w:lvl w:ilvl="3" w:tplc="FB9E9544" w:tentative="1">
      <w:start w:val="1"/>
      <w:numFmt w:val="bullet"/>
      <w:lvlText w:val=""/>
      <w:lvlJc w:val="left"/>
      <w:pPr>
        <w:tabs>
          <w:tab w:val="num" w:pos="2880"/>
        </w:tabs>
        <w:ind w:left="2880" w:hanging="360"/>
      </w:pPr>
      <w:rPr>
        <w:rFonts w:ascii="Wingdings" w:hAnsi="Wingdings" w:hint="default"/>
      </w:rPr>
    </w:lvl>
    <w:lvl w:ilvl="4" w:tplc="BF7206E2" w:tentative="1">
      <w:start w:val="1"/>
      <w:numFmt w:val="bullet"/>
      <w:lvlText w:val=""/>
      <w:lvlJc w:val="left"/>
      <w:pPr>
        <w:tabs>
          <w:tab w:val="num" w:pos="3600"/>
        </w:tabs>
        <w:ind w:left="3600" w:hanging="360"/>
      </w:pPr>
      <w:rPr>
        <w:rFonts w:ascii="Wingdings" w:hAnsi="Wingdings" w:hint="default"/>
      </w:rPr>
    </w:lvl>
    <w:lvl w:ilvl="5" w:tplc="48D43E68" w:tentative="1">
      <w:start w:val="1"/>
      <w:numFmt w:val="bullet"/>
      <w:lvlText w:val=""/>
      <w:lvlJc w:val="left"/>
      <w:pPr>
        <w:tabs>
          <w:tab w:val="num" w:pos="4320"/>
        </w:tabs>
        <w:ind w:left="4320" w:hanging="360"/>
      </w:pPr>
      <w:rPr>
        <w:rFonts w:ascii="Wingdings" w:hAnsi="Wingdings" w:hint="default"/>
      </w:rPr>
    </w:lvl>
    <w:lvl w:ilvl="6" w:tplc="A6A4722A" w:tentative="1">
      <w:start w:val="1"/>
      <w:numFmt w:val="bullet"/>
      <w:lvlText w:val=""/>
      <w:lvlJc w:val="left"/>
      <w:pPr>
        <w:tabs>
          <w:tab w:val="num" w:pos="5040"/>
        </w:tabs>
        <w:ind w:left="5040" w:hanging="360"/>
      </w:pPr>
      <w:rPr>
        <w:rFonts w:ascii="Wingdings" w:hAnsi="Wingdings" w:hint="default"/>
      </w:rPr>
    </w:lvl>
    <w:lvl w:ilvl="7" w:tplc="25360844" w:tentative="1">
      <w:start w:val="1"/>
      <w:numFmt w:val="bullet"/>
      <w:lvlText w:val=""/>
      <w:lvlJc w:val="left"/>
      <w:pPr>
        <w:tabs>
          <w:tab w:val="num" w:pos="5760"/>
        </w:tabs>
        <w:ind w:left="5760" w:hanging="360"/>
      </w:pPr>
      <w:rPr>
        <w:rFonts w:ascii="Wingdings" w:hAnsi="Wingdings" w:hint="default"/>
      </w:rPr>
    </w:lvl>
    <w:lvl w:ilvl="8" w:tplc="5F269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C62A52"/>
    <w:multiLevelType w:val="hybridMultilevel"/>
    <w:tmpl w:val="57501B1E"/>
    <w:lvl w:ilvl="0" w:tplc="F8FEA92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046A0B"/>
    <w:multiLevelType w:val="hybridMultilevel"/>
    <w:tmpl w:val="E8327E5A"/>
    <w:lvl w:ilvl="0" w:tplc="D7CADDB0">
      <w:start w:val="1"/>
      <w:numFmt w:val="bullet"/>
      <w:lvlText w:val=""/>
      <w:lvlJc w:val="left"/>
      <w:pPr>
        <w:tabs>
          <w:tab w:val="num" w:pos="720"/>
        </w:tabs>
        <w:ind w:left="720" w:hanging="360"/>
      </w:pPr>
      <w:rPr>
        <w:rFonts w:ascii="Wingdings" w:hAnsi="Wingdings" w:hint="default"/>
      </w:rPr>
    </w:lvl>
    <w:lvl w:ilvl="1" w:tplc="36085856" w:tentative="1">
      <w:start w:val="1"/>
      <w:numFmt w:val="bullet"/>
      <w:lvlText w:val=""/>
      <w:lvlJc w:val="left"/>
      <w:pPr>
        <w:tabs>
          <w:tab w:val="num" w:pos="1440"/>
        </w:tabs>
        <w:ind w:left="1440" w:hanging="360"/>
      </w:pPr>
      <w:rPr>
        <w:rFonts w:ascii="Wingdings" w:hAnsi="Wingdings" w:hint="default"/>
      </w:rPr>
    </w:lvl>
    <w:lvl w:ilvl="2" w:tplc="50B0F8A0" w:tentative="1">
      <w:start w:val="1"/>
      <w:numFmt w:val="bullet"/>
      <w:lvlText w:val=""/>
      <w:lvlJc w:val="left"/>
      <w:pPr>
        <w:tabs>
          <w:tab w:val="num" w:pos="2160"/>
        </w:tabs>
        <w:ind w:left="2160" w:hanging="360"/>
      </w:pPr>
      <w:rPr>
        <w:rFonts w:ascii="Wingdings" w:hAnsi="Wingdings" w:hint="default"/>
      </w:rPr>
    </w:lvl>
    <w:lvl w:ilvl="3" w:tplc="BC102242" w:tentative="1">
      <w:start w:val="1"/>
      <w:numFmt w:val="bullet"/>
      <w:lvlText w:val=""/>
      <w:lvlJc w:val="left"/>
      <w:pPr>
        <w:tabs>
          <w:tab w:val="num" w:pos="2880"/>
        </w:tabs>
        <w:ind w:left="2880" w:hanging="360"/>
      </w:pPr>
      <w:rPr>
        <w:rFonts w:ascii="Wingdings" w:hAnsi="Wingdings" w:hint="default"/>
      </w:rPr>
    </w:lvl>
    <w:lvl w:ilvl="4" w:tplc="B4BAE706" w:tentative="1">
      <w:start w:val="1"/>
      <w:numFmt w:val="bullet"/>
      <w:lvlText w:val=""/>
      <w:lvlJc w:val="left"/>
      <w:pPr>
        <w:tabs>
          <w:tab w:val="num" w:pos="3600"/>
        </w:tabs>
        <w:ind w:left="3600" w:hanging="360"/>
      </w:pPr>
      <w:rPr>
        <w:rFonts w:ascii="Wingdings" w:hAnsi="Wingdings" w:hint="default"/>
      </w:rPr>
    </w:lvl>
    <w:lvl w:ilvl="5" w:tplc="60C83C40" w:tentative="1">
      <w:start w:val="1"/>
      <w:numFmt w:val="bullet"/>
      <w:lvlText w:val=""/>
      <w:lvlJc w:val="left"/>
      <w:pPr>
        <w:tabs>
          <w:tab w:val="num" w:pos="4320"/>
        </w:tabs>
        <w:ind w:left="4320" w:hanging="360"/>
      </w:pPr>
      <w:rPr>
        <w:rFonts w:ascii="Wingdings" w:hAnsi="Wingdings" w:hint="default"/>
      </w:rPr>
    </w:lvl>
    <w:lvl w:ilvl="6" w:tplc="E328F6F2" w:tentative="1">
      <w:start w:val="1"/>
      <w:numFmt w:val="bullet"/>
      <w:lvlText w:val=""/>
      <w:lvlJc w:val="left"/>
      <w:pPr>
        <w:tabs>
          <w:tab w:val="num" w:pos="5040"/>
        </w:tabs>
        <w:ind w:left="5040" w:hanging="360"/>
      </w:pPr>
      <w:rPr>
        <w:rFonts w:ascii="Wingdings" w:hAnsi="Wingdings" w:hint="default"/>
      </w:rPr>
    </w:lvl>
    <w:lvl w:ilvl="7" w:tplc="5024D698" w:tentative="1">
      <w:start w:val="1"/>
      <w:numFmt w:val="bullet"/>
      <w:lvlText w:val=""/>
      <w:lvlJc w:val="left"/>
      <w:pPr>
        <w:tabs>
          <w:tab w:val="num" w:pos="5760"/>
        </w:tabs>
        <w:ind w:left="5760" w:hanging="360"/>
      </w:pPr>
      <w:rPr>
        <w:rFonts w:ascii="Wingdings" w:hAnsi="Wingdings" w:hint="default"/>
      </w:rPr>
    </w:lvl>
    <w:lvl w:ilvl="8" w:tplc="2D0CA43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0330F"/>
    <w:multiLevelType w:val="hybridMultilevel"/>
    <w:tmpl w:val="5B182D90"/>
    <w:lvl w:ilvl="0" w:tplc="2A185E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3675EA"/>
    <w:multiLevelType w:val="hybridMultilevel"/>
    <w:tmpl w:val="E99495E2"/>
    <w:lvl w:ilvl="0" w:tplc="D298AC0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AE4A88"/>
    <w:multiLevelType w:val="hybridMultilevel"/>
    <w:tmpl w:val="C474348E"/>
    <w:lvl w:ilvl="0" w:tplc="8938B50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20EFC"/>
    <w:multiLevelType w:val="hybridMultilevel"/>
    <w:tmpl w:val="9D0670D2"/>
    <w:lvl w:ilvl="0" w:tplc="0D548E90">
      <w:start w:val="2"/>
      <w:numFmt w:val="decimalFullWidth"/>
      <w:lvlText w:val="%1．"/>
      <w:lvlJc w:val="left"/>
      <w:pPr>
        <w:ind w:left="360" w:hanging="360"/>
      </w:pPr>
      <w:rPr>
        <w:rFonts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3C1DD8"/>
    <w:multiLevelType w:val="hybridMultilevel"/>
    <w:tmpl w:val="6316AB24"/>
    <w:lvl w:ilvl="0" w:tplc="D6564D8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F4024E"/>
    <w:multiLevelType w:val="hybridMultilevel"/>
    <w:tmpl w:val="4F0C02DA"/>
    <w:lvl w:ilvl="0" w:tplc="A6B61F7A">
      <w:start w:val="1"/>
      <w:numFmt w:val="bullet"/>
      <w:lvlText w:val=""/>
      <w:lvlJc w:val="left"/>
      <w:pPr>
        <w:tabs>
          <w:tab w:val="num" w:pos="720"/>
        </w:tabs>
        <w:ind w:left="720" w:hanging="360"/>
      </w:pPr>
      <w:rPr>
        <w:rFonts w:ascii="Wingdings" w:hAnsi="Wingdings" w:hint="default"/>
      </w:rPr>
    </w:lvl>
    <w:lvl w:ilvl="1" w:tplc="CC38F9C8" w:tentative="1">
      <w:start w:val="1"/>
      <w:numFmt w:val="bullet"/>
      <w:lvlText w:val=""/>
      <w:lvlJc w:val="left"/>
      <w:pPr>
        <w:tabs>
          <w:tab w:val="num" w:pos="1440"/>
        </w:tabs>
        <w:ind w:left="1440" w:hanging="360"/>
      </w:pPr>
      <w:rPr>
        <w:rFonts w:ascii="Wingdings" w:hAnsi="Wingdings" w:hint="default"/>
      </w:rPr>
    </w:lvl>
    <w:lvl w:ilvl="2" w:tplc="188E82EC" w:tentative="1">
      <w:start w:val="1"/>
      <w:numFmt w:val="bullet"/>
      <w:lvlText w:val=""/>
      <w:lvlJc w:val="left"/>
      <w:pPr>
        <w:tabs>
          <w:tab w:val="num" w:pos="2160"/>
        </w:tabs>
        <w:ind w:left="2160" w:hanging="360"/>
      </w:pPr>
      <w:rPr>
        <w:rFonts w:ascii="Wingdings" w:hAnsi="Wingdings" w:hint="default"/>
      </w:rPr>
    </w:lvl>
    <w:lvl w:ilvl="3" w:tplc="070C97E6" w:tentative="1">
      <w:start w:val="1"/>
      <w:numFmt w:val="bullet"/>
      <w:lvlText w:val=""/>
      <w:lvlJc w:val="left"/>
      <w:pPr>
        <w:tabs>
          <w:tab w:val="num" w:pos="2880"/>
        </w:tabs>
        <w:ind w:left="2880" w:hanging="360"/>
      </w:pPr>
      <w:rPr>
        <w:rFonts w:ascii="Wingdings" w:hAnsi="Wingdings" w:hint="default"/>
      </w:rPr>
    </w:lvl>
    <w:lvl w:ilvl="4" w:tplc="FEBC30B6" w:tentative="1">
      <w:start w:val="1"/>
      <w:numFmt w:val="bullet"/>
      <w:lvlText w:val=""/>
      <w:lvlJc w:val="left"/>
      <w:pPr>
        <w:tabs>
          <w:tab w:val="num" w:pos="3600"/>
        </w:tabs>
        <w:ind w:left="3600" w:hanging="360"/>
      </w:pPr>
      <w:rPr>
        <w:rFonts w:ascii="Wingdings" w:hAnsi="Wingdings" w:hint="default"/>
      </w:rPr>
    </w:lvl>
    <w:lvl w:ilvl="5" w:tplc="FDB82918" w:tentative="1">
      <w:start w:val="1"/>
      <w:numFmt w:val="bullet"/>
      <w:lvlText w:val=""/>
      <w:lvlJc w:val="left"/>
      <w:pPr>
        <w:tabs>
          <w:tab w:val="num" w:pos="4320"/>
        </w:tabs>
        <w:ind w:left="4320" w:hanging="360"/>
      </w:pPr>
      <w:rPr>
        <w:rFonts w:ascii="Wingdings" w:hAnsi="Wingdings" w:hint="default"/>
      </w:rPr>
    </w:lvl>
    <w:lvl w:ilvl="6" w:tplc="E9BEE3A4" w:tentative="1">
      <w:start w:val="1"/>
      <w:numFmt w:val="bullet"/>
      <w:lvlText w:val=""/>
      <w:lvlJc w:val="left"/>
      <w:pPr>
        <w:tabs>
          <w:tab w:val="num" w:pos="5040"/>
        </w:tabs>
        <w:ind w:left="5040" w:hanging="360"/>
      </w:pPr>
      <w:rPr>
        <w:rFonts w:ascii="Wingdings" w:hAnsi="Wingdings" w:hint="default"/>
      </w:rPr>
    </w:lvl>
    <w:lvl w:ilvl="7" w:tplc="925A25AE" w:tentative="1">
      <w:start w:val="1"/>
      <w:numFmt w:val="bullet"/>
      <w:lvlText w:val=""/>
      <w:lvlJc w:val="left"/>
      <w:pPr>
        <w:tabs>
          <w:tab w:val="num" w:pos="5760"/>
        </w:tabs>
        <w:ind w:left="5760" w:hanging="360"/>
      </w:pPr>
      <w:rPr>
        <w:rFonts w:ascii="Wingdings" w:hAnsi="Wingdings" w:hint="default"/>
      </w:rPr>
    </w:lvl>
    <w:lvl w:ilvl="8" w:tplc="EFE83A5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0"/>
  </w:num>
  <w:num w:numId="6">
    <w:abstractNumId w:val="11"/>
  </w:num>
  <w:num w:numId="7">
    <w:abstractNumId w:val="12"/>
  </w:num>
  <w:num w:numId="8">
    <w:abstractNumId w:val="13"/>
  </w:num>
  <w:num w:numId="9">
    <w:abstractNumId w:val="7"/>
  </w:num>
  <w:num w:numId="10">
    <w:abstractNumId w:val="6"/>
  </w:num>
  <w:num w:numId="11">
    <w:abstractNumId w:val="8"/>
  </w:num>
  <w:num w:numId="12">
    <w:abstractNumId w:val="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enforcement="1" w:cryptProviderType="rsaAES" w:cryptAlgorithmClass="hash" w:cryptAlgorithmType="typeAny" w:cryptAlgorithmSid="14" w:cryptSpinCount="100000" w:hash="WFoa0IggGH7sjVYw3JTSR+hcSEtS26ZFljzI7ckSRK+ME8KRfY/PYMQndCCJ0CxqaEmNgY0QYN/KFH+TVVnlsg==" w:salt="Hi7r35l50Mitd0vC2Ms7D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E1"/>
    <w:rsid w:val="001E04EC"/>
    <w:rsid w:val="002047FC"/>
    <w:rsid w:val="00252A7D"/>
    <w:rsid w:val="00263D28"/>
    <w:rsid w:val="003770E1"/>
    <w:rsid w:val="003D6170"/>
    <w:rsid w:val="004B280C"/>
    <w:rsid w:val="004C18E9"/>
    <w:rsid w:val="00551DBB"/>
    <w:rsid w:val="00A516C6"/>
    <w:rsid w:val="00CE2AFA"/>
    <w:rsid w:val="00D00C64"/>
    <w:rsid w:val="00DC4623"/>
    <w:rsid w:val="00E56BC7"/>
    <w:rsid w:val="00E83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360C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51D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551DBB"/>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E2AFA"/>
    <w:pPr>
      <w:tabs>
        <w:tab w:val="center" w:pos="4252"/>
        <w:tab w:val="right" w:pos="8504"/>
      </w:tabs>
      <w:snapToGrid w:val="0"/>
    </w:pPr>
  </w:style>
  <w:style w:type="character" w:customStyle="1" w:styleId="a5">
    <w:name w:val="ヘッダー (文字)"/>
    <w:basedOn w:val="a0"/>
    <w:link w:val="a4"/>
    <w:uiPriority w:val="99"/>
    <w:rsid w:val="00CE2AFA"/>
  </w:style>
  <w:style w:type="paragraph" w:styleId="a6">
    <w:name w:val="footer"/>
    <w:basedOn w:val="a"/>
    <w:link w:val="a7"/>
    <w:uiPriority w:val="99"/>
    <w:unhideWhenUsed/>
    <w:rsid w:val="00CE2AFA"/>
    <w:pPr>
      <w:tabs>
        <w:tab w:val="center" w:pos="4252"/>
        <w:tab w:val="right" w:pos="8504"/>
      </w:tabs>
      <w:snapToGrid w:val="0"/>
    </w:pPr>
  </w:style>
  <w:style w:type="character" w:customStyle="1" w:styleId="a7">
    <w:name w:val="フッター (文字)"/>
    <w:basedOn w:val="a0"/>
    <w:link w:val="a6"/>
    <w:uiPriority w:val="99"/>
    <w:rsid w:val="00CE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0923">
      <w:bodyDiv w:val="1"/>
      <w:marLeft w:val="0"/>
      <w:marRight w:val="0"/>
      <w:marTop w:val="0"/>
      <w:marBottom w:val="0"/>
      <w:divBdr>
        <w:top w:val="none" w:sz="0" w:space="0" w:color="auto"/>
        <w:left w:val="none" w:sz="0" w:space="0" w:color="auto"/>
        <w:bottom w:val="none" w:sz="0" w:space="0" w:color="auto"/>
        <w:right w:val="none" w:sz="0" w:space="0" w:color="auto"/>
      </w:divBdr>
    </w:div>
    <w:div w:id="98918343">
      <w:bodyDiv w:val="1"/>
      <w:marLeft w:val="0"/>
      <w:marRight w:val="0"/>
      <w:marTop w:val="0"/>
      <w:marBottom w:val="0"/>
      <w:divBdr>
        <w:top w:val="none" w:sz="0" w:space="0" w:color="auto"/>
        <w:left w:val="none" w:sz="0" w:space="0" w:color="auto"/>
        <w:bottom w:val="none" w:sz="0" w:space="0" w:color="auto"/>
        <w:right w:val="none" w:sz="0" w:space="0" w:color="auto"/>
      </w:divBdr>
    </w:div>
    <w:div w:id="187330630">
      <w:bodyDiv w:val="1"/>
      <w:marLeft w:val="0"/>
      <w:marRight w:val="0"/>
      <w:marTop w:val="0"/>
      <w:marBottom w:val="0"/>
      <w:divBdr>
        <w:top w:val="none" w:sz="0" w:space="0" w:color="auto"/>
        <w:left w:val="none" w:sz="0" w:space="0" w:color="auto"/>
        <w:bottom w:val="none" w:sz="0" w:space="0" w:color="auto"/>
        <w:right w:val="none" w:sz="0" w:space="0" w:color="auto"/>
      </w:divBdr>
    </w:div>
    <w:div w:id="288173061">
      <w:bodyDiv w:val="1"/>
      <w:marLeft w:val="0"/>
      <w:marRight w:val="0"/>
      <w:marTop w:val="0"/>
      <w:marBottom w:val="0"/>
      <w:divBdr>
        <w:top w:val="none" w:sz="0" w:space="0" w:color="auto"/>
        <w:left w:val="none" w:sz="0" w:space="0" w:color="auto"/>
        <w:bottom w:val="none" w:sz="0" w:space="0" w:color="auto"/>
        <w:right w:val="none" w:sz="0" w:space="0" w:color="auto"/>
      </w:divBdr>
    </w:div>
    <w:div w:id="296492730">
      <w:bodyDiv w:val="1"/>
      <w:marLeft w:val="0"/>
      <w:marRight w:val="0"/>
      <w:marTop w:val="0"/>
      <w:marBottom w:val="0"/>
      <w:divBdr>
        <w:top w:val="none" w:sz="0" w:space="0" w:color="auto"/>
        <w:left w:val="none" w:sz="0" w:space="0" w:color="auto"/>
        <w:bottom w:val="none" w:sz="0" w:space="0" w:color="auto"/>
        <w:right w:val="none" w:sz="0" w:space="0" w:color="auto"/>
      </w:divBdr>
      <w:divsChild>
        <w:div w:id="695884688">
          <w:marLeft w:val="274"/>
          <w:marRight w:val="0"/>
          <w:marTop w:val="0"/>
          <w:marBottom w:val="0"/>
          <w:divBdr>
            <w:top w:val="none" w:sz="0" w:space="0" w:color="auto"/>
            <w:left w:val="none" w:sz="0" w:space="0" w:color="auto"/>
            <w:bottom w:val="none" w:sz="0" w:space="0" w:color="auto"/>
            <w:right w:val="none" w:sz="0" w:space="0" w:color="auto"/>
          </w:divBdr>
        </w:div>
        <w:div w:id="93408936">
          <w:marLeft w:val="274"/>
          <w:marRight w:val="0"/>
          <w:marTop w:val="0"/>
          <w:marBottom w:val="0"/>
          <w:divBdr>
            <w:top w:val="none" w:sz="0" w:space="0" w:color="auto"/>
            <w:left w:val="none" w:sz="0" w:space="0" w:color="auto"/>
            <w:bottom w:val="none" w:sz="0" w:space="0" w:color="auto"/>
            <w:right w:val="none" w:sz="0" w:space="0" w:color="auto"/>
          </w:divBdr>
        </w:div>
      </w:divsChild>
    </w:div>
    <w:div w:id="382993168">
      <w:bodyDiv w:val="1"/>
      <w:marLeft w:val="0"/>
      <w:marRight w:val="0"/>
      <w:marTop w:val="0"/>
      <w:marBottom w:val="0"/>
      <w:divBdr>
        <w:top w:val="none" w:sz="0" w:space="0" w:color="auto"/>
        <w:left w:val="none" w:sz="0" w:space="0" w:color="auto"/>
        <w:bottom w:val="none" w:sz="0" w:space="0" w:color="auto"/>
        <w:right w:val="none" w:sz="0" w:space="0" w:color="auto"/>
      </w:divBdr>
    </w:div>
    <w:div w:id="460929366">
      <w:bodyDiv w:val="1"/>
      <w:marLeft w:val="0"/>
      <w:marRight w:val="0"/>
      <w:marTop w:val="0"/>
      <w:marBottom w:val="0"/>
      <w:divBdr>
        <w:top w:val="none" w:sz="0" w:space="0" w:color="auto"/>
        <w:left w:val="none" w:sz="0" w:space="0" w:color="auto"/>
        <w:bottom w:val="none" w:sz="0" w:space="0" w:color="auto"/>
        <w:right w:val="none" w:sz="0" w:space="0" w:color="auto"/>
      </w:divBdr>
    </w:div>
    <w:div w:id="598638212">
      <w:bodyDiv w:val="1"/>
      <w:marLeft w:val="0"/>
      <w:marRight w:val="0"/>
      <w:marTop w:val="0"/>
      <w:marBottom w:val="0"/>
      <w:divBdr>
        <w:top w:val="none" w:sz="0" w:space="0" w:color="auto"/>
        <w:left w:val="none" w:sz="0" w:space="0" w:color="auto"/>
        <w:bottom w:val="none" w:sz="0" w:space="0" w:color="auto"/>
        <w:right w:val="none" w:sz="0" w:space="0" w:color="auto"/>
      </w:divBdr>
    </w:div>
    <w:div w:id="799112729">
      <w:bodyDiv w:val="1"/>
      <w:marLeft w:val="0"/>
      <w:marRight w:val="0"/>
      <w:marTop w:val="0"/>
      <w:marBottom w:val="0"/>
      <w:divBdr>
        <w:top w:val="none" w:sz="0" w:space="0" w:color="auto"/>
        <w:left w:val="none" w:sz="0" w:space="0" w:color="auto"/>
        <w:bottom w:val="none" w:sz="0" w:space="0" w:color="auto"/>
        <w:right w:val="none" w:sz="0" w:space="0" w:color="auto"/>
      </w:divBdr>
    </w:div>
    <w:div w:id="820346729">
      <w:bodyDiv w:val="1"/>
      <w:marLeft w:val="0"/>
      <w:marRight w:val="0"/>
      <w:marTop w:val="0"/>
      <w:marBottom w:val="0"/>
      <w:divBdr>
        <w:top w:val="none" w:sz="0" w:space="0" w:color="auto"/>
        <w:left w:val="none" w:sz="0" w:space="0" w:color="auto"/>
        <w:bottom w:val="none" w:sz="0" w:space="0" w:color="auto"/>
        <w:right w:val="none" w:sz="0" w:space="0" w:color="auto"/>
      </w:divBdr>
    </w:div>
    <w:div w:id="836460608">
      <w:bodyDiv w:val="1"/>
      <w:marLeft w:val="0"/>
      <w:marRight w:val="0"/>
      <w:marTop w:val="0"/>
      <w:marBottom w:val="0"/>
      <w:divBdr>
        <w:top w:val="none" w:sz="0" w:space="0" w:color="auto"/>
        <w:left w:val="none" w:sz="0" w:space="0" w:color="auto"/>
        <w:bottom w:val="none" w:sz="0" w:space="0" w:color="auto"/>
        <w:right w:val="none" w:sz="0" w:space="0" w:color="auto"/>
      </w:divBdr>
    </w:div>
    <w:div w:id="901915826">
      <w:bodyDiv w:val="1"/>
      <w:marLeft w:val="0"/>
      <w:marRight w:val="0"/>
      <w:marTop w:val="0"/>
      <w:marBottom w:val="0"/>
      <w:divBdr>
        <w:top w:val="none" w:sz="0" w:space="0" w:color="auto"/>
        <w:left w:val="none" w:sz="0" w:space="0" w:color="auto"/>
        <w:bottom w:val="none" w:sz="0" w:space="0" w:color="auto"/>
        <w:right w:val="none" w:sz="0" w:space="0" w:color="auto"/>
      </w:divBdr>
    </w:div>
    <w:div w:id="920680446">
      <w:bodyDiv w:val="1"/>
      <w:marLeft w:val="0"/>
      <w:marRight w:val="0"/>
      <w:marTop w:val="0"/>
      <w:marBottom w:val="0"/>
      <w:divBdr>
        <w:top w:val="none" w:sz="0" w:space="0" w:color="auto"/>
        <w:left w:val="none" w:sz="0" w:space="0" w:color="auto"/>
        <w:bottom w:val="none" w:sz="0" w:space="0" w:color="auto"/>
        <w:right w:val="none" w:sz="0" w:space="0" w:color="auto"/>
      </w:divBdr>
      <w:divsChild>
        <w:div w:id="2024356276">
          <w:marLeft w:val="274"/>
          <w:marRight w:val="0"/>
          <w:marTop w:val="0"/>
          <w:marBottom w:val="0"/>
          <w:divBdr>
            <w:top w:val="none" w:sz="0" w:space="0" w:color="auto"/>
            <w:left w:val="none" w:sz="0" w:space="0" w:color="auto"/>
            <w:bottom w:val="none" w:sz="0" w:space="0" w:color="auto"/>
            <w:right w:val="none" w:sz="0" w:space="0" w:color="auto"/>
          </w:divBdr>
        </w:div>
      </w:divsChild>
    </w:div>
    <w:div w:id="930283726">
      <w:bodyDiv w:val="1"/>
      <w:marLeft w:val="0"/>
      <w:marRight w:val="0"/>
      <w:marTop w:val="0"/>
      <w:marBottom w:val="0"/>
      <w:divBdr>
        <w:top w:val="none" w:sz="0" w:space="0" w:color="auto"/>
        <w:left w:val="none" w:sz="0" w:space="0" w:color="auto"/>
        <w:bottom w:val="none" w:sz="0" w:space="0" w:color="auto"/>
        <w:right w:val="none" w:sz="0" w:space="0" w:color="auto"/>
      </w:divBdr>
    </w:div>
    <w:div w:id="1016347181">
      <w:bodyDiv w:val="1"/>
      <w:marLeft w:val="0"/>
      <w:marRight w:val="0"/>
      <w:marTop w:val="0"/>
      <w:marBottom w:val="0"/>
      <w:divBdr>
        <w:top w:val="none" w:sz="0" w:space="0" w:color="auto"/>
        <w:left w:val="none" w:sz="0" w:space="0" w:color="auto"/>
        <w:bottom w:val="none" w:sz="0" w:space="0" w:color="auto"/>
        <w:right w:val="none" w:sz="0" w:space="0" w:color="auto"/>
      </w:divBdr>
    </w:div>
    <w:div w:id="1200053474">
      <w:bodyDiv w:val="1"/>
      <w:marLeft w:val="0"/>
      <w:marRight w:val="0"/>
      <w:marTop w:val="0"/>
      <w:marBottom w:val="0"/>
      <w:divBdr>
        <w:top w:val="none" w:sz="0" w:space="0" w:color="auto"/>
        <w:left w:val="none" w:sz="0" w:space="0" w:color="auto"/>
        <w:bottom w:val="none" w:sz="0" w:space="0" w:color="auto"/>
        <w:right w:val="none" w:sz="0" w:space="0" w:color="auto"/>
      </w:divBdr>
    </w:div>
    <w:div w:id="1338118305">
      <w:bodyDiv w:val="1"/>
      <w:marLeft w:val="0"/>
      <w:marRight w:val="0"/>
      <w:marTop w:val="0"/>
      <w:marBottom w:val="0"/>
      <w:divBdr>
        <w:top w:val="none" w:sz="0" w:space="0" w:color="auto"/>
        <w:left w:val="none" w:sz="0" w:space="0" w:color="auto"/>
        <w:bottom w:val="none" w:sz="0" w:space="0" w:color="auto"/>
        <w:right w:val="none" w:sz="0" w:space="0" w:color="auto"/>
      </w:divBdr>
    </w:div>
    <w:div w:id="1358117402">
      <w:bodyDiv w:val="1"/>
      <w:marLeft w:val="0"/>
      <w:marRight w:val="0"/>
      <w:marTop w:val="0"/>
      <w:marBottom w:val="0"/>
      <w:divBdr>
        <w:top w:val="none" w:sz="0" w:space="0" w:color="auto"/>
        <w:left w:val="none" w:sz="0" w:space="0" w:color="auto"/>
        <w:bottom w:val="none" w:sz="0" w:space="0" w:color="auto"/>
        <w:right w:val="none" w:sz="0" w:space="0" w:color="auto"/>
      </w:divBdr>
      <w:divsChild>
        <w:div w:id="269358544">
          <w:marLeft w:val="274"/>
          <w:marRight w:val="0"/>
          <w:marTop w:val="0"/>
          <w:marBottom w:val="0"/>
          <w:divBdr>
            <w:top w:val="none" w:sz="0" w:space="0" w:color="auto"/>
            <w:left w:val="none" w:sz="0" w:space="0" w:color="auto"/>
            <w:bottom w:val="none" w:sz="0" w:space="0" w:color="auto"/>
            <w:right w:val="none" w:sz="0" w:space="0" w:color="auto"/>
          </w:divBdr>
        </w:div>
        <w:div w:id="212281055">
          <w:marLeft w:val="274"/>
          <w:marRight w:val="0"/>
          <w:marTop w:val="0"/>
          <w:marBottom w:val="0"/>
          <w:divBdr>
            <w:top w:val="none" w:sz="0" w:space="0" w:color="auto"/>
            <w:left w:val="none" w:sz="0" w:space="0" w:color="auto"/>
            <w:bottom w:val="none" w:sz="0" w:space="0" w:color="auto"/>
            <w:right w:val="none" w:sz="0" w:space="0" w:color="auto"/>
          </w:divBdr>
        </w:div>
        <w:div w:id="1942951162">
          <w:marLeft w:val="274"/>
          <w:marRight w:val="0"/>
          <w:marTop w:val="0"/>
          <w:marBottom w:val="0"/>
          <w:divBdr>
            <w:top w:val="none" w:sz="0" w:space="0" w:color="auto"/>
            <w:left w:val="none" w:sz="0" w:space="0" w:color="auto"/>
            <w:bottom w:val="none" w:sz="0" w:space="0" w:color="auto"/>
            <w:right w:val="none" w:sz="0" w:space="0" w:color="auto"/>
          </w:divBdr>
        </w:div>
      </w:divsChild>
    </w:div>
    <w:div w:id="1448115121">
      <w:bodyDiv w:val="1"/>
      <w:marLeft w:val="0"/>
      <w:marRight w:val="0"/>
      <w:marTop w:val="0"/>
      <w:marBottom w:val="0"/>
      <w:divBdr>
        <w:top w:val="none" w:sz="0" w:space="0" w:color="auto"/>
        <w:left w:val="none" w:sz="0" w:space="0" w:color="auto"/>
        <w:bottom w:val="none" w:sz="0" w:space="0" w:color="auto"/>
        <w:right w:val="none" w:sz="0" w:space="0" w:color="auto"/>
      </w:divBdr>
    </w:div>
    <w:div w:id="1496995406">
      <w:bodyDiv w:val="1"/>
      <w:marLeft w:val="0"/>
      <w:marRight w:val="0"/>
      <w:marTop w:val="0"/>
      <w:marBottom w:val="0"/>
      <w:divBdr>
        <w:top w:val="none" w:sz="0" w:space="0" w:color="auto"/>
        <w:left w:val="none" w:sz="0" w:space="0" w:color="auto"/>
        <w:bottom w:val="none" w:sz="0" w:space="0" w:color="auto"/>
        <w:right w:val="none" w:sz="0" w:space="0" w:color="auto"/>
      </w:divBdr>
      <w:divsChild>
        <w:div w:id="1207836321">
          <w:marLeft w:val="274"/>
          <w:marRight w:val="0"/>
          <w:marTop w:val="0"/>
          <w:marBottom w:val="0"/>
          <w:divBdr>
            <w:top w:val="none" w:sz="0" w:space="0" w:color="auto"/>
            <w:left w:val="none" w:sz="0" w:space="0" w:color="auto"/>
            <w:bottom w:val="none" w:sz="0" w:space="0" w:color="auto"/>
            <w:right w:val="none" w:sz="0" w:space="0" w:color="auto"/>
          </w:divBdr>
        </w:div>
        <w:div w:id="1501577967">
          <w:marLeft w:val="274"/>
          <w:marRight w:val="0"/>
          <w:marTop w:val="0"/>
          <w:marBottom w:val="0"/>
          <w:divBdr>
            <w:top w:val="none" w:sz="0" w:space="0" w:color="auto"/>
            <w:left w:val="none" w:sz="0" w:space="0" w:color="auto"/>
            <w:bottom w:val="none" w:sz="0" w:space="0" w:color="auto"/>
            <w:right w:val="none" w:sz="0" w:space="0" w:color="auto"/>
          </w:divBdr>
        </w:div>
      </w:divsChild>
    </w:div>
    <w:div w:id="1519615891">
      <w:bodyDiv w:val="1"/>
      <w:marLeft w:val="0"/>
      <w:marRight w:val="0"/>
      <w:marTop w:val="0"/>
      <w:marBottom w:val="0"/>
      <w:divBdr>
        <w:top w:val="none" w:sz="0" w:space="0" w:color="auto"/>
        <w:left w:val="none" w:sz="0" w:space="0" w:color="auto"/>
        <w:bottom w:val="none" w:sz="0" w:space="0" w:color="auto"/>
        <w:right w:val="none" w:sz="0" w:space="0" w:color="auto"/>
      </w:divBdr>
    </w:div>
    <w:div w:id="1533224804">
      <w:bodyDiv w:val="1"/>
      <w:marLeft w:val="0"/>
      <w:marRight w:val="0"/>
      <w:marTop w:val="0"/>
      <w:marBottom w:val="0"/>
      <w:divBdr>
        <w:top w:val="none" w:sz="0" w:space="0" w:color="auto"/>
        <w:left w:val="none" w:sz="0" w:space="0" w:color="auto"/>
        <w:bottom w:val="none" w:sz="0" w:space="0" w:color="auto"/>
        <w:right w:val="none" w:sz="0" w:space="0" w:color="auto"/>
      </w:divBdr>
    </w:div>
    <w:div w:id="1939294595">
      <w:bodyDiv w:val="1"/>
      <w:marLeft w:val="0"/>
      <w:marRight w:val="0"/>
      <w:marTop w:val="0"/>
      <w:marBottom w:val="0"/>
      <w:divBdr>
        <w:top w:val="none" w:sz="0" w:space="0" w:color="auto"/>
        <w:left w:val="none" w:sz="0" w:space="0" w:color="auto"/>
        <w:bottom w:val="none" w:sz="0" w:space="0" w:color="auto"/>
        <w:right w:val="none" w:sz="0" w:space="0" w:color="auto"/>
      </w:divBdr>
    </w:div>
    <w:div w:id="20058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88FDC-669C-4046-8B51-5ECBCAC0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405</Words>
  <Characters>2313</Characters>
  <Application>Microsoft Office Word</Application>
  <DocSecurity>8</DocSecurity>
  <Lines>19</Lines>
  <Paragraphs>5</Paragraphs>
  <ScaleCrop>false</ScaleCrop>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2024-03-18T08:43:00Z</dcterms:created>
  <dcterms:modified xsi:type="dcterms:W3CDTF">2024-03-19T04:32:00Z</dcterms:modified>
</cp:coreProperties>
</file>