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3404608C" w:rsidR="002377B7" w:rsidRPr="005A6AA3" w:rsidRDefault="00AA5AA2" w:rsidP="00AA5AA2">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京都で業務開始した文化庁の機能強</w:t>
      </w:r>
      <w:r w:rsidR="00557CC8">
        <w:rPr>
          <w:rFonts w:ascii="ＭＳ Ｐゴシック" w:eastAsia="ＭＳ Ｐゴシック" w:hAnsi="ＭＳ Ｐゴシック" w:hint="eastAsia"/>
          <w:b/>
          <w:sz w:val="48"/>
          <w:szCs w:val="48"/>
        </w:rPr>
        <w:t>化</w:t>
      </w:r>
      <w:r>
        <w:rPr>
          <w:rFonts w:ascii="ＭＳ Ｐゴシック" w:eastAsia="ＭＳ Ｐゴシック" w:hAnsi="ＭＳ Ｐゴシック" w:hint="eastAsia"/>
          <w:b/>
          <w:sz w:val="48"/>
          <w:szCs w:val="48"/>
        </w:rPr>
        <w:t>と大阪・関西万博を見据えた文化発信・地域文化の振興</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AA5AA2"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1DE24E4F" w:rsidR="002377B7" w:rsidRDefault="002377B7" w:rsidP="002377B7">
      <w:pPr>
        <w:spacing w:line="400" w:lineRule="exact"/>
        <w:jc w:val="center"/>
        <w:rPr>
          <w:rFonts w:ascii="ＭＳ ゴシック" w:eastAsia="ＭＳ ゴシック" w:hAnsi="ＭＳ ゴシック"/>
          <w:b/>
          <w:sz w:val="40"/>
          <w:szCs w:val="40"/>
        </w:rPr>
      </w:pPr>
    </w:p>
    <w:p w14:paraId="0DE2ECC4" w14:textId="77777777" w:rsidR="00AA5AA2" w:rsidRPr="00570730" w:rsidRDefault="00AA5AA2" w:rsidP="002377B7">
      <w:pPr>
        <w:spacing w:line="400" w:lineRule="exact"/>
        <w:jc w:val="center"/>
        <w:rPr>
          <w:rFonts w:ascii="ＭＳ ゴシック" w:eastAsia="ＭＳ ゴシック" w:hAnsi="ＭＳ ゴシック"/>
          <w:b/>
          <w:sz w:val="40"/>
          <w:szCs w:val="40"/>
        </w:rPr>
      </w:pPr>
    </w:p>
    <w:p w14:paraId="263FF4D9" w14:textId="6C3D148F"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6286C">
        <w:rPr>
          <w:rFonts w:ascii="ＭＳ ゴシック" w:eastAsia="ＭＳ ゴシック" w:hAnsi="ＭＳ ゴシック" w:hint="eastAsia"/>
          <w:b/>
          <w:sz w:val="40"/>
          <w:szCs w:val="40"/>
        </w:rPr>
        <w:t>５</w:t>
      </w:r>
      <w:r w:rsidR="002377B7" w:rsidRPr="00570730">
        <w:rPr>
          <w:rFonts w:ascii="ＭＳ ゴシック" w:eastAsia="ＭＳ ゴシック" w:hAnsi="ＭＳ ゴシック" w:hint="eastAsia"/>
          <w:b/>
          <w:sz w:val="40"/>
          <w:szCs w:val="40"/>
        </w:rPr>
        <w:t>年</w:t>
      </w:r>
      <w:r w:rsidR="00EA5E14">
        <w:rPr>
          <w:rFonts w:ascii="ＭＳ ゴシック" w:eastAsia="ＭＳ ゴシック" w:hAnsi="ＭＳ ゴシック" w:hint="eastAsia"/>
          <w:b/>
          <w:sz w:val="40"/>
          <w:szCs w:val="40"/>
        </w:rPr>
        <w:t>７</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2B10EFA6" w14:textId="2273655C" w:rsidR="00790A57" w:rsidRPr="00AA5AA2" w:rsidRDefault="002A4C73" w:rsidP="00AA5AA2">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AA5AA2">
        <w:rPr>
          <w:rFonts w:ascii="ＭＳ Ｐゴシック" w:eastAsia="ＭＳ Ｐゴシック" w:hAnsi="ＭＳ Ｐゴシック" w:hint="eastAsia"/>
          <w:sz w:val="36"/>
        </w:rPr>
        <w:lastRenderedPageBreak/>
        <w:t>京都で業務開始した文化庁の機能強化と大阪・関西万博を見据えた文化発信・地域文化の振興</w:t>
      </w:r>
      <w:r w:rsidR="005A6AA3" w:rsidRPr="005A6AA3">
        <w:rPr>
          <w:rFonts w:ascii="ＭＳ Ｐゴシック" w:eastAsia="ＭＳ Ｐゴシック" w:hAnsi="ＭＳ Ｐゴシック" w:hint="eastAsia"/>
          <w:sz w:val="36"/>
        </w:rPr>
        <w:t>に関する提言</w:t>
      </w:r>
    </w:p>
    <w:p w14:paraId="43C67817" w14:textId="77777777" w:rsidR="00682F44" w:rsidRPr="00AA5AA2" w:rsidRDefault="00682F44" w:rsidP="00D60405">
      <w:pPr>
        <w:snapToGrid w:val="0"/>
        <w:rPr>
          <w:sz w:val="20"/>
          <w:szCs w:val="20"/>
        </w:rPr>
      </w:pPr>
    </w:p>
    <w:p w14:paraId="67EE9EA8" w14:textId="68C3AC55" w:rsidR="008D0593" w:rsidRDefault="008D0593" w:rsidP="00AA461F">
      <w:pPr>
        <w:snapToGrid w:val="0"/>
        <w:rPr>
          <w:sz w:val="20"/>
          <w:szCs w:val="20"/>
        </w:rPr>
      </w:pPr>
    </w:p>
    <w:p w14:paraId="35B719E9" w14:textId="4C69E21A" w:rsidR="00AA461F" w:rsidRDefault="00AA461F" w:rsidP="00AA461F">
      <w:pPr>
        <w:snapToGrid w:val="0"/>
        <w:rPr>
          <w:sz w:val="20"/>
          <w:szCs w:val="20"/>
        </w:rPr>
      </w:pPr>
    </w:p>
    <w:p w14:paraId="1513CCD9" w14:textId="33A66CA9" w:rsidR="00AA461F" w:rsidRDefault="00AA461F" w:rsidP="00AA461F">
      <w:pPr>
        <w:snapToGrid w:val="0"/>
        <w:rPr>
          <w:sz w:val="20"/>
          <w:szCs w:val="20"/>
        </w:rPr>
      </w:pPr>
    </w:p>
    <w:p w14:paraId="12A36258" w14:textId="2100805E" w:rsidR="00AA461F" w:rsidRDefault="00AA461F" w:rsidP="00AA461F">
      <w:pPr>
        <w:snapToGrid w:val="0"/>
        <w:rPr>
          <w:sz w:val="20"/>
          <w:szCs w:val="20"/>
        </w:rPr>
      </w:pPr>
    </w:p>
    <w:p w14:paraId="2B496B0B" w14:textId="77777777" w:rsidR="00AA461F" w:rsidRDefault="00AA461F" w:rsidP="00AA461F">
      <w:pPr>
        <w:snapToGrid w:val="0"/>
        <w:rPr>
          <w:sz w:val="20"/>
          <w:szCs w:val="20"/>
        </w:rPr>
      </w:pPr>
    </w:p>
    <w:p w14:paraId="07BB8161" w14:textId="271357F7" w:rsidR="00AA5AA2" w:rsidRDefault="00AA5AA2" w:rsidP="0026286C">
      <w:pPr>
        <w:ind w:firstLineChars="100" w:firstLine="220"/>
        <w:rPr>
          <w:sz w:val="22"/>
        </w:rPr>
      </w:pPr>
      <w:r>
        <w:rPr>
          <w:rFonts w:hint="eastAsia"/>
          <w:sz w:val="22"/>
        </w:rPr>
        <w:t>文化庁の京都移転決定を契機に、改正文部科学省設置法や改正文化財保護法が</w:t>
      </w:r>
      <w:r w:rsidR="00F63465">
        <w:rPr>
          <w:rFonts w:hint="eastAsia"/>
          <w:sz w:val="22"/>
        </w:rPr>
        <w:t>施行</w:t>
      </w:r>
      <w:r>
        <w:rPr>
          <w:rFonts w:hint="eastAsia"/>
          <w:sz w:val="22"/>
        </w:rPr>
        <w:t>され、新・文化庁にふさわしい組織改革・機能強化や地域における文化財の計画的な保存・活用の促進、地方文化財保護行政の推進力の強化が図られる等、新たな政策ニーズに対応した取組が展開されているところである。</w:t>
      </w:r>
    </w:p>
    <w:p w14:paraId="51173448" w14:textId="590B977F" w:rsidR="00AA5AA2" w:rsidRDefault="00D00F64" w:rsidP="0026286C">
      <w:pPr>
        <w:ind w:firstLineChars="100" w:firstLine="220"/>
        <w:rPr>
          <w:sz w:val="22"/>
        </w:rPr>
      </w:pPr>
      <w:r>
        <w:rPr>
          <w:rFonts w:hint="eastAsia"/>
          <w:sz w:val="22"/>
        </w:rPr>
        <w:t>文化庁が移転した関西には、国内の国宝・重要文化財の約５割が集積し、文化が地域に根差しているが、そのような関西においても、地域文化の担い手の減少等により、文化への関心の低下、ふれあう機会の減少や生活様式の変化によって、多様な地域文化が徐々に失われようとしている。</w:t>
      </w:r>
    </w:p>
    <w:p w14:paraId="6D8DA462" w14:textId="4FD4DA98" w:rsidR="009672DA" w:rsidRDefault="00D00F64" w:rsidP="009672DA">
      <w:pPr>
        <w:ind w:firstLineChars="100" w:firstLine="220"/>
        <w:rPr>
          <w:sz w:val="22"/>
        </w:rPr>
      </w:pPr>
      <w:r>
        <w:rPr>
          <w:rFonts w:hint="eastAsia"/>
          <w:sz w:val="22"/>
        </w:rPr>
        <w:t>令和７年度の大阪・関西万博をターゲットに、関西が誇る地域文化の次世代への保存・継承を図るとともに、地域文化を元気にする取組をより強化</w:t>
      </w:r>
      <w:r w:rsidR="004176CB">
        <w:rPr>
          <w:rFonts w:hint="eastAsia"/>
          <w:sz w:val="22"/>
        </w:rPr>
        <w:t>するため、以下のとおり提言する。</w:t>
      </w:r>
    </w:p>
    <w:p w14:paraId="38A52473" w14:textId="3A9C571E" w:rsidR="005A6AA3" w:rsidRDefault="005A6AA3" w:rsidP="005A6AA3">
      <w:pPr>
        <w:rPr>
          <w:sz w:val="22"/>
        </w:rPr>
      </w:pPr>
    </w:p>
    <w:p w14:paraId="1AC6F6BD" w14:textId="77777777" w:rsidR="00AA461F" w:rsidRPr="005A6AA3" w:rsidRDefault="00AA461F" w:rsidP="005A6AA3">
      <w:pPr>
        <w:rPr>
          <w:sz w:val="22"/>
        </w:rPr>
      </w:pPr>
    </w:p>
    <w:p w14:paraId="4605EDFD" w14:textId="77777777" w:rsidR="004176CB" w:rsidRDefault="0026286C" w:rsidP="00AA461F">
      <w:pPr>
        <w:ind w:leftChars="100" w:left="430" w:hangingChars="100" w:hanging="220"/>
        <w:rPr>
          <w:rFonts w:asciiTheme="majorEastAsia" w:eastAsiaTheme="majorEastAsia" w:hAnsiTheme="majorEastAsia"/>
          <w:sz w:val="22"/>
        </w:rPr>
      </w:pPr>
      <w:r w:rsidRPr="008C0A3E">
        <w:rPr>
          <w:rFonts w:asciiTheme="majorEastAsia" w:eastAsiaTheme="majorEastAsia" w:hAnsiTheme="majorEastAsia" w:hint="eastAsia"/>
          <w:sz w:val="22"/>
        </w:rPr>
        <w:t xml:space="preserve">１　</w:t>
      </w:r>
      <w:r w:rsidR="004176CB">
        <w:rPr>
          <w:rFonts w:asciiTheme="majorEastAsia" w:eastAsiaTheme="majorEastAsia" w:hAnsiTheme="majorEastAsia" w:hint="eastAsia"/>
          <w:sz w:val="22"/>
        </w:rPr>
        <w:t>大坂・関西万博を見据えた文化発信</w:t>
      </w:r>
    </w:p>
    <w:p w14:paraId="4DEA9C7F" w14:textId="6C83686A" w:rsidR="0026286C" w:rsidRPr="00C614DC" w:rsidRDefault="004176CB" w:rsidP="001927E7">
      <w:pPr>
        <w:ind w:leftChars="200" w:left="640" w:hangingChars="100" w:hanging="220"/>
        <w:rPr>
          <w:rFonts w:asciiTheme="majorEastAsia" w:eastAsiaTheme="majorEastAsia" w:hAnsiTheme="majorEastAsia"/>
          <w:sz w:val="22"/>
        </w:rPr>
      </w:pPr>
      <w:r w:rsidRPr="00C614DC">
        <w:rPr>
          <w:rFonts w:asciiTheme="majorEastAsia" w:eastAsiaTheme="majorEastAsia" w:hAnsiTheme="majorEastAsia" w:hint="eastAsia"/>
          <w:sz w:val="22"/>
        </w:rPr>
        <w:t>①　「日本博2.0」による文化芸術振興策のシフトアップ及び地域の文化資源を活かした取組への支援の拡充</w:t>
      </w:r>
    </w:p>
    <w:p w14:paraId="14A7FB87" w14:textId="54E848B8" w:rsidR="00AA461F" w:rsidRPr="00C614DC" w:rsidRDefault="008A0600" w:rsidP="00C614DC">
      <w:pPr>
        <w:ind w:leftChars="100" w:left="870" w:hangingChars="300" w:hanging="660"/>
        <w:rPr>
          <w:rFonts w:ascii="ＭＳ 明朝" w:hAnsi="ＭＳ 明朝"/>
          <w:sz w:val="22"/>
        </w:rPr>
      </w:pPr>
      <w:r>
        <w:rPr>
          <w:rFonts w:asciiTheme="majorEastAsia" w:eastAsiaTheme="majorEastAsia" w:hAnsiTheme="majorEastAsia" w:hint="eastAsia"/>
          <w:sz w:val="22"/>
        </w:rPr>
        <w:t xml:space="preserve">　　</w:t>
      </w:r>
      <w:r w:rsidRPr="00C614DC">
        <w:rPr>
          <w:rFonts w:ascii="ＭＳ 明朝" w:hAnsi="ＭＳ 明朝" w:hint="eastAsia"/>
          <w:sz w:val="22"/>
        </w:rPr>
        <w:t>・　日本の美と心を発信する「日本博2.0」により、文化振興策のシフトアップを行うとともに、歴史や風土、生活文化等の地域の文化資源を活かした</w:t>
      </w:r>
      <w:r w:rsidR="00C614DC" w:rsidRPr="00C614DC">
        <w:rPr>
          <w:rFonts w:ascii="ＭＳ 明朝" w:hAnsi="ＭＳ 明朝" w:hint="eastAsia"/>
          <w:sz w:val="22"/>
        </w:rPr>
        <w:t>都道府県のプロジェクト等の取組を推進するため、国による支援を拡充すること。</w:t>
      </w:r>
    </w:p>
    <w:p w14:paraId="6E655EB2" w14:textId="28215209" w:rsidR="008A0600" w:rsidRDefault="008A0600" w:rsidP="00AA461F">
      <w:pPr>
        <w:ind w:leftChars="100" w:left="430" w:hangingChars="100" w:hanging="220"/>
        <w:rPr>
          <w:rFonts w:asciiTheme="majorEastAsia" w:eastAsiaTheme="majorEastAsia" w:hAnsiTheme="majorEastAsia"/>
          <w:sz w:val="22"/>
        </w:rPr>
      </w:pPr>
    </w:p>
    <w:p w14:paraId="2154E476" w14:textId="3573EEBC" w:rsidR="00C614DC" w:rsidRDefault="00C614DC" w:rsidP="00C614DC">
      <w:pPr>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②　文化に関する国際会議等の関西への誘致及び国際文化交流プロジェクトの推進への支援</w:t>
      </w:r>
    </w:p>
    <w:p w14:paraId="3B9A6BA7" w14:textId="7A0E62FA" w:rsidR="00C614DC" w:rsidRDefault="00C614DC" w:rsidP="00B3202C">
      <w:pPr>
        <w:ind w:leftChars="100" w:left="870" w:hangingChars="300" w:hanging="660"/>
        <w:rPr>
          <w:rFonts w:asciiTheme="minorEastAsia" w:eastAsiaTheme="minorEastAsia" w:hAnsiTheme="minorEastAsia"/>
          <w:sz w:val="22"/>
        </w:rPr>
      </w:pPr>
      <w:r>
        <w:rPr>
          <w:rFonts w:asciiTheme="majorEastAsia" w:eastAsiaTheme="majorEastAsia" w:hAnsiTheme="majorEastAsia" w:hint="eastAsia"/>
          <w:sz w:val="22"/>
        </w:rPr>
        <w:t xml:space="preserve">　　</w:t>
      </w:r>
      <w:r w:rsidRPr="00B3202C">
        <w:rPr>
          <w:rFonts w:asciiTheme="minorEastAsia" w:eastAsiaTheme="minorEastAsia" w:hAnsiTheme="minorEastAsia" w:hint="eastAsia"/>
          <w:sz w:val="22"/>
        </w:rPr>
        <w:t>・　文化庁移転と大阪・関西万博を契機として、国内外の多くの人々に関西の多彩な文化芸術を発信していくため、文化に関する国際会議（ユネスコ文化大臣会合等）</w:t>
      </w:r>
      <w:r w:rsidR="00B3202C" w:rsidRPr="00B3202C">
        <w:rPr>
          <w:rFonts w:asciiTheme="minorEastAsia" w:eastAsiaTheme="minorEastAsia" w:hAnsiTheme="minorEastAsia" w:hint="eastAsia"/>
          <w:sz w:val="22"/>
        </w:rPr>
        <w:t>を関西へ誘致するとともに、国際文化交流プロジェクトの推進に対し、国の支援を行うこと。</w:t>
      </w:r>
    </w:p>
    <w:p w14:paraId="14F81BE4" w14:textId="08B87C92" w:rsidR="00B3202C" w:rsidRPr="00A34813" w:rsidRDefault="00B3202C" w:rsidP="00B3202C">
      <w:pPr>
        <w:ind w:leftChars="100" w:left="870" w:hangingChars="300" w:hanging="660"/>
        <w:rPr>
          <w:rFonts w:asciiTheme="majorEastAsia" w:eastAsiaTheme="majorEastAsia" w:hAnsiTheme="majorEastAsia"/>
          <w:sz w:val="22"/>
        </w:rPr>
      </w:pPr>
      <w:r w:rsidRPr="00A34813">
        <w:rPr>
          <w:rFonts w:asciiTheme="majorEastAsia" w:eastAsiaTheme="majorEastAsia" w:hAnsiTheme="majorEastAsia" w:hint="eastAsia"/>
          <w:sz w:val="22"/>
        </w:rPr>
        <w:t>２　文化資源の保存・継承・活用</w:t>
      </w:r>
    </w:p>
    <w:p w14:paraId="288FA310" w14:textId="1E9B123D" w:rsidR="00B3202C" w:rsidRDefault="00B3202C" w:rsidP="00B3202C">
      <w:pPr>
        <w:ind w:leftChars="100" w:left="870" w:hangingChars="300" w:hanging="660"/>
        <w:rPr>
          <w:rFonts w:asciiTheme="minorEastAsia" w:eastAsiaTheme="minorEastAsia" w:hAnsiTheme="minorEastAsia"/>
          <w:sz w:val="22"/>
        </w:rPr>
      </w:pPr>
      <w:r w:rsidRPr="00A34813">
        <w:rPr>
          <w:rFonts w:asciiTheme="majorEastAsia" w:eastAsiaTheme="majorEastAsia" w:hAnsiTheme="majorEastAsia" w:hint="eastAsia"/>
          <w:sz w:val="22"/>
        </w:rPr>
        <w:t xml:space="preserve">　①　地域文化財総合活用推進事業による支援の拡充</w:t>
      </w:r>
    </w:p>
    <w:p w14:paraId="2E114B4E" w14:textId="557FDAC1" w:rsidR="00B3202C" w:rsidRDefault="00B3202C" w:rsidP="00393C19">
      <w:pPr>
        <w:ind w:leftChars="100" w:left="87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　新型コロナウイルス感染症の影響を受け、継承の危機にある地域の祭礼・行事等の無形の文化財の継承にあたっては、地域の主体性を尊重した伴走型支援や、国内外に広く地域文化の魅力や文化的価値を発信し、担い手確保や寄附などにつながる支援を行うことが重要であるため、国の地域文化財総合活用推進事業による支援の更なる拡充を行うこと。</w:t>
      </w:r>
    </w:p>
    <w:p w14:paraId="7986F662" w14:textId="5BF2C828" w:rsidR="00B3202C" w:rsidRPr="00C85508" w:rsidRDefault="00B3202C" w:rsidP="00B3202C">
      <w:pPr>
        <w:ind w:leftChars="100" w:left="870" w:hangingChars="300" w:hanging="660"/>
        <w:rPr>
          <w:rFonts w:ascii="ＭＳ ゴシック" w:eastAsia="ＭＳ ゴシック" w:hAnsi="ＭＳ ゴシック"/>
          <w:sz w:val="22"/>
        </w:rPr>
      </w:pPr>
      <w:r>
        <w:rPr>
          <w:rFonts w:asciiTheme="minorEastAsia" w:eastAsiaTheme="minorEastAsia" w:hAnsiTheme="minorEastAsia" w:hint="eastAsia"/>
          <w:sz w:val="22"/>
        </w:rPr>
        <w:lastRenderedPageBreak/>
        <w:t xml:space="preserve">　</w:t>
      </w:r>
      <w:r w:rsidRPr="00C85508">
        <w:rPr>
          <w:rFonts w:ascii="ＭＳ ゴシック" w:eastAsia="ＭＳ ゴシック" w:hAnsi="ＭＳ ゴシック" w:hint="eastAsia"/>
          <w:sz w:val="22"/>
        </w:rPr>
        <w:t>②　「古典の日」に係る取組の推進</w:t>
      </w:r>
    </w:p>
    <w:p w14:paraId="0BF583E5" w14:textId="7541CBA6" w:rsidR="00B3202C" w:rsidRDefault="00B3202C" w:rsidP="00B3202C">
      <w:pPr>
        <w:ind w:leftChars="100" w:left="87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　平成24年に法制化された「古典の日」（11月１日）について、「古典の日」の普及とその趣旨にそって広く国民の古典への関心と理解を深めるため、多くの人が古典に親しむ機会をつくる様々な活動を全国に広げていくことが必要であり、国をあげて取組を推進すること。</w:t>
      </w:r>
    </w:p>
    <w:p w14:paraId="1D2A27B3" w14:textId="782EA666" w:rsidR="00B3202C" w:rsidRDefault="00B3202C" w:rsidP="00B3202C">
      <w:pPr>
        <w:ind w:leftChars="100" w:left="870" w:hangingChars="300" w:hanging="660"/>
        <w:rPr>
          <w:rFonts w:asciiTheme="minorEastAsia" w:eastAsiaTheme="minorEastAsia" w:hAnsiTheme="minorEastAsia"/>
          <w:sz w:val="22"/>
        </w:rPr>
      </w:pPr>
    </w:p>
    <w:p w14:paraId="30B28414" w14:textId="4F6A675B" w:rsidR="00B3202C" w:rsidRPr="00C85508" w:rsidRDefault="00B3202C" w:rsidP="00B3202C">
      <w:pPr>
        <w:ind w:leftChars="100" w:left="870" w:hangingChars="300" w:hanging="660"/>
        <w:rPr>
          <w:rFonts w:ascii="ＭＳ ゴシック" w:eastAsia="ＭＳ ゴシック" w:hAnsi="ＭＳ ゴシック"/>
          <w:sz w:val="22"/>
        </w:rPr>
      </w:pPr>
      <w:r>
        <w:rPr>
          <w:rFonts w:asciiTheme="minorEastAsia" w:eastAsiaTheme="minorEastAsia" w:hAnsiTheme="minorEastAsia" w:hint="eastAsia"/>
          <w:sz w:val="22"/>
        </w:rPr>
        <w:t xml:space="preserve">　</w:t>
      </w:r>
      <w:r w:rsidRPr="00C85508">
        <w:rPr>
          <w:rFonts w:ascii="ＭＳ ゴシック" w:eastAsia="ＭＳ ゴシック" w:hAnsi="ＭＳ ゴシック" w:hint="eastAsia"/>
          <w:sz w:val="22"/>
        </w:rPr>
        <w:t>③　文化財保存事業に係る加算制度の拡充</w:t>
      </w:r>
    </w:p>
    <w:p w14:paraId="400BFEFA" w14:textId="54239D99" w:rsidR="00C85508" w:rsidRPr="00B3202C" w:rsidRDefault="00C85508" w:rsidP="00B3202C">
      <w:pPr>
        <w:ind w:leftChars="100" w:left="87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　文化財の保護団体及び所有者の間には、財政力に大きな差があり、現在、美術工芸品と建造物の分野で実施されている財政力に応じた補助率の加算措置について、民俗文化財をはじめとする他の分野にも幅広く拡充すること。</w:t>
      </w:r>
    </w:p>
    <w:p w14:paraId="63955256" w14:textId="66BF82EE" w:rsidR="00AA461F" w:rsidRDefault="00AA461F" w:rsidP="006035C4">
      <w:pPr>
        <w:rPr>
          <w:rFonts w:ascii="ＭＳ 明朝" w:hAnsi="ＭＳ 明朝"/>
          <w:sz w:val="24"/>
          <w:szCs w:val="24"/>
        </w:rPr>
      </w:pPr>
    </w:p>
    <w:p w14:paraId="5C0ECBC9" w14:textId="411E27DF" w:rsidR="00AA461F" w:rsidRDefault="00AA461F" w:rsidP="006035C4">
      <w:pPr>
        <w:rPr>
          <w:rFonts w:ascii="ＭＳ 明朝" w:hAnsi="ＭＳ 明朝"/>
          <w:sz w:val="24"/>
          <w:szCs w:val="24"/>
        </w:rPr>
      </w:pPr>
    </w:p>
    <w:p w14:paraId="3CEC6BE1" w14:textId="54F376B8" w:rsidR="00AA461F" w:rsidRDefault="00AA461F" w:rsidP="006035C4">
      <w:pPr>
        <w:rPr>
          <w:rFonts w:ascii="ＭＳ 明朝" w:hAnsi="ＭＳ 明朝"/>
          <w:sz w:val="24"/>
          <w:szCs w:val="24"/>
        </w:rPr>
      </w:pPr>
    </w:p>
    <w:p w14:paraId="1B1E64D6" w14:textId="780F201C" w:rsidR="00AA461F" w:rsidRDefault="00AA461F" w:rsidP="006035C4">
      <w:pPr>
        <w:rPr>
          <w:rFonts w:ascii="ＭＳ 明朝" w:hAnsi="ＭＳ 明朝"/>
          <w:sz w:val="24"/>
          <w:szCs w:val="24"/>
        </w:rPr>
      </w:pPr>
    </w:p>
    <w:p w14:paraId="774FBF1D" w14:textId="4963BFEF" w:rsidR="00AA461F" w:rsidRDefault="00AA461F" w:rsidP="006035C4">
      <w:pPr>
        <w:rPr>
          <w:rFonts w:ascii="ＭＳ 明朝" w:hAnsi="ＭＳ 明朝"/>
          <w:sz w:val="24"/>
          <w:szCs w:val="24"/>
        </w:rPr>
      </w:pPr>
    </w:p>
    <w:p w14:paraId="12C70C2B" w14:textId="792A8703" w:rsidR="00AA461F" w:rsidRDefault="00AA461F" w:rsidP="006035C4">
      <w:pPr>
        <w:rPr>
          <w:rFonts w:ascii="ＭＳ 明朝" w:hAnsi="ＭＳ 明朝"/>
          <w:sz w:val="24"/>
          <w:szCs w:val="24"/>
        </w:rPr>
      </w:pPr>
    </w:p>
    <w:p w14:paraId="6F8A8389" w14:textId="2FE50BF1" w:rsidR="00AA461F" w:rsidRDefault="00AA461F" w:rsidP="006035C4">
      <w:pPr>
        <w:rPr>
          <w:rFonts w:ascii="ＭＳ 明朝" w:hAnsi="ＭＳ 明朝"/>
          <w:sz w:val="24"/>
          <w:szCs w:val="24"/>
        </w:rPr>
      </w:pPr>
    </w:p>
    <w:p w14:paraId="21A334DB" w14:textId="0D2F72F7" w:rsidR="00AA461F" w:rsidRDefault="00AA461F" w:rsidP="006035C4">
      <w:pPr>
        <w:rPr>
          <w:rFonts w:ascii="ＭＳ 明朝" w:hAnsi="ＭＳ 明朝"/>
          <w:sz w:val="24"/>
          <w:szCs w:val="24"/>
        </w:rPr>
      </w:pPr>
    </w:p>
    <w:p w14:paraId="705A2ECE" w14:textId="4EC27874" w:rsidR="00AA461F" w:rsidRDefault="00AA461F" w:rsidP="006035C4">
      <w:pPr>
        <w:rPr>
          <w:rFonts w:ascii="ＭＳ 明朝" w:hAnsi="ＭＳ 明朝"/>
          <w:sz w:val="24"/>
          <w:szCs w:val="24"/>
        </w:rPr>
      </w:pPr>
    </w:p>
    <w:p w14:paraId="70AE4616" w14:textId="5324C403" w:rsidR="00AA461F" w:rsidRDefault="00AA461F" w:rsidP="006035C4">
      <w:pPr>
        <w:rPr>
          <w:rFonts w:ascii="ＭＳ 明朝" w:hAnsi="ＭＳ 明朝"/>
          <w:sz w:val="24"/>
          <w:szCs w:val="24"/>
        </w:rPr>
      </w:pPr>
    </w:p>
    <w:p w14:paraId="44808679" w14:textId="11B3B291" w:rsidR="00590BB2" w:rsidRDefault="00590BB2" w:rsidP="006035C4">
      <w:pPr>
        <w:rPr>
          <w:rFonts w:ascii="ＭＳ 明朝" w:hAnsi="ＭＳ 明朝"/>
          <w:sz w:val="24"/>
          <w:szCs w:val="24"/>
        </w:rPr>
      </w:pPr>
    </w:p>
    <w:p w14:paraId="35D619A7" w14:textId="77777777" w:rsidR="00590BB2" w:rsidRDefault="00590BB2" w:rsidP="006035C4">
      <w:pPr>
        <w:rPr>
          <w:rFonts w:ascii="ＭＳ 明朝" w:hAnsi="ＭＳ 明朝"/>
          <w:sz w:val="24"/>
          <w:szCs w:val="24"/>
        </w:rPr>
      </w:pPr>
    </w:p>
    <w:p w14:paraId="0ACC6FEE" w14:textId="426B6D56" w:rsidR="002A4C73" w:rsidRDefault="00D60405" w:rsidP="002A4C73">
      <w:pPr>
        <w:snapToGrid w:val="0"/>
        <w:spacing w:line="380" w:lineRule="exact"/>
        <w:ind w:firstLineChars="100" w:firstLine="220"/>
        <w:jc w:val="left"/>
        <w:rPr>
          <w:sz w:val="22"/>
        </w:rPr>
      </w:pPr>
      <w:r>
        <w:rPr>
          <w:rFonts w:hint="eastAsia"/>
          <w:sz w:val="22"/>
        </w:rPr>
        <w:t>令和</w:t>
      </w:r>
      <w:r w:rsidR="0070359F">
        <w:rPr>
          <w:rFonts w:hint="eastAsia"/>
          <w:sz w:val="22"/>
        </w:rPr>
        <w:t>５</w:t>
      </w:r>
      <w:r>
        <w:rPr>
          <w:rFonts w:hint="eastAsia"/>
          <w:sz w:val="22"/>
        </w:rPr>
        <w:t>年</w:t>
      </w:r>
      <w:r w:rsidR="007D3921">
        <w:rPr>
          <w:rFonts w:hint="eastAsia"/>
          <w:sz w:val="22"/>
        </w:rPr>
        <w:t>７</w:t>
      </w:r>
      <w:bookmarkStart w:id="0" w:name="_GoBack"/>
      <w:bookmarkEnd w:id="0"/>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3F3E0E9F"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CC5B2E">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590BB2">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CA7E" w14:textId="77777777" w:rsidR="005736FF" w:rsidRDefault="005736FF" w:rsidP="003A6B0E">
      <w:r>
        <w:separator/>
      </w:r>
    </w:p>
  </w:endnote>
  <w:endnote w:type="continuationSeparator" w:id="0">
    <w:p w14:paraId="45AD7F62" w14:textId="77777777" w:rsidR="005736FF" w:rsidRDefault="005736FF"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58E0" w14:textId="77777777" w:rsidR="005736FF" w:rsidRDefault="005736FF" w:rsidP="003A6B0E">
      <w:r>
        <w:separator/>
      </w:r>
    </w:p>
  </w:footnote>
  <w:footnote w:type="continuationSeparator" w:id="0">
    <w:p w14:paraId="4E8D6B1F" w14:textId="77777777" w:rsidR="005736FF" w:rsidRDefault="005736FF"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90705"/>
    <w:rsid w:val="000A474A"/>
    <w:rsid w:val="000B03B6"/>
    <w:rsid w:val="000C04A2"/>
    <w:rsid w:val="000E210B"/>
    <w:rsid w:val="000F5A3B"/>
    <w:rsid w:val="00143330"/>
    <w:rsid w:val="00191B5A"/>
    <w:rsid w:val="001927E7"/>
    <w:rsid w:val="001970E0"/>
    <w:rsid w:val="001A1D08"/>
    <w:rsid w:val="001A3F60"/>
    <w:rsid w:val="001D4D7A"/>
    <w:rsid w:val="001E63E8"/>
    <w:rsid w:val="0020793E"/>
    <w:rsid w:val="002155C4"/>
    <w:rsid w:val="002377B7"/>
    <w:rsid w:val="002465A5"/>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3C19"/>
    <w:rsid w:val="00395F77"/>
    <w:rsid w:val="003A6B0E"/>
    <w:rsid w:val="003D09A3"/>
    <w:rsid w:val="003D2D02"/>
    <w:rsid w:val="003E635D"/>
    <w:rsid w:val="003F7E08"/>
    <w:rsid w:val="00400130"/>
    <w:rsid w:val="0040080C"/>
    <w:rsid w:val="00402442"/>
    <w:rsid w:val="004176CB"/>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57CC8"/>
    <w:rsid w:val="00570730"/>
    <w:rsid w:val="005736FF"/>
    <w:rsid w:val="00590BB2"/>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21002"/>
    <w:rsid w:val="00745388"/>
    <w:rsid w:val="00766776"/>
    <w:rsid w:val="00785654"/>
    <w:rsid w:val="00790A57"/>
    <w:rsid w:val="00792D88"/>
    <w:rsid w:val="0079739F"/>
    <w:rsid w:val="007A15D4"/>
    <w:rsid w:val="007D282C"/>
    <w:rsid w:val="007D3921"/>
    <w:rsid w:val="00822C92"/>
    <w:rsid w:val="00836FA1"/>
    <w:rsid w:val="008370D2"/>
    <w:rsid w:val="00841A92"/>
    <w:rsid w:val="0085099B"/>
    <w:rsid w:val="00852C31"/>
    <w:rsid w:val="00854927"/>
    <w:rsid w:val="00854EFC"/>
    <w:rsid w:val="00856D6F"/>
    <w:rsid w:val="008576B3"/>
    <w:rsid w:val="008775E4"/>
    <w:rsid w:val="00880CB4"/>
    <w:rsid w:val="008A0311"/>
    <w:rsid w:val="008A0600"/>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672DA"/>
    <w:rsid w:val="00984705"/>
    <w:rsid w:val="009A5A95"/>
    <w:rsid w:val="009B36DD"/>
    <w:rsid w:val="009C1865"/>
    <w:rsid w:val="009C2C79"/>
    <w:rsid w:val="009D1B1D"/>
    <w:rsid w:val="009F08DE"/>
    <w:rsid w:val="00A07232"/>
    <w:rsid w:val="00A13D59"/>
    <w:rsid w:val="00A34813"/>
    <w:rsid w:val="00A400CF"/>
    <w:rsid w:val="00A43491"/>
    <w:rsid w:val="00A47DC7"/>
    <w:rsid w:val="00A936DE"/>
    <w:rsid w:val="00A97289"/>
    <w:rsid w:val="00A97304"/>
    <w:rsid w:val="00AA39F0"/>
    <w:rsid w:val="00AA461F"/>
    <w:rsid w:val="00AA5AA2"/>
    <w:rsid w:val="00B023E3"/>
    <w:rsid w:val="00B05AC3"/>
    <w:rsid w:val="00B3202C"/>
    <w:rsid w:val="00B52284"/>
    <w:rsid w:val="00B62128"/>
    <w:rsid w:val="00B67645"/>
    <w:rsid w:val="00B6787D"/>
    <w:rsid w:val="00B83A59"/>
    <w:rsid w:val="00BA3C6A"/>
    <w:rsid w:val="00BB09F7"/>
    <w:rsid w:val="00BB58FB"/>
    <w:rsid w:val="00BD58DE"/>
    <w:rsid w:val="00BD65B8"/>
    <w:rsid w:val="00BD6791"/>
    <w:rsid w:val="00C0213D"/>
    <w:rsid w:val="00C05EC6"/>
    <w:rsid w:val="00C32AEE"/>
    <w:rsid w:val="00C43A36"/>
    <w:rsid w:val="00C43C2C"/>
    <w:rsid w:val="00C50BBF"/>
    <w:rsid w:val="00C514C4"/>
    <w:rsid w:val="00C614DC"/>
    <w:rsid w:val="00C61FAF"/>
    <w:rsid w:val="00C67265"/>
    <w:rsid w:val="00C70F75"/>
    <w:rsid w:val="00C85508"/>
    <w:rsid w:val="00C862FF"/>
    <w:rsid w:val="00C924D5"/>
    <w:rsid w:val="00CA60A7"/>
    <w:rsid w:val="00CB44ED"/>
    <w:rsid w:val="00CC5B2E"/>
    <w:rsid w:val="00CC6ACE"/>
    <w:rsid w:val="00CF223C"/>
    <w:rsid w:val="00D00F64"/>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A5E14"/>
    <w:rsid w:val="00EB300B"/>
    <w:rsid w:val="00EB485A"/>
    <w:rsid w:val="00EC57A6"/>
    <w:rsid w:val="00ED4440"/>
    <w:rsid w:val="00EF01F1"/>
    <w:rsid w:val="00F00D73"/>
    <w:rsid w:val="00F26EEE"/>
    <w:rsid w:val="00F455DF"/>
    <w:rsid w:val="00F63465"/>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D80B7-CADD-4A46-966E-DABEBD36C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1B320-7F9A-43F5-B40B-9EE182F61690}">
  <ds:schemaRefs>
    <ds:schemaRef ds:uri="http://schemas.microsoft.com/sharepoint/v3/contenttype/forms"/>
  </ds:schemaRefs>
</ds:datastoreItem>
</file>

<file path=customXml/itemProps3.xml><?xml version="1.0" encoding="utf-8"?>
<ds:datastoreItem xmlns:ds="http://schemas.openxmlformats.org/officeDocument/2006/customXml" ds:itemID="{5310E1DE-7964-4DB0-8DB1-E2BDFA64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002FA-F259-49FC-AA6B-A24FD314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田中　利奈</cp:lastModifiedBy>
  <cp:revision>12</cp:revision>
  <cp:lastPrinted>2023-06-26T02:17:00Z</cp:lastPrinted>
  <dcterms:created xsi:type="dcterms:W3CDTF">2023-06-15T08:54:00Z</dcterms:created>
  <dcterms:modified xsi:type="dcterms:W3CDTF">2023-09-14T02:34:00Z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