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308390D5" w:rsidR="002D01EB" w:rsidRDefault="002D01EB" w:rsidP="00C057C8">
      <w:pPr>
        <w:widowControl/>
        <w:jc w:val="left"/>
        <w:rPr>
          <w:rFonts w:ascii="ＭＳ ゴシック" w:eastAsia="ＭＳ ゴシック" w:hAnsi="ＭＳ ゴシック"/>
          <w:bCs/>
          <w:sz w:val="36"/>
          <w:szCs w:val="36"/>
        </w:rPr>
      </w:pPr>
      <w:bookmarkStart w:id="0" w:name="_GoBack"/>
      <w:bookmarkEnd w:id="0"/>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4CAF8B3E" w:rsidR="002D01EB" w:rsidRDefault="002D01EB" w:rsidP="002D01EB">
      <w:pPr>
        <w:spacing w:line="400" w:lineRule="exact"/>
        <w:jc w:val="left"/>
        <w:rPr>
          <w:rFonts w:ascii="ＭＳ ゴシック" w:eastAsia="ＭＳ ゴシック" w:hAnsi="ＭＳ ゴシック"/>
          <w:bCs/>
          <w:sz w:val="36"/>
          <w:szCs w:val="36"/>
        </w:rPr>
      </w:pPr>
    </w:p>
    <w:p w14:paraId="057DA04B" w14:textId="77777777" w:rsidR="00E11B84" w:rsidRDefault="00E11B84" w:rsidP="002D01EB">
      <w:pPr>
        <w:spacing w:line="400" w:lineRule="exact"/>
        <w:jc w:val="left"/>
        <w:rPr>
          <w:rFonts w:ascii="ＭＳ ゴシック" w:eastAsia="ＭＳ ゴシック" w:hAnsi="ＭＳ ゴシック"/>
          <w:bCs/>
          <w:sz w:val="36"/>
          <w:szCs w:val="36"/>
        </w:rPr>
      </w:pPr>
    </w:p>
    <w:p w14:paraId="30D293CA" w14:textId="1D4512E9" w:rsidR="002D01EB" w:rsidRPr="001869E3" w:rsidRDefault="00403EC6" w:rsidP="002D01EB">
      <w:pPr>
        <w:spacing w:line="400" w:lineRule="exact"/>
        <w:jc w:val="center"/>
        <w:rPr>
          <w:rFonts w:ascii="ＭＳ ゴシック" w:eastAsia="ＭＳ ゴシック" w:hAnsi="ＭＳ ゴシック"/>
          <w:b/>
          <w:sz w:val="40"/>
          <w:szCs w:val="40"/>
        </w:rPr>
      </w:pPr>
      <w:r w:rsidRPr="00403EC6">
        <w:rPr>
          <w:rFonts w:ascii="ＭＳ ゴシック" w:eastAsia="ＭＳ ゴシック" w:hAnsi="ＭＳ ゴシック" w:hint="eastAsia"/>
          <w:b/>
          <w:sz w:val="40"/>
          <w:szCs w:val="40"/>
        </w:rPr>
        <w:t>府県民の政治参加の促進</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7CB6FBB" w14:textId="3F7B1DC2"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AABAB8D"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sidR="00A00F4D">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3E0574D5" w:rsidR="00403EC6" w:rsidRDefault="00403EC6" w:rsidP="003A38D9">
      <w:pPr>
        <w:spacing w:line="400" w:lineRule="exact"/>
        <w:jc w:val="left"/>
        <w:rPr>
          <w:rFonts w:asciiTheme="majorEastAsia" w:eastAsiaTheme="majorEastAsia" w:hAnsiTheme="majorEastAsia"/>
          <w:b/>
          <w:sz w:val="28"/>
        </w:rPr>
      </w:pPr>
    </w:p>
    <w:p w14:paraId="725FDB6E" w14:textId="77777777" w:rsidR="00403EC6" w:rsidRDefault="00403EC6">
      <w:pPr>
        <w:widowControl/>
        <w:jc w:val="left"/>
        <w:rPr>
          <w:rFonts w:asciiTheme="majorEastAsia" w:eastAsiaTheme="majorEastAsia" w:hAnsiTheme="majorEastAsia"/>
          <w:b/>
          <w:sz w:val="28"/>
        </w:rPr>
      </w:pPr>
      <w:r>
        <w:rPr>
          <w:rFonts w:asciiTheme="majorEastAsia" w:eastAsiaTheme="majorEastAsia" w:hAnsiTheme="majorEastAsia"/>
          <w:b/>
          <w:sz w:val="28"/>
        </w:rPr>
        <w:lastRenderedPageBreak/>
        <w:br w:type="page"/>
      </w:r>
    </w:p>
    <w:p w14:paraId="00C1FAA6" w14:textId="638E662A" w:rsidR="00EB40E1" w:rsidRDefault="00403EC6" w:rsidP="00AB2541">
      <w:pPr>
        <w:spacing w:line="400" w:lineRule="exact"/>
        <w:jc w:val="center"/>
        <w:rPr>
          <w:rFonts w:asciiTheme="majorEastAsia" w:eastAsiaTheme="majorEastAsia" w:hAnsiTheme="majorEastAsia"/>
          <w:b/>
          <w:sz w:val="28"/>
        </w:rPr>
      </w:pPr>
      <w:r w:rsidRPr="00403EC6">
        <w:rPr>
          <w:rFonts w:asciiTheme="majorEastAsia" w:eastAsiaTheme="majorEastAsia" w:hAnsiTheme="majorEastAsia" w:hint="eastAsia"/>
          <w:b/>
          <w:sz w:val="28"/>
        </w:rPr>
        <w:t>府県民の政治参加の促進</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1A6F4C0F" w14:textId="77777777" w:rsid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選挙は、国民が政治に参加し、主権者としてその意思を政治に反映させることができる最も重要な機会であるが、近年においては、全国的に投票率が低下傾向にあり、令和５年の統一地方選においては、都道府県知事選挙46.78%、都道府県議会議員選挙41.85%と、いずれも過去最低を記録する結果となっている。近畿ブロック各府県においても、都道府県議会議員選挙で５県（福井県、三重県、滋賀県、和歌山県、鳥取県）が過去最低の投票率を記録するなど、投票率の低下に歯止めがかからない状況となっている。この投票率低下の状況は、国政選挙・地方選挙を問わず、同様の傾向である。</w:t>
      </w:r>
    </w:p>
    <w:p w14:paraId="555FCF77" w14:textId="77777777" w:rsid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また、改選定数に占める無投票当選者数の割合についても、令和５年の統一地方選においては、都道府県議会議員選挙25.0%、町村議会議員選挙30.8%と増加傾向にあり、地方議員のなり手不足も深刻化している。</w:t>
      </w:r>
    </w:p>
    <w:p w14:paraId="7AF4744F" w14:textId="77777777" w:rsid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各自治体では、選挙時の各種啓発活動や期日前投票所の増設、投票所への移動支援等の利便性・投票環境の向上を図り、また、常時啓発として選挙出前授業等の主権者教育に鋭意取り組んでいるが、投票率の向上への効果は明確には見られず、有権者の政治離れや投票意欲の低下に直面している。</w:t>
      </w:r>
    </w:p>
    <w:p w14:paraId="54330842" w14:textId="7F4581D6" w:rsidR="00403EC6" w:rsidRP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これら明治以来守られてきた我が国の民主主義にとって危機的な状況を回避するため</w:t>
      </w:r>
      <w:r w:rsidR="00801828">
        <w:rPr>
          <w:rFonts w:asciiTheme="minorEastAsia" w:eastAsiaTheme="minorEastAsia" w:hAnsiTheme="minorEastAsia" w:hint="eastAsia"/>
          <w:sz w:val="24"/>
        </w:rPr>
        <w:t>、</w:t>
      </w:r>
      <w:r w:rsidRPr="00403EC6">
        <w:rPr>
          <w:rFonts w:asciiTheme="minorEastAsia" w:eastAsiaTheme="minorEastAsia" w:hAnsiTheme="minorEastAsia" w:hint="eastAsia"/>
          <w:sz w:val="24"/>
        </w:rPr>
        <w:t>次の事項について要望する。</w:t>
      </w:r>
    </w:p>
    <w:p w14:paraId="44D0C13D" w14:textId="77777777" w:rsidR="00403EC6" w:rsidRPr="00403EC6" w:rsidRDefault="00403EC6" w:rsidP="00403EC6">
      <w:pPr>
        <w:snapToGrid w:val="0"/>
        <w:spacing w:line="360" w:lineRule="exact"/>
        <w:ind w:left="482" w:hangingChars="200" w:hanging="482"/>
        <w:jc w:val="left"/>
        <w:rPr>
          <w:rFonts w:asciiTheme="minorEastAsia" w:eastAsiaTheme="minorEastAsia" w:hAnsiTheme="minorEastAsia"/>
          <w:sz w:val="24"/>
        </w:rPr>
      </w:pPr>
    </w:p>
    <w:p w14:paraId="17922544" w14:textId="77777777" w:rsidR="00403EC6" w:rsidRPr="00403EC6" w:rsidRDefault="00403EC6" w:rsidP="00403EC6">
      <w:pPr>
        <w:snapToGrid w:val="0"/>
        <w:spacing w:line="360" w:lineRule="exact"/>
        <w:ind w:left="482" w:hangingChars="200" w:hanging="482"/>
        <w:jc w:val="left"/>
        <w:rPr>
          <w:rFonts w:ascii="ＭＳ ゴシック" w:eastAsia="ＭＳ ゴシック" w:hAnsi="ＭＳ ゴシック"/>
          <w:sz w:val="24"/>
        </w:rPr>
      </w:pPr>
      <w:r w:rsidRPr="00403EC6">
        <w:rPr>
          <w:rFonts w:ascii="ＭＳ ゴシック" w:eastAsia="ＭＳ ゴシック" w:hAnsi="ＭＳ ゴシック" w:hint="eastAsia"/>
          <w:sz w:val="24"/>
        </w:rPr>
        <w:t>１　国民の政治参画促進に向けた取組</w:t>
      </w:r>
    </w:p>
    <w:p w14:paraId="5CAC6EF4" w14:textId="305BBACF" w:rsidR="00403EC6" w:rsidRP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全ての国民が安心して大切な一票を投じることのできるよう、国における「投票環境向上」や「郵便等投票の対象者拡大の検討」、「インターネット投票の検討」等の対策をさらに加速させるとともに、なり手不足解消のために「多様な人材が立候補しやすい環境の整備」や「シティズンシップ教育（市民の社会参画・政治参加のための教育）の推進」、「自治会の加入率低下の対策」等を行い、国民の政治参加促進のため、制度改正も視野に入れた抜本的な見直しを行うこと。</w:t>
      </w:r>
    </w:p>
    <w:p w14:paraId="5E296AE5" w14:textId="77777777" w:rsidR="00403EC6" w:rsidRPr="00403EC6" w:rsidRDefault="00403EC6" w:rsidP="00403EC6">
      <w:pPr>
        <w:snapToGrid w:val="0"/>
        <w:spacing w:line="360" w:lineRule="exact"/>
        <w:ind w:left="482" w:hangingChars="200" w:hanging="482"/>
        <w:jc w:val="left"/>
        <w:rPr>
          <w:rFonts w:ascii="ＭＳ ゴシック" w:eastAsia="ＭＳ ゴシック" w:hAnsi="ＭＳ ゴシック"/>
          <w:sz w:val="24"/>
        </w:rPr>
      </w:pPr>
    </w:p>
    <w:p w14:paraId="75F6AE60" w14:textId="77777777" w:rsidR="00403EC6" w:rsidRPr="00403EC6" w:rsidRDefault="00403EC6" w:rsidP="00403EC6">
      <w:pPr>
        <w:snapToGrid w:val="0"/>
        <w:spacing w:line="360" w:lineRule="exact"/>
        <w:ind w:left="482" w:hangingChars="200" w:hanging="482"/>
        <w:jc w:val="left"/>
        <w:rPr>
          <w:rFonts w:ascii="ＭＳ ゴシック" w:eastAsia="ＭＳ ゴシック" w:hAnsi="ＭＳ ゴシック"/>
          <w:sz w:val="24"/>
        </w:rPr>
      </w:pPr>
      <w:r w:rsidRPr="00403EC6">
        <w:rPr>
          <w:rFonts w:ascii="ＭＳ ゴシック" w:eastAsia="ＭＳ ゴシック" w:hAnsi="ＭＳ ゴシック" w:hint="eastAsia"/>
          <w:sz w:val="24"/>
        </w:rPr>
        <w:t>２　自治体の取組に対する支援・援助</w:t>
      </w:r>
    </w:p>
    <w:p w14:paraId="47787460" w14:textId="138C9B41" w:rsidR="00DF0CE8" w:rsidRP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市町村による投票所等の増設や移動支援の取組を一層促進するとともに、そうした府県民の政治参加に向けた各自治体の取組等について、財政措置も含め支援・援助を行うこと。</w:t>
      </w:r>
    </w:p>
    <w:p w14:paraId="7315631C" w14:textId="6271F2CF" w:rsidR="00403EC6" w:rsidRDefault="00403EC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87CE6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0B55C1E1"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A00F4D">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3EC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828"/>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0F4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1B84"/>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6794-BC0B-4AD4-BBC1-E30B7F4D939A}">
  <ds:schemaRefs>
    <ds:schemaRef ds:uri="http://schemas.openxmlformats.org/officeDocument/2006/bibliography"/>
  </ds:schemaRefs>
</ds:datastoreItem>
</file>

<file path=customXml/itemProps2.xml><?xml version="1.0" encoding="utf-8"?>
<ds:datastoreItem xmlns:ds="http://schemas.openxmlformats.org/officeDocument/2006/customXml" ds:itemID="{519050FE-9F5E-4E08-A4B0-64B5C440941B}"/>
</file>

<file path=customXml/itemProps3.xml><?xml version="1.0" encoding="utf-8"?>
<ds:datastoreItem xmlns:ds="http://schemas.openxmlformats.org/officeDocument/2006/customXml" ds:itemID="{4112A681-5D6F-4E7B-8646-FD42F3E01026}"/>
</file>

<file path=customXml/itemProps4.xml><?xml version="1.0" encoding="utf-8"?>
<ds:datastoreItem xmlns:ds="http://schemas.openxmlformats.org/officeDocument/2006/customXml" ds:itemID="{8E61FB7D-142A-4706-B7E8-77B2885D8D95}"/>
</file>

<file path=docProps/app.xml><?xml version="1.0" encoding="utf-8"?>
<Properties xmlns="http://schemas.openxmlformats.org/officeDocument/2006/extended-properties" xmlns:vt="http://schemas.openxmlformats.org/officeDocument/2006/docPropsVTypes">
  <Template>Normal.dotm</Template>
  <TotalTime>9</TotalTime>
  <Pages>4</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5</cp:revision>
  <cp:lastPrinted>2023-07-21T00:29:00Z</cp:lastPrinted>
  <dcterms:created xsi:type="dcterms:W3CDTF">2023-07-21T00:19:00Z</dcterms:created>
  <dcterms:modified xsi:type="dcterms:W3CDTF">2023-07-28T01:47:00Z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