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DF9ECC" w14:textId="2696D08D" w:rsidR="00F7100A" w:rsidRPr="00211E95" w:rsidRDefault="00595744" w:rsidP="00211E95">
      <w:pPr>
        <w:rPr>
          <w:rFonts w:ascii="Meiryo UI" w:eastAsia="Meiryo UI" w:hAnsi="Meiryo UI" w:cs="ＭＳ Ｐゴシック"/>
          <w:kern w:val="0"/>
          <w:sz w:val="24"/>
          <w:szCs w:val="24"/>
        </w:rPr>
      </w:pPr>
      <w:r w:rsidRPr="00211E95">
        <w:rPr>
          <w:rFonts w:ascii="Meiryo UI" w:eastAsia="Meiryo UI" w:hAnsi="Meiryo UI" w:hint="eastAsia"/>
          <w:b/>
          <w:sz w:val="36"/>
          <w:szCs w:val="36"/>
        </w:rPr>
        <w:t>■コンセプト</w:t>
      </w:r>
      <w:r w:rsidR="00211E95">
        <w:rPr>
          <w:rFonts w:ascii="Meiryo UI" w:eastAsia="Meiryo UI" w:hAnsi="Meiryo UI" w:hint="eastAsia"/>
          <w:b/>
          <w:sz w:val="36"/>
          <w:szCs w:val="36"/>
        </w:rPr>
        <w:t xml:space="preserve">　～</w:t>
      </w:r>
      <w:r w:rsidR="00F7100A" w:rsidRPr="00211E95">
        <w:rPr>
          <w:rFonts w:ascii="Meiryo UI" w:eastAsia="Meiryo UI" w:hAnsi="Meiryo UI"/>
          <w:noProof/>
        </w:rPr>
        <w:drawing>
          <wp:anchor distT="0" distB="0" distL="114300" distR="114300" simplePos="0" relativeHeight="251658240" behindDoc="0" locked="0" layoutInCell="1" allowOverlap="1" wp14:anchorId="1218E412" wp14:editId="56806F5A">
            <wp:simplePos x="0" y="0"/>
            <wp:positionH relativeFrom="margin">
              <wp:posOffset>5624830</wp:posOffset>
            </wp:positionH>
            <wp:positionV relativeFrom="paragraph">
              <wp:posOffset>165735</wp:posOffset>
            </wp:positionV>
            <wp:extent cx="3105738" cy="3253468"/>
            <wp:effectExtent l="0" t="0" r="0" b="4445"/>
            <wp:wrapNone/>
            <wp:docPr id="8" name="図 7">
              <a:extLst xmlns:a="http://schemas.openxmlformats.org/drawingml/2006/main">
                <a:ext uri="{FF2B5EF4-FFF2-40B4-BE49-F238E27FC236}">
                  <a16:creationId xmlns:a16="http://schemas.microsoft.com/office/drawing/2014/main" id="{00D55302-62FB-4867-AC46-2BEABB97B1D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7">
                      <a:extLst>
                        <a:ext uri="{FF2B5EF4-FFF2-40B4-BE49-F238E27FC236}">
                          <a16:creationId xmlns:a16="http://schemas.microsoft.com/office/drawing/2014/main" id="{00D55302-62FB-4867-AC46-2BEABB97B1D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154" r="44058"/>
                    <a:stretch/>
                  </pic:blipFill>
                  <pic:spPr>
                    <a:xfrm>
                      <a:off x="0" y="0"/>
                      <a:ext cx="3105738" cy="32534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100A" w:rsidRPr="00211E95">
        <w:rPr>
          <w:rFonts w:ascii="Meiryo UI" w:eastAsia="Meiryo UI" w:hAnsi="Meiryo UI" w:hint="eastAsia"/>
          <w:color w:val="000000"/>
          <w:kern w:val="24"/>
          <w:sz w:val="32"/>
          <w:szCs w:val="32"/>
        </w:rPr>
        <w:t>『駅がつなぐ住工共生のまち』</w:t>
      </w:r>
    </w:p>
    <w:p w14:paraId="559B445B" w14:textId="5C28AF2E" w:rsidR="00F7100A" w:rsidRPr="00211E95" w:rsidRDefault="00F7100A" w:rsidP="00211E95">
      <w:pPr>
        <w:widowControl/>
        <w:spacing w:line="440" w:lineRule="exact"/>
        <w:ind w:left="140" w:rightChars="2550" w:right="5355" w:hangingChars="50" w:hanging="140"/>
        <w:jc w:val="left"/>
        <w:rPr>
          <w:rFonts w:ascii="ＭＳ Ｐゴシック" w:eastAsia="ＭＳ Ｐゴシック" w:hAnsi="ＭＳ Ｐゴシック" w:cs="ＭＳ Ｐゴシック"/>
          <w:kern w:val="0"/>
          <w:sz w:val="28"/>
          <w:szCs w:val="28"/>
        </w:rPr>
      </w:pPr>
      <w:r w:rsidRPr="00211E95">
        <w:rPr>
          <w:rFonts w:ascii="Meiryo UI" w:eastAsia="Meiryo UI" w:hAnsi="Meiryo UI" w:hint="eastAsia"/>
          <w:color w:val="000000"/>
          <w:kern w:val="24"/>
          <w:sz w:val="28"/>
          <w:szCs w:val="28"/>
        </w:rPr>
        <w:t>■住工共生のまちづくり</w:t>
      </w:r>
    </w:p>
    <w:p w14:paraId="409A316C" w14:textId="6B635250" w:rsidR="00F7100A" w:rsidRPr="00211E95" w:rsidRDefault="00F7100A" w:rsidP="00211E95">
      <w:pPr>
        <w:widowControl/>
        <w:tabs>
          <w:tab w:val="left" w:pos="8364"/>
        </w:tabs>
        <w:spacing w:line="440" w:lineRule="exact"/>
        <w:ind w:left="140" w:rightChars="2820" w:right="5922" w:hangingChars="50" w:hanging="140"/>
        <w:jc w:val="left"/>
        <w:rPr>
          <w:rFonts w:ascii="ＭＳ Ｐゴシック" w:eastAsia="ＭＳ Ｐゴシック" w:hAnsi="ＭＳ Ｐゴシック" w:cs="ＭＳ Ｐゴシック"/>
          <w:kern w:val="0"/>
          <w:sz w:val="28"/>
          <w:szCs w:val="28"/>
        </w:rPr>
      </w:pPr>
      <w:r w:rsidRPr="00211E95">
        <w:rPr>
          <w:rFonts w:ascii="Meiryo UI" w:eastAsia="Meiryo UI" w:hAnsi="Meiryo UI" w:hint="eastAsia"/>
          <w:color w:val="000000"/>
          <w:kern w:val="24"/>
          <w:sz w:val="28"/>
          <w:szCs w:val="28"/>
        </w:rPr>
        <w:t>・大阪中央環状線の西側が工業地域、東側はJR駅の周辺など住宅地が形成。</w:t>
      </w:r>
    </w:p>
    <w:p w14:paraId="7666D851" w14:textId="4FD81006" w:rsidR="00F7100A" w:rsidRPr="00211E95" w:rsidRDefault="00211E95" w:rsidP="00211E95">
      <w:pPr>
        <w:widowControl/>
        <w:tabs>
          <w:tab w:val="left" w:pos="8364"/>
        </w:tabs>
        <w:spacing w:line="440" w:lineRule="exact"/>
        <w:ind w:left="140" w:rightChars="2820" w:right="5922" w:hangingChars="50" w:hanging="140"/>
        <w:jc w:val="left"/>
        <w:rPr>
          <w:rFonts w:ascii="ＭＳ Ｐゴシック" w:eastAsia="ＭＳ Ｐゴシック" w:hAnsi="ＭＳ Ｐゴシック" w:cs="ＭＳ Ｐゴシック"/>
          <w:kern w:val="0"/>
          <w:sz w:val="28"/>
          <w:szCs w:val="28"/>
        </w:rPr>
      </w:pPr>
      <w:r>
        <w:rPr>
          <w:rFonts w:ascii="Meiryo UI" w:eastAsia="Meiryo UI" w:hAnsi="Meiryo UI" w:hint="eastAsia"/>
          <w:color w:val="000000"/>
          <w:kern w:val="24"/>
          <w:sz w:val="28"/>
          <w:szCs w:val="28"/>
        </w:rPr>
        <w:t xml:space="preserve">　西側は引き続き</w:t>
      </w:r>
      <w:r w:rsidR="00F7100A" w:rsidRPr="00211E95">
        <w:rPr>
          <w:rFonts w:ascii="Meiryo UI" w:eastAsia="Meiryo UI" w:hAnsi="Meiryo UI" w:hint="eastAsia"/>
          <w:color w:val="000000"/>
          <w:kern w:val="24"/>
          <w:sz w:val="28"/>
          <w:szCs w:val="28"/>
        </w:rPr>
        <w:t>操業環境の保全</w:t>
      </w:r>
      <w:r>
        <w:rPr>
          <w:rFonts w:ascii="Meiryo UI" w:eastAsia="Meiryo UI" w:hAnsi="Meiryo UI" w:hint="eastAsia"/>
          <w:color w:val="000000"/>
          <w:kern w:val="24"/>
          <w:sz w:val="28"/>
          <w:szCs w:val="28"/>
        </w:rPr>
        <w:t>、</w:t>
      </w:r>
      <w:r w:rsidR="00F7100A" w:rsidRPr="00211E95">
        <w:rPr>
          <w:rFonts w:ascii="Meiryo UI" w:eastAsia="Meiryo UI" w:hAnsi="Meiryo UI" w:hint="eastAsia"/>
          <w:color w:val="000000"/>
          <w:kern w:val="24"/>
          <w:sz w:val="28"/>
          <w:szCs w:val="28"/>
        </w:rPr>
        <w:t>東側は土地の高度利用を図りつつ、生活利便機能を維持する方針が掲げられている。</w:t>
      </w:r>
    </w:p>
    <w:p w14:paraId="6285A4B1" w14:textId="44131C45" w:rsidR="00F7100A" w:rsidRPr="00211E95" w:rsidRDefault="00F7100A" w:rsidP="00211E95">
      <w:pPr>
        <w:widowControl/>
        <w:tabs>
          <w:tab w:val="left" w:pos="8364"/>
        </w:tabs>
        <w:spacing w:line="440" w:lineRule="exact"/>
        <w:ind w:left="140" w:rightChars="2820" w:right="5922" w:hangingChars="50" w:hanging="140"/>
        <w:jc w:val="left"/>
        <w:rPr>
          <w:rFonts w:ascii="ＭＳ Ｐゴシック" w:eastAsia="ＭＳ Ｐゴシック" w:hAnsi="ＭＳ Ｐゴシック" w:cs="ＭＳ Ｐゴシック"/>
          <w:kern w:val="0"/>
          <w:sz w:val="28"/>
          <w:szCs w:val="28"/>
        </w:rPr>
      </w:pPr>
      <w:r w:rsidRPr="00211E95">
        <w:rPr>
          <w:rFonts w:ascii="Meiryo UI" w:eastAsia="Meiryo UI" w:hAnsi="Meiryo UI" w:hint="eastAsia"/>
          <w:color w:val="000000"/>
          <w:kern w:val="24"/>
          <w:sz w:val="28"/>
          <w:szCs w:val="28"/>
        </w:rPr>
        <w:t>・駅前広場の整備やモノレール駅とJR駅との新たな歩行者動線の確保などにより、より一層の利便性向上が見込まれる。</w:t>
      </w:r>
    </w:p>
    <w:p w14:paraId="289F5464" w14:textId="3F5A21F4" w:rsidR="00F7100A" w:rsidRPr="00F7100A" w:rsidRDefault="00F7100A" w:rsidP="00F7100A">
      <w:pPr>
        <w:tabs>
          <w:tab w:val="left" w:pos="8364"/>
        </w:tabs>
        <w:ind w:rightChars="2820" w:right="5922"/>
        <w:rPr>
          <w:b/>
          <w:sz w:val="24"/>
          <w:szCs w:val="24"/>
        </w:rPr>
      </w:pPr>
    </w:p>
    <w:p w14:paraId="05AFB077" w14:textId="16D72B19" w:rsidR="00595744" w:rsidRDefault="00F7100A" w:rsidP="00595744">
      <w:pPr>
        <w:widowControl/>
        <w:jc w:val="left"/>
        <w:rPr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6CB19F8" wp14:editId="272DFD6C">
            <wp:simplePos x="0" y="0"/>
            <wp:positionH relativeFrom="margin">
              <wp:align>right</wp:align>
            </wp:positionH>
            <wp:positionV relativeFrom="paragraph">
              <wp:posOffset>1184910</wp:posOffset>
            </wp:positionV>
            <wp:extent cx="5781040" cy="1606550"/>
            <wp:effectExtent l="19050" t="19050" r="10160" b="12700"/>
            <wp:wrapNone/>
            <wp:docPr id="13" name="図 12">
              <a:extLst xmlns:a="http://schemas.openxmlformats.org/drawingml/2006/main">
                <a:ext uri="{FF2B5EF4-FFF2-40B4-BE49-F238E27FC236}">
                  <a16:creationId xmlns:a16="http://schemas.microsoft.com/office/drawing/2014/main" id="{B8E4FFFF-FBF3-496D-BB07-29E4BFD14BB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2">
                      <a:extLst>
                        <a:ext uri="{FF2B5EF4-FFF2-40B4-BE49-F238E27FC236}">
                          <a16:creationId xmlns:a16="http://schemas.microsoft.com/office/drawing/2014/main" id="{B8E4FFFF-FBF3-496D-BB07-29E4BFD14BB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1040" cy="160655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1BFF98A" wp14:editId="691BFC98">
            <wp:simplePos x="0" y="0"/>
            <wp:positionH relativeFrom="margin">
              <wp:align>left</wp:align>
            </wp:positionH>
            <wp:positionV relativeFrom="paragraph">
              <wp:posOffset>280493</wp:posOffset>
            </wp:positionV>
            <wp:extent cx="3228975" cy="2602407"/>
            <wp:effectExtent l="0" t="0" r="0" b="7620"/>
            <wp:wrapNone/>
            <wp:docPr id="10" name="図 9">
              <a:extLst xmlns:a="http://schemas.openxmlformats.org/drawingml/2006/main">
                <a:ext uri="{FF2B5EF4-FFF2-40B4-BE49-F238E27FC236}">
                  <a16:creationId xmlns:a16="http://schemas.microsoft.com/office/drawing/2014/main" id="{00D55302-62FB-4867-AC46-2BEABB97B1D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9">
                      <a:extLst>
                        <a:ext uri="{FF2B5EF4-FFF2-40B4-BE49-F238E27FC236}">
                          <a16:creationId xmlns:a16="http://schemas.microsoft.com/office/drawing/2014/main" id="{00D55302-62FB-4867-AC46-2BEABB97B1D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78" t="58297" r="1334" b="1816"/>
                    <a:stretch/>
                  </pic:blipFill>
                  <pic:spPr>
                    <a:xfrm>
                      <a:off x="0" y="0"/>
                      <a:ext cx="3228975" cy="26024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5744">
        <w:rPr>
          <w:b/>
          <w:sz w:val="36"/>
          <w:szCs w:val="36"/>
        </w:rPr>
        <w:br w:type="page"/>
      </w:r>
      <w:bookmarkStart w:id="0" w:name="_GoBack"/>
      <w:bookmarkEnd w:id="0"/>
    </w:p>
    <w:p w14:paraId="07DF3600" w14:textId="08E2B4B1" w:rsidR="00B74C7C" w:rsidRDefault="00B46F05" w:rsidP="00B74C7C">
      <w:r w:rsidRPr="0030362E">
        <w:rPr>
          <w:rFonts w:hint="eastAsia"/>
          <w:b/>
          <w:sz w:val="36"/>
          <w:szCs w:val="36"/>
        </w:rPr>
        <w:lastRenderedPageBreak/>
        <w:t>■景観形成の</w:t>
      </w:r>
      <w:r w:rsidR="007311DF">
        <w:rPr>
          <w:rFonts w:hint="eastAsia"/>
          <w:b/>
          <w:sz w:val="36"/>
          <w:szCs w:val="36"/>
        </w:rPr>
        <w:t>対応報告</w:t>
      </w:r>
      <w:r w:rsidRPr="0030362E">
        <w:rPr>
          <w:rFonts w:hint="eastAsia"/>
          <w:b/>
          <w:sz w:val="36"/>
          <w:szCs w:val="36"/>
        </w:rPr>
        <w:t>シート</w:t>
      </w:r>
    </w:p>
    <w:tbl>
      <w:tblPr>
        <w:tblW w:w="14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000000"/>
          <w:insideH w:val="single" w:sz="4" w:space="0" w:color="auto"/>
          <w:insideV w:val="single" w:sz="4" w:space="0" w:color="auto"/>
        </w:tblBorders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2240"/>
        <w:gridCol w:w="4080"/>
        <w:gridCol w:w="8276"/>
      </w:tblGrid>
      <w:tr w:rsidR="00B74C7C" w:rsidRPr="00947165" w14:paraId="26598DF9" w14:textId="77777777" w:rsidTr="00947165">
        <w:trPr>
          <w:trHeight w:val="20"/>
        </w:trPr>
        <w:tc>
          <w:tcPr>
            <w:tcW w:w="2240" w:type="dxa"/>
            <w:shd w:val="clear" w:color="000000" w:fill="B4C6E7"/>
            <w:noWrap/>
            <w:vAlign w:val="center"/>
            <w:hideMark/>
          </w:tcPr>
          <w:p w14:paraId="1927615D" w14:textId="77777777" w:rsidR="00B74C7C" w:rsidRPr="00947165" w:rsidRDefault="00B74C7C" w:rsidP="00513D7B">
            <w:pPr>
              <w:widowControl/>
              <w:spacing w:line="500" w:lineRule="exact"/>
              <w:jc w:val="center"/>
              <w:rPr>
                <w:rFonts w:ascii="Meiryo UI" w:eastAsia="Meiryo UI" w:hAnsi="Meiryo UI" w:cs="ＭＳ Ｐゴシック"/>
                <w:kern w:val="0"/>
                <w:sz w:val="28"/>
                <w:szCs w:val="28"/>
              </w:rPr>
            </w:pPr>
            <w:r w:rsidRPr="00947165"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項目</w:t>
            </w:r>
          </w:p>
        </w:tc>
        <w:tc>
          <w:tcPr>
            <w:tcW w:w="4080" w:type="dxa"/>
            <w:shd w:val="clear" w:color="000000" w:fill="B4C6E7"/>
            <w:noWrap/>
            <w:vAlign w:val="center"/>
            <w:hideMark/>
          </w:tcPr>
          <w:p w14:paraId="16CEEB94" w14:textId="77777777" w:rsidR="00B74C7C" w:rsidRPr="00947165" w:rsidRDefault="00B74C7C" w:rsidP="00513D7B">
            <w:pPr>
              <w:widowControl/>
              <w:spacing w:line="500" w:lineRule="exact"/>
              <w:jc w:val="center"/>
              <w:rPr>
                <w:rFonts w:ascii="Meiryo UI" w:eastAsia="Meiryo UI" w:hAnsi="Meiryo UI" w:cs="ＭＳ Ｐゴシック"/>
                <w:kern w:val="0"/>
                <w:sz w:val="28"/>
                <w:szCs w:val="28"/>
              </w:rPr>
            </w:pPr>
            <w:r w:rsidRPr="00947165"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アドバイザーからの意見</w:t>
            </w:r>
          </w:p>
        </w:tc>
        <w:tc>
          <w:tcPr>
            <w:tcW w:w="8276" w:type="dxa"/>
            <w:shd w:val="clear" w:color="000000" w:fill="B4C6E7"/>
            <w:noWrap/>
            <w:vAlign w:val="center"/>
            <w:hideMark/>
          </w:tcPr>
          <w:p w14:paraId="1B30487C" w14:textId="77777777" w:rsidR="00B74C7C" w:rsidRPr="00947165" w:rsidRDefault="00B74C7C" w:rsidP="00513D7B">
            <w:pPr>
              <w:widowControl/>
              <w:spacing w:line="500" w:lineRule="exact"/>
              <w:jc w:val="center"/>
              <w:rPr>
                <w:rFonts w:ascii="Meiryo UI" w:eastAsia="Meiryo UI" w:hAnsi="Meiryo UI" w:cs="ＭＳ Ｐゴシック"/>
                <w:kern w:val="0"/>
                <w:sz w:val="28"/>
                <w:szCs w:val="28"/>
              </w:rPr>
            </w:pPr>
            <w:r w:rsidRPr="00947165"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アドバイスへの対応</w:t>
            </w:r>
          </w:p>
        </w:tc>
      </w:tr>
      <w:tr w:rsidR="00171851" w:rsidRPr="00947165" w14:paraId="0C6E3DE8" w14:textId="77777777" w:rsidTr="00947165">
        <w:trPr>
          <w:trHeight w:val="20"/>
        </w:trPr>
        <w:tc>
          <w:tcPr>
            <w:tcW w:w="2240" w:type="dxa"/>
            <w:vMerge w:val="restart"/>
            <w:shd w:val="clear" w:color="000000" w:fill="D9E1F2"/>
            <w:noWrap/>
            <w:textDirection w:val="tbRlV"/>
            <w:vAlign w:val="center"/>
            <w:hideMark/>
          </w:tcPr>
          <w:p w14:paraId="54A84387" w14:textId="77777777" w:rsidR="00171851" w:rsidRPr="00947165" w:rsidRDefault="00171851" w:rsidP="00513D7B">
            <w:pPr>
              <w:widowControl/>
              <w:spacing w:line="500" w:lineRule="exact"/>
              <w:jc w:val="center"/>
              <w:rPr>
                <w:rFonts w:ascii="Meiryo UI" w:eastAsia="Meiryo UI" w:hAnsi="Meiryo UI" w:cs="ＭＳ Ｐゴシック"/>
                <w:kern w:val="0"/>
                <w:sz w:val="28"/>
                <w:szCs w:val="28"/>
              </w:rPr>
            </w:pPr>
            <w:r w:rsidRPr="00947165"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附属施設</w:t>
            </w:r>
          </w:p>
        </w:tc>
        <w:tc>
          <w:tcPr>
            <w:tcW w:w="12356" w:type="dxa"/>
            <w:gridSpan w:val="2"/>
            <w:shd w:val="clear" w:color="000000" w:fill="D9E1F2"/>
            <w:noWrap/>
            <w:vAlign w:val="center"/>
            <w:hideMark/>
          </w:tcPr>
          <w:p w14:paraId="5633631D" w14:textId="77777777" w:rsidR="00171851" w:rsidRPr="00947165" w:rsidRDefault="00171851" w:rsidP="00513D7B">
            <w:pPr>
              <w:widowControl/>
              <w:spacing w:line="500" w:lineRule="exact"/>
              <w:jc w:val="center"/>
              <w:rPr>
                <w:rFonts w:ascii="Meiryo UI" w:eastAsia="Meiryo UI" w:hAnsi="Meiryo UI" w:cs="ＭＳ Ｐゴシック"/>
                <w:kern w:val="0"/>
                <w:sz w:val="28"/>
                <w:szCs w:val="28"/>
              </w:rPr>
            </w:pPr>
            <w:r w:rsidRPr="00947165"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第2回アドバイザー会議での意見</w:t>
            </w:r>
          </w:p>
        </w:tc>
      </w:tr>
      <w:tr w:rsidR="000313A0" w:rsidRPr="00947165" w14:paraId="22950D26" w14:textId="77777777" w:rsidTr="000313A0">
        <w:trPr>
          <w:trHeight w:val="2000"/>
        </w:trPr>
        <w:tc>
          <w:tcPr>
            <w:tcW w:w="2240" w:type="dxa"/>
            <w:vMerge/>
            <w:vAlign w:val="center"/>
            <w:hideMark/>
          </w:tcPr>
          <w:p w14:paraId="7C49B61C" w14:textId="77777777" w:rsidR="000313A0" w:rsidRPr="00947165" w:rsidRDefault="000313A0" w:rsidP="00513D7B">
            <w:pPr>
              <w:widowControl/>
              <w:spacing w:line="500" w:lineRule="exact"/>
              <w:jc w:val="left"/>
              <w:rPr>
                <w:rFonts w:ascii="Meiryo UI" w:eastAsia="Meiryo UI" w:hAnsi="Meiryo UI" w:cs="ＭＳ Ｐゴシック"/>
                <w:kern w:val="0"/>
                <w:sz w:val="28"/>
                <w:szCs w:val="28"/>
              </w:rPr>
            </w:pPr>
          </w:p>
        </w:tc>
        <w:tc>
          <w:tcPr>
            <w:tcW w:w="4080" w:type="dxa"/>
            <w:shd w:val="clear" w:color="000000" w:fill="FFFFFF"/>
            <w:vAlign w:val="center"/>
            <w:hideMark/>
          </w:tcPr>
          <w:p w14:paraId="575EC36C" w14:textId="77777777" w:rsidR="000313A0" w:rsidRDefault="000313A0" w:rsidP="00513D7B">
            <w:pPr>
              <w:widowControl/>
              <w:spacing w:line="500" w:lineRule="exact"/>
              <w:jc w:val="left"/>
              <w:rPr>
                <w:rFonts w:ascii="Meiryo UI" w:eastAsia="Meiryo UI" w:hAnsi="Meiryo UI" w:cs="ＭＳ Ｐゴシック"/>
                <w:kern w:val="0"/>
                <w:sz w:val="28"/>
                <w:szCs w:val="28"/>
              </w:rPr>
            </w:pPr>
            <w:r w:rsidRPr="00947165"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駅舎よりも駅前広場の方が景観中心になりそうなので、東大阪市へ 駅前広場の景観形成に力を入れるよう伝えてほしい 。</w:t>
            </w:r>
          </w:p>
          <w:p w14:paraId="4674E21C" w14:textId="2EFA676E" w:rsidR="000313A0" w:rsidRPr="00226670" w:rsidRDefault="000313A0" w:rsidP="00513D7B">
            <w:pPr>
              <w:widowControl/>
              <w:spacing w:line="500" w:lineRule="exact"/>
              <w:jc w:val="left"/>
              <w:rPr>
                <w:rFonts w:ascii="Meiryo UI" w:eastAsia="Meiryo UI" w:hAnsi="Meiryo UI" w:cs="ＭＳ Ｐゴシック"/>
                <w:kern w:val="0"/>
                <w:sz w:val="28"/>
                <w:szCs w:val="28"/>
              </w:rPr>
            </w:pPr>
          </w:p>
        </w:tc>
        <w:tc>
          <w:tcPr>
            <w:tcW w:w="8276" w:type="dxa"/>
            <w:shd w:val="clear" w:color="auto" w:fill="FFF2CC" w:themeFill="accent4" w:themeFillTint="33"/>
            <w:noWrap/>
            <w:vAlign w:val="center"/>
            <w:hideMark/>
          </w:tcPr>
          <w:p w14:paraId="15DA22D5" w14:textId="77777777" w:rsidR="000313A0" w:rsidRDefault="000313A0" w:rsidP="00513D7B">
            <w:pPr>
              <w:spacing w:line="500" w:lineRule="exact"/>
              <w:jc w:val="left"/>
              <w:rPr>
                <w:rFonts w:ascii="Meiryo UI" w:eastAsia="Meiryo UI" w:hAnsi="Meiryo UI" w:cs="ＭＳ Ｐゴシック"/>
                <w:kern w:val="0"/>
                <w:sz w:val="28"/>
                <w:szCs w:val="28"/>
              </w:rPr>
            </w:pPr>
            <w:r w:rsidRPr="00947165"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部会からのご意見は東大阪市に伝達済です。</w:t>
            </w:r>
          </w:p>
          <w:p w14:paraId="30B4C923" w14:textId="6755E64D" w:rsidR="000313A0" w:rsidRPr="00947165" w:rsidRDefault="000313A0" w:rsidP="00513D7B">
            <w:pPr>
              <w:spacing w:line="500" w:lineRule="exact"/>
              <w:jc w:val="left"/>
              <w:rPr>
                <w:rFonts w:ascii="Meiryo UI" w:eastAsia="Meiryo UI" w:hAnsi="Meiryo UI" w:cs="ＭＳ Ｐゴシック"/>
                <w:kern w:val="0"/>
                <w:sz w:val="28"/>
                <w:szCs w:val="28"/>
              </w:rPr>
            </w:pPr>
            <w:r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駅舎と駅前広場が一体的に良好な景観を形成できるよう、引き続き、調整を行なっていきます。</w:t>
            </w:r>
          </w:p>
        </w:tc>
      </w:tr>
      <w:tr w:rsidR="000313A0" w:rsidRPr="00947165" w14:paraId="7F6AD1E2" w14:textId="77777777" w:rsidTr="000313A0">
        <w:trPr>
          <w:trHeight w:val="3000"/>
        </w:trPr>
        <w:tc>
          <w:tcPr>
            <w:tcW w:w="2240" w:type="dxa"/>
            <w:vMerge/>
            <w:shd w:val="clear" w:color="000000" w:fill="D9E1F2"/>
            <w:noWrap/>
            <w:textDirection w:val="tbRlV"/>
            <w:vAlign w:val="center"/>
            <w:hideMark/>
          </w:tcPr>
          <w:p w14:paraId="18255CF5" w14:textId="577646EE" w:rsidR="000313A0" w:rsidRPr="00947165" w:rsidRDefault="000313A0" w:rsidP="00513D7B">
            <w:pPr>
              <w:widowControl/>
              <w:spacing w:line="500" w:lineRule="exact"/>
              <w:jc w:val="center"/>
              <w:rPr>
                <w:rFonts w:ascii="Meiryo UI" w:eastAsia="Meiryo UI" w:hAnsi="Meiryo UI" w:cs="ＭＳ Ｐゴシック"/>
                <w:kern w:val="0"/>
                <w:sz w:val="28"/>
                <w:szCs w:val="28"/>
              </w:rPr>
            </w:pPr>
          </w:p>
        </w:tc>
        <w:tc>
          <w:tcPr>
            <w:tcW w:w="4080" w:type="dxa"/>
            <w:shd w:val="clear" w:color="000000" w:fill="FFFFFF"/>
            <w:vAlign w:val="center"/>
            <w:hideMark/>
          </w:tcPr>
          <w:p w14:paraId="028D19DD" w14:textId="77777777" w:rsidR="000313A0" w:rsidRDefault="000313A0" w:rsidP="00513D7B">
            <w:pPr>
              <w:widowControl/>
              <w:spacing w:line="500" w:lineRule="exact"/>
              <w:jc w:val="left"/>
              <w:rPr>
                <w:rFonts w:ascii="Meiryo UI" w:eastAsia="Meiryo UI" w:hAnsi="Meiryo UI" w:cs="ＭＳ Ｐゴシック"/>
                <w:kern w:val="0"/>
                <w:sz w:val="28"/>
                <w:szCs w:val="28"/>
              </w:rPr>
            </w:pPr>
            <w:r w:rsidRPr="00947165"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連絡通路に屋根をかけるか、かけないかによって、歩行者からの駅舎の見え方が変わるので気を付けたほうが良い。アクセントカラーの入れ方やどう効果をもたせるかなども考えてほしい。</w:t>
            </w:r>
          </w:p>
          <w:p w14:paraId="02E45DC5" w14:textId="525784C3" w:rsidR="000313A0" w:rsidRPr="00947165" w:rsidRDefault="000313A0" w:rsidP="00513D7B">
            <w:pPr>
              <w:widowControl/>
              <w:spacing w:line="500" w:lineRule="exact"/>
              <w:jc w:val="left"/>
              <w:rPr>
                <w:rFonts w:ascii="Meiryo UI" w:eastAsia="Meiryo UI" w:hAnsi="Meiryo UI" w:cs="ＭＳ Ｐゴシック"/>
                <w:kern w:val="0"/>
                <w:sz w:val="28"/>
                <w:szCs w:val="28"/>
              </w:rPr>
            </w:pPr>
          </w:p>
        </w:tc>
        <w:tc>
          <w:tcPr>
            <w:tcW w:w="8276" w:type="dxa"/>
            <w:shd w:val="clear" w:color="auto" w:fill="FFF2CC" w:themeFill="accent4" w:themeFillTint="33"/>
            <w:noWrap/>
            <w:vAlign w:val="center"/>
            <w:hideMark/>
          </w:tcPr>
          <w:p w14:paraId="7E5E36D7" w14:textId="0572A1C9" w:rsidR="000313A0" w:rsidRPr="00947165" w:rsidRDefault="000313A0" w:rsidP="00513D7B">
            <w:pPr>
              <w:spacing w:line="500" w:lineRule="exact"/>
              <w:jc w:val="left"/>
              <w:rPr>
                <w:rFonts w:ascii="Meiryo UI" w:eastAsia="Meiryo UI" w:hAnsi="Meiryo UI" w:cs="ＭＳ Ｐゴシック"/>
                <w:kern w:val="0"/>
                <w:sz w:val="28"/>
                <w:szCs w:val="28"/>
              </w:rPr>
            </w:pPr>
            <w:r w:rsidRPr="00947165">
              <w:rPr>
                <w:rFonts w:ascii="Meiryo UI" w:eastAsia="Meiryo UI" w:hAnsi="Meiryo UI" w:cs="ＭＳ Ｐゴシック" w:hint="eastAsia"/>
                <w:kern w:val="0"/>
                <w:sz w:val="28"/>
                <w:szCs w:val="28"/>
              </w:rPr>
              <w:t>連絡通路には機能上、屋根をかけますが、壁で覆ってしまうのではなく、高欄とすることで、駅舎のダイナミック感、駅前広場の様子、大阪中央環状線の直上であることを、肌で感じられるよう、視点場としての機能も配慮しました。</w:t>
            </w:r>
          </w:p>
        </w:tc>
      </w:tr>
    </w:tbl>
    <w:p w14:paraId="551344DD" w14:textId="77777777" w:rsidR="00AF3FD3" w:rsidRDefault="00AF3FD3">
      <w:pPr>
        <w:widowControl/>
        <w:jc w:val="left"/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br w:type="page"/>
      </w:r>
    </w:p>
    <w:p w14:paraId="5F45B437" w14:textId="77777777" w:rsidR="004155DF" w:rsidRDefault="00CF5E1F" w:rsidP="00AF3FD3">
      <w:pPr>
        <w:rPr>
          <w:noProof/>
        </w:rPr>
      </w:pPr>
      <w:r>
        <w:rPr>
          <w:rFonts w:hint="eastAsia"/>
          <w:b/>
          <w:sz w:val="36"/>
          <w:szCs w:val="36"/>
        </w:rPr>
        <w:lastRenderedPageBreak/>
        <w:t>■パース</w:t>
      </w:r>
    </w:p>
    <w:p w14:paraId="101F8B55" w14:textId="77777777" w:rsidR="004155DF" w:rsidRPr="00924007" w:rsidRDefault="00AF3FD3" w:rsidP="007311DF">
      <w:pPr>
        <w:widowControl/>
        <w:jc w:val="center"/>
      </w:pPr>
      <w:r>
        <w:rPr>
          <w:noProof/>
        </w:rPr>
        <w:drawing>
          <wp:inline distT="0" distB="0" distL="0" distR="0" wp14:anchorId="2530FE31" wp14:editId="63946E1F">
            <wp:extent cx="7268630" cy="5454869"/>
            <wp:effectExtent l="0" t="0" r="889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919" cy="5456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55DF" w:rsidRPr="00924007" w:rsidSect="005D47C8">
      <w:headerReference w:type="default" r:id="rId10"/>
      <w:footerReference w:type="default" r:id="rId11"/>
      <w:pgSz w:w="16838" w:h="11906" w:orient="landscape" w:code="9"/>
      <w:pgMar w:top="1134" w:right="1134" w:bottom="1134" w:left="1134" w:header="737" w:footer="17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67F6B8" w14:textId="77777777" w:rsidR="00A43953" w:rsidRDefault="00A43953" w:rsidP="00A43953">
      <w:r>
        <w:separator/>
      </w:r>
    </w:p>
  </w:endnote>
  <w:endnote w:type="continuationSeparator" w:id="0">
    <w:p w14:paraId="2F42D0A0" w14:textId="77777777" w:rsidR="00A43953" w:rsidRDefault="00A43953" w:rsidP="00A439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8719502"/>
      <w:docPartObj>
        <w:docPartGallery w:val="Page Numbers (Bottom of Page)"/>
        <w:docPartUnique/>
      </w:docPartObj>
    </w:sdtPr>
    <w:sdtEndPr/>
    <w:sdtContent>
      <w:p w14:paraId="1773F2C3" w14:textId="4052C40A" w:rsidR="007471E9" w:rsidRDefault="007471E9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11E95" w:rsidRPr="00211E95">
          <w:rPr>
            <w:noProof/>
            <w:lang w:val="ja-JP"/>
          </w:rPr>
          <w:t>3</w:t>
        </w:r>
        <w:r>
          <w:fldChar w:fldCharType="end"/>
        </w:r>
      </w:p>
    </w:sdtContent>
  </w:sdt>
  <w:p w14:paraId="5634F2F0" w14:textId="77777777" w:rsidR="006C7B24" w:rsidRDefault="006C7B24" w:rsidP="006C7B24">
    <w:pPr>
      <w:pStyle w:val="a5"/>
      <w:tabs>
        <w:tab w:val="clear" w:pos="4252"/>
        <w:tab w:val="clear" w:pos="8504"/>
        <w:tab w:val="left" w:pos="9781"/>
      </w:tabs>
      <w:ind w:rightChars="52" w:right="109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5190AC" w14:textId="77777777" w:rsidR="00A43953" w:rsidRDefault="00A43953" w:rsidP="00A43953">
      <w:r>
        <w:separator/>
      </w:r>
    </w:p>
  </w:footnote>
  <w:footnote w:type="continuationSeparator" w:id="0">
    <w:p w14:paraId="6EDBE80D" w14:textId="77777777" w:rsidR="00A43953" w:rsidRDefault="00A43953" w:rsidP="00A439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A7AF61" w14:textId="77777777" w:rsidR="00D543A4" w:rsidRPr="005D47C8" w:rsidRDefault="00F775FD" w:rsidP="00084D27">
    <w:pPr>
      <w:pStyle w:val="a3"/>
      <w:jc w:val="right"/>
      <w:rPr>
        <w:rFonts w:ascii="ＭＳ Ｐゴシック" w:eastAsia="ＭＳ Ｐゴシック" w:hAnsi="ＭＳ Ｐゴシック"/>
        <w:bCs/>
        <w:sz w:val="24"/>
        <w:szCs w:val="24"/>
      </w:rPr>
    </w:pPr>
    <w:r w:rsidRPr="005D47C8">
      <w:rPr>
        <w:rFonts w:ascii="ＭＳ Ｐゴシック" w:eastAsia="ＭＳ Ｐゴシック" w:hAnsi="ＭＳ Ｐゴシック" w:hint="eastAsia"/>
        <w:bCs/>
        <w:sz w:val="24"/>
        <w:szCs w:val="24"/>
      </w:rPr>
      <w:t xml:space="preserve">大阪モノレール　</w:t>
    </w:r>
    <w:r w:rsidR="00442ADE" w:rsidRPr="005D47C8">
      <w:rPr>
        <w:rFonts w:ascii="ＭＳ Ｐゴシック" w:eastAsia="ＭＳ Ｐゴシック" w:hAnsi="ＭＳ Ｐゴシック" w:hint="eastAsia"/>
        <w:bCs/>
        <w:sz w:val="24"/>
        <w:szCs w:val="24"/>
      </w:rPr>
      <w:t>鴻池新田</w:t>
    </w:r>
    <w:r w:rsidRPr="005D47C8">
      <w:rPr>
        <w:rFonts w:ascii="ＭＳ Ｐゴシック" w:eastAsia="ＭＳ Ｐゴシック" w:hAnsi="ＭＳ Ｐゴシック" w:hint="eastAsia"/>
        <w:bCs/>
        <w:sz w:val="24"/>
        <w:szCs w:val="24"/>
      </w:rPr>
      <w:t>駅</w:t>
    </w:r>
    <w:r w:rsidR="00D543A4" w:rsidRPr="005D47C8">
      <w:rPr>
        <w:rFonts w:ascii="ＭＳ Ｐゴシック" w:eastAsia="ＭＳ Ｐゴシック" w:hAnsi="ＭＳ Ｐゴシック" w:hint="eastAsia"/>
        <w:bCs/>
        <w:sz w:val="24"/>
        <w:szCs w:val="24"/>
      </w:rPr>
      <w:t>（仮称）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252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8CD"/>
    <w:rsid w:val="00022142"/>
    <w:rsid w:val="00025A26"/>
    <w:rsid w:val="000313A0"/>
    <w:rsid w:val="00084D27"/>
    <w:rsid w:val="000C5502"/>
    <w:rsid w:val="000D7C9F"/>
    <w:rsid w:val="001111FC"/>
    <w:rsid w:val="00125E99"/>
    <w:rsid w:val="0016286B"/>
    <w:rsid w:val="00171851"/>
    <w:rsid w:val="001C0A16"/>
    <w:rsid w:val="002111B8"/>
    <w:rsid w:val="00211E95"/>
    <w:rsid w:val="00226670"/>
    <w:rsid w:val="0027269B"/>
    <w:rsid w:val="00294EC5"/>
    <w:rsid w:val="002D33D6"/>
    <w:rsid w:val="0030362E"/>
    <w:rsid w:val="00395D58"/>
    <w:rsid w:val="004155DF"/>
    <w:rsid w:val="0042467C"/>
    <w:rsid w:val="00442ADE"/>
    <w:rsid w:val="00472235"/>
    <w:rsid w:val="00493610"/>
    <w:rsid w:val="004A09D9"/>
    <w:rsid w:val="004D0BD7"/>
    <w:rsid w:val="004D7D8C"/>
    <w:rsid w:val="00513D7B"/>
    <w:rsid w:val="0054229B"/>
    <w:rsid w:val="00595744"/>
    <w:rsid w:val="005D47C8"/>
    <w:rsid w:val="00625340"/>
    <w:rsid w:val="0065759D"/>
    <w:rsid w:val="00694C45"/>
    <w:rsid w:val="006B19F2"/>
    <w:rsid w:val="006C7B24"/>
    <w:rsid w:val="007311DF"/>
    <w:rsid w:val="007471E9"/>
    <w:rsid w:val="007A08CD"/>
    <w:rsid w:val="008B18FA"/>
    <w:rsid w:val="00924007"/>
    <w:rsid w:val="00947165"/>
    <w:rsid w:val="009878D6"/>
    <w:rsid w:val="009B4298"/>
    <w:rsid w:val="00A43953"/>
    <w:rsid w:val="00AF3FD3"/>
    <w:rsid w:val="00AF43DB"/>
    <w:rsid w:val="00B46F05"/>
    <w:rsid w:val="00B74C7C"/>
    <w:rsid w:val="00C1451C"/>
    <w:rsid w:val="00C80AF3"/>
    <w:rsid w:val="00CA1836"/>
    <w:rsid w:val="00CF5E1F"/>
    <w:rsid w:val="00D543A4"/>
    <w:rsid w:val="00D826A9"/>
    <w:rsid w:val="00DB1FBE"/>
    <w:rsid w:val="00E0112A"/>
    <w:rsid w:val="00E10E37"/>
    <w:rsid w:val="00EC5DDA"/>
    <w:rsid w:val="00F072BD"/>
    <w:rsid w:val="00F7100A"/>
    <w:rsid w:val="00F77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>
      <v:textbox inset="5.85pt,.7pt,5.85pt,.7pt"/>
    </o:shapedefaults>
    <o:shapelayout v:ext="edit">
      <o:idmap v:ext="edit" data="1"/>
    </o:shapelayout>
  </w:shapeDefaults>
  <w:decimalSymbol w:val="."/>
  <w:listSeparator w:val=","/>
  <w14:docId w14:val="32533CC9"/>
  <w15:chartTrackingRefBased/>
  <w15:docId w15:val="{502CE488-8F97-42E4-A6B2-218F1B12E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ＭＳ ゴシック" w:eastAsia="ＭＳ ゴシック" w:hAnsi="ＭＳ ゴシック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2534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A4395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43953"/>
  </w:style>
  <w:style w:type="paragraph" w:styleId="a5">
    <w:name w:val="footer"/>
    <w:basedOn w:val="a"/>
    <w:link w:val="a6"/>
    <w:uiPriority w:val="99"/>
    <w:unhideWhenUsed/>
    <w:rsid w:val="00A4395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439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71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3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7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3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9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8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3348EA-126A-446E-A8DA-1BA0675470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3</Pages>
  <Words>86</Words>
  <Characters>493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</Company>
  <LinksUpToDate>false</LinksUpToDate>
  <CharactersWithSpaces>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辰上　修一</dc:creator>
  <cp:keywords/>
  <dc:description/>
  <cp:lastModifiedBy>辰上　修一</cp:lastModifiedBy>
  <cp:revision>53</cp:revision>
  <dcterms:created xsi:type="dcterms:W3CDTF">2023-05-25T10:35:00Z</dcterms:created>
  <dcterms:modified xsi:type="dcterms:W3CDTF">2023-06-05T04:08:00Z</dcterms:modified>
</cp:coreProperties>
</file>