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E2F7" w14:textId="77777777" w:rsidR="0075122F" w:rsidRDefault="00386386">
      <w:pPr>
        <w:spacing w:after="83"/>
        <w:ind w:left="0" w:firstLine="0"/>
      </w:pPr>
      <w:r>
        <w:rPr>
          <w:rFonts w:ascii="Century" w:eastAsia="Century" w:hAnsi="Century" w:cs="Century"/>
        </w:rPr>
        <w:t xml:space="preserve"> </w:t>
      </w:r>
    </w:p>
    <w:p w14:paraId="3D28EFA1" w14:textId="77777777" w:rsidR="0075122F" w:rsidRPr="00E5071C" w:rsidRDefault="00386386">
      <w:pPr>
        <w:ind w:right="214"/>
        <w:jc w:val="center"/>
      </w:pPr>
      <w:r w:rsidRPr="00E5071C">
        <w:rPr>
          <w:rFonts w:ascii="ＭＳ ゴシック" w:eastAsia="ＭＳ ゴシック" w:hAnsi="ＭＳ ゴシック" w:cs="ＭＳ ゴシック" w:hint="eastAsia"/>
          <w:sz w:val="22"/>
        </w:rPr>
        <w:t>大阪府営久宝寺緑地プール再整備・管理運営事業</w:t>
      </w:r>
      <w:r w:rsidRPr="00E5071C">
        <w:rPr>
          <w:rFonts w:ascii="ＭＳ ゴシック" w:eastAsia="ＭＳ ゴシック" w:hAnsi="ＭＳ ゴシック" w:cs="ＭＳ ゴシック"/>
          <w:sz w:val="22"/>
        </w:rPr>
        <w:t xml:space="preserve"> 入札心得 </w:t>
      </w:r>
    </w:p>
    <w:p w14:paraId="667DBB6B" w14:textId="77777777" w:rsidR="0075122F" w:rsidRPr="00E5071C" w:rsidRDefault="00386386">
      <w:pPr>
        <w:spacing w:after="80"/>
        <w:ind w:left="0" w:firstLine="0"/>
      </w:pPr>
      <w:r w:rsidRPr="00E5071C">
        <w:rPr>
          <w:rFonts w:ascii="Century" w:eastAsia="Century" w:hAnsi="Century" w:cs="Century"/>
        </w:rPr>
        <w:t xml:space="preserve"> </w:t>
      </w:r>
    </w:p>
    <w:p w14:paraId="008BE01A" w14:textId="77777777" w:rsidR="0075122F" w:rsidRPr="00E5071C" w:rsidRDefault="00386386">
      <w:pPr>
        <w:spacing w:after="65"/>
        <w:ind w:left="0" w:firstLine="0"/>
      </w:pPr>
      <w:r w:rsidRPr="00E5071C">
        <w:t xml:space="preserve"> </w:t>
      </w:r>
    </w:p>
    <w:p w14:paraId="1120EBF6" w14:textId="77777777" w:rsidR="0075122F" w:rsidRPr="00E5071C" w:rsidRDefault="00386386">
      <w:pPr>
        <w:spacing w:after="78"/>
        <w:ind w:left="-5"/>
      </w:pPr>
      <w:r w:rsidRPr="00E5071C">
        <w:t>（目 的）</w:t>
      </w:r>
      <w:r w:rsidRPr="00E5071C">
        <w:rPr>
          <w:rFonts w:ascii="Century" w:eastAsia="Century" w:hAnsi="Century" w:cs="Century"/>
        </w:rPr>
        <w:t xml:space="preserve"> </w:t>
      </w:r>
    </w:p>
    <w:p w14:paraId="3708FDC8" w14:textId="77777777" w:rsidR="0075122F" w:rsidRPr="00E5071C" w:rsidRDefault="00386386" w:rsidP="00E5071C">
      <w:pPr>
        <w:pStyle w:val="a5"/>
        <w:numPr>
          <w:ilvl w:val="0"/>
          <w:numId w:val="21"/>
        </w:numPr>
        <w:ind w:leftChars="0" w:left="284" w:hanging="284"/>
      </w:pPr>
      <w:r w:rsidRPr="00E5071C">
        <w:t>この心得は大阪府が行う</w:t>
      </w:r>
      <w:r w:rsidRPr="00E5071C">
        <w:rPr>
          <w:rFonts w:hint="eastAsia"/>
        </w:rPr>
        <w:t>大阪府営久宝寺緑地プール再整備・管理運営事業に係る</w:t>
      </w:r>
      <w:r w:rsidRPr="00E5071C">
        <w:t xml:space="preserve">総合評価一般競争入札に参加しようとする者（以下「入札参加者」という。）が、守らなければならない事項を定めるものとする。 </w:t>
      </w:r>
    </w:p>
    <w:p w14:paraId="6EFCB696" w14:textId="77777777" w:rsidR="0075122F" w:rsidRPr="00E5071C" w:rsidRDefault="00386386">
      <w:pPr>
        <w:spacing w:after="64"/>
        <w:ind w:left="0" w:firstLine="0"/>
      </w:pPr>
      <w:r w:rsidRPr="00E5071C">
        <w:t xml:space="preserve"> </w:t>
      </w:r>
    </w:p>
    <w:p w14:paraId="6FF5813D" w14:textId="77777777" w:rsidR="0075122F" w:rsidRPr="00E5071C" w:rsidRDefault="00386386">
      <w:pPr>
        <w:spacing w:after="79"/>
        <w:ind w:left="-5"/>
      </w:pPr>
      <w:r w:rsidRPr="00E5071C">
        <w:t>（法令等の遵守）</w:t>
      </w:r>
      <w:r w:rsidRPr="00E5071C">
        <w:rPr>
          <w:rFonts w:ascii="Century" w:eastAsia="Century" w:hAnsi="Century" w:cs="Century"/>
        </w:rPr>
        <w:t xml:space="preserve"> </w:t>
      </w:r>
    </w:p>
    <w:p w14:paraId="386BFEF7" w14:textId="4D04F20B" w:rsidR="0075122F" w:rsidRPr="00E5071C" w:rsidRDefault="00386386" w:rsidP="00E5071C">
      <w:pPr>
        <w:pStyle w:val="a5"/>
        <w:numPr>
          <w:ilvl w:val="0"/>
          <w:numId w:val="21"/>
        </w:numPr>
        <w:ind w:leftChars="0" w:left="284" w:hanging="284"/>
      </w:pPr>
      <w:r w:rsidRPr="00E5071C">
        <w:t>入札参加者は、</w:t>
      </w:r>
      <w:r w:rsidR="00083F00" w:rsidRPr="00E5071C">
        <w:rPr>
          <w:rFonts w:hint="eastAsia"/>
        </w:rPr>
        <w:t>「</w:t>
      </w:r>
      <w:r w:rsidRPr="00E5071C">
        <w:t>地方自治法</w:t>
      </w:r>
      <w:r w:rsidR="00083F00" w:rsidRPr="00E5071C">
        <w:rPr>
          <w:rFonts w:hint="eastAsia"/>
        </w:rPr>
        <w:t>」</w:t>
      </w:r>
      <w:r w:rsidRPr="00E5071C">
        <w:t>（昭和22年法律第67号）、</w:t>
      </w:r>
      <w:r w:rsidR="00083F00" w:rsidRPr="00E5071C">
        <w:rPr>
          <w:rFonts w:hint="eastAsia"/>
        </w:rPr>
        <w:t>「</w:t>
      </w:r>
      <w:r w:rsidRPr="00E5071C">
        <w:t>同法施行令</w:t>
      </w:r>
      <w:r w:rsidR="00083F00" w:rsidRPr="00E5071C">
        <w:rPr>
          <w:rFonts w:hint="eastAsia"/>
        </w:rPr>
        <w:t>」</w:t>
      </w:r>
      <w:r w:rsidRPr="00E5071C">
        <w:t>（昭和22年政令第16号。以下「自治令」という。）、</w:t>
      </w:r>
      <w:r w:rsidR="00083F00" w:rsidRPr="00E5071C">
        <w:rPr>
          <w:rFonts w:hint="eastAsia"/>
        </w:rPr>
        <w:t>「</w:t>
      </w:r>
      <w:r w:rsidRPr="00E5071C">
        <w:t>大阪府財務規則</w:t>
      </w:r>
      <w:r w:rsidR="00083F00" w:rsidRPr="00E5071C">
        <w:rPr>
          <w:rFonts w:hint="eastAsia"/>
        </w:rPr>
        <w:t>」</w:t>
      </w:r>
      <w:r w:rsidRPr="00E5071C">
        <w:t>（昭和55年大阪府規則第48号）、</w:t>
      </w:r>
      <w:r w:rsidR="00083F00" w:rsidRPr="00E5071C">
        <w:rPr>
          <w:rFonts w:hint="eastAsia"/>
        </w:rPr>
        <w:t>「</w:t>
      </w:r>
      <w:r w:rsidRPr="00E5071C">
        <w:t>大阪府暴力団排除条例</w:t>
      </w:r>
      <w:r w:rsidR="00083F00" w:rsidRPr="00E5071C">
        <w:rPr>
          <w:rFonts w:hint="eastAsia"/>
        </w:rPr>
        <w:t>」</w:t>
      </w:r>
      <w:r w:rsidRPr="00E5071C">
        <w:t>（平成22年大阪府条例第58号）、</w:t>
      </w:r>
      <w:r w:rsidR="00083F00" w:rsidRPr="00E5071C">
        <w:rPr>
          <w:rFonts w:hint="eastAsia"/>
        </w:rPr>
        <w:t>「</w:t>
      </w:r>
      <w:r w:rsidRPr="00E5071C">
        <w:t>大阪府暴力団排除条例に基づく公共工事等からの暴力団の排除に係る措置に関する規則</w:t>
      </w:r>
      <w:r w:rsidR="00083F00" w:rsidRPr="00E5071C">
        <w:rPr>
          <w:rFonts w:hint="eastAsia"/>
        </w:rPr>
        <w:t>」</w:t>
      </w:r>
      <w:r w:rsidRPr="00E5071C">
        <w:t xml:space="preserve">（令和２年大阪府規則第61号）及びその他関係法令並びにこの心得を遵守しなければならない。 </w:t>
      </w:r>
    </w:p>
    <w:p w14:paraId="222122AC" w14:textId="62A5FC6D" w:rsidR="0075122F" w:rsidRPr="00E5071C" w:rsidRDefault="002911CB" w:rsidP="00E81D1C">
      <w:pPr>
        <w:spacing w:after="0" w:line="321" w:lineRule="auto"/>
        <w:ind w:left="210" w:hangingChars="100" w:hanging="210"/>
      </w:pPr>
      <w:r w:rsidRPr="00E5071C">
        <w:rPr>
          <w:rFonts w:hint="eastAsia"/>
        </w:rPr>
        <w:t xml:space="preserve">２　</w:t>
      </w:r>
      <w:r w:rsidR="00386386" w:rsidRPr="00E5071C">
        <w:t>地方公共団体の物品等又は特定役務の調達手続の特例を定める政令（平成７年政令第372 号）の規定が適用される調達契約（以下「特定調達契約」という。）に係る一般競争入札については、入札参加者は、前項に定めるもののほか、同令、大阪府の物品等又は特定役務の調達手続の特例に関する規則（平成７年大阪府規則第 77 号）</w:t>
      </w:r>
      <w:r w:rsidR="005C3545" w:rsidRPr="00E5071C">
        <w:rPr>
          <w:rFonts w:hint="eastAsia"/>
        </w:rPr>
        <w:t>及び郵便入札心得を</w:t>
      </w:r>
      <w:r w:rsidR="00386386" w:rsidRPr="00E5071C">
        <w:t xml:space="preserve">遵守しなければならない。 </w:t>
      </w:r>
    </w:p>
    <w:p w14:paraId="6C3BEB43" w14:textId="77777777" w:rsidR="0075122F" w:rsidRPr="00E5071C" w:rsidRDefault="002911CB" w:rsidP="00E81D1C">
      <w:pPr>
        <w:ind w:left="210" w:hangingChars="100" w:hanging="210"/>
      </w:pPr>
      <w:r w:rsidRPr="00E5071C">
        <w:rPr>
          <w:rFonts w:hint="eastAsia"/>
        </w:rPr>
        <w:t xml:space="preserve">３　</w:t>
      </w:r>
      <w:r w:rsidR="00386386" w:rsidRPr="00E5071C">
        <w:t xml:space="preserve">入札参加者は、入札に際し、大阪府の指示に従い、円滑な入札に協力し、正常な入札を妨げたり、他の入札参加者の入札を妨害するようなことを避けなければならない。 </w:t>
      </w:r>
    </w:p>
    <w:p w14:paraId="51BD4DD1" w14:textId="77777777" w:rsidR="0075122F" w:rsidRPr="00E5071C" w:rsidRDefault="002911CB" w:rsidP="00E81D1C">
      <w:pPr>
        <w:ind w:left="210" w:hangingChars="100" w:hanging="210"/>
      </w:pPr>
      <w:r w:rsidRPr="00E5071C">
        <w:rPr>
          <w:rFonts w:hint="eastAsia"/>
        </w:rPr>
        <w:t xml:space="preserve">４　</w:t>
      </w:r>
      <w:r w:rsidR="00386386" w:rsidRPr="00E5071C">
        <w:t xml:space="preserve">入札参加者は、入札説明書、質問回答書、要求水準書、基本協定書（案）、事業契約書（案）、様式集、落札候補者決定基準及びその他契約締結に必要な条件を熟知のうえ、入札しなければならない。 </w:t>
      </w:r>
    </w:p>
    <w:p w14:paraId="665F3B17" w14:textId="77777777" w:rsidR="0075122F" w:rsidRPr="00E5071C" w:rsidRDefault="002911CB" w:rsidP="002911CB">
      <w:r w:rsidRPr="00E5071C">
        <w:rPr>
          <w:rFonts w:hint="eastAsia"/>
        </w:rPr>
        <w:t xml:space="preserve">５　</w:t>
      </w:r>
      <w:r w:rsidR="00386386" w:rsidRPr="00E5071C">
        <w:t xml:space="preserve">入札及び契約に関して、用いる言語は日本語とし、通貨は日本円とする。 </w:t>
      </w:r>
    </w:p>
    <w:p w14:paraId="6E6ADE55" w14:textId="77777777" w:rsidR="0075122F" w:rsidRPr="00E5071C" w:rsidRDefault="00386386">
      <w:pPr>
        <w:spacing w:after="64"/>
        <w:ind w:left="0" w:firstLine="0"/>
      </w:pPr>
      <w:r w:rsidRPr="00E5071C">
        <w:t xml:space="preserve"> </w:t>
      </w:r>
    </w:p>
    <w:p w14:paraId="14E0622F" w14:textId="77777777" w:rsidR="0075122F" w:rsidRPr="00E5071C" w:rsidRDefault="00386386">
      <w:pPr>
        <w:spacing w:after="79"/>
        <w:ind w:left="-5"/>
      </w:pPr>
      <w:r w:rsidRPr="00E5071C">
        <w:t>（公正な入札の確保）</w:t>
      </w:r>
      <w:r w:rsidRPr="00E5071C">
        <w:rPr>
          <w:rFonts w:ascii="Century" w:eastAsia="Century" w:hAnsi="Century" w:cs="Century"/>
        </w:rPr>
        <w:t xml:space="preserve"> </w:t>
      </w:r>
    </w:p>
    <w:p w14:paraId="0D89C28C" w14:textId="0334649F" w:rsidR="0075122F" w:rsidRPr="00E5071C" w:rsidRDefault="00386386" w:rsidP="00E5071C">
      <w:pPr>
        <w:pStyle w:val="a5"/>
        <w:numPr>
          <w:ilvl w:val="0"/>
          <w:numId w:val="21"/>
        </w:numPr>
        <w:spacing w:after="85"/>
        <w:ind w:leftChars="0"/>
      </w:pPr>
      <w:r w:rsidRPr="00E5071C">
        <w:t>入札参加者は、</w:t>
      </w:r>
      <w:r w:rsidR="00083F00" w:rsidRPr="00E5071C">
        <w:rPr>
          <w:rFonts w:hint="eastAsia"/>
        </w:rPr>
        <w:t>「</w:t>
      </w:r>
      <w:r w:rsidRPr="00E5071C">
        <w:t>私的独占の禁止及び公正取引の確保に関する法律</w:t>
      </w:r>
      <w:r w:rsidR="00083F00" w:rsidRPr="00E5071C">
        <w:rPr>
          <w:rFonts w:hint="eastAsia"/>
        </w:rPr>
        <w:t>」</w:t>
      </w:r>
      <w:r w:rsidRPr="00E5071C">
        <w:t>（昭和 22 年法律第54号）、</w:t>
      </w:r>
      <w:r w:rsidR="00083F00" w:rsidRPr="00E5071C">
        <w:rPr>
          <w:rFonts w:hint="eastAsia"/>
        </w:rPr>
        <w:t>「</w:t>
      </w:r>
      <w:r w:rsidRPr="00E5071C">
        <w:t>刑法</w:t>
      </w:r>
      <w:r w:rsidR="00083F00" w:rsidRPr="00E5071C">
        <w:rPr>
          <w:rFonts w:hint="eastAsia"/>
        </w:rPr>
        <w:t>」</w:t>
      </w:r>
      <w:r w:rsidRPr="00E5071C">
        <w:t xml:space="preserve">（明治40年法律第45号）等に抵触する行為を行ってはならない。 </w:t>
      </w:r>
    </w:p>
    <w:p w14:paraId="78F93A9D" w14:textId="77777777" w:rsidR="005A45E2" w:rsidRPr="00E5071C" w:rsidRDefault="002911CB" w:rsidP="00E81D1C">
      <w:pPr>
        <w:ind w:left="210" w:hangingChars="100" w:hanging="210"/>
      </w:pPr>
      <w:r w:rsidRPr="00E5071C">
        <w:rPr>
          <w:rFonts w:hint="eastAsia"/>
        </w:rPr>
        <w:t xml:space="preserve">２　</w:t>
      </w:r>
      <w:r w:rsidR="00386386" w:rsidRPr="00E5071C">
        <w:t xml:space="preserve">入札参加者は、入札に当たっては、競争を制限する目的で他の入札参加者と入札価格又は入札意思についていかなる相談も行わず、独自に入札価格を定めなければならない。 </w:t>
      </w:r>
    </w:p>
    <w:p w14:paraId="0C4A9D5D" w14:textId="77777777" w:rsidR="005A45E2" w:rsidRPr="00E5071C" w:rsidRDefault="002911CB" w:rsidP="00E81D1C">
      <w:pPr>
        <w:ind w:left="210" w:hangingChars="100" w:hanging="210"/>
      </w:pPr>
      <w:r w:rsidRPr="00E5071C">
        <w:rPr>
          <w:rFonts w:hint="eastAsia"/>
        </w:rPr>
        <w:t xml:space="preserve">３　</w:t>
      </w:r>
      <w:r w:rsidR="00386386" w:rsidRPr="00E5071C">
        <w:t xml:space="preserve">入札参加者は、落札者の決定前に、他の入札参加者に対して入札価格を開示してはならない。 </w:t>
      </w:r>
    </w:p>
    <w:p w14:paraId="2583A3DF" w14:textId="77777777" w:rsidR="0063744E" w:rsidRPr="00E5071C" w:rsidRDefault="002911CB" w:rsidP="00E81D1C">
      <w:pPr>
        <w:ind w:left="210" w:hangingChars="100" w:hanging="210"/>
      </w:pPr>
      <w:r w:rsidRPr="00E5071C">
        <w:rPr>
          <w:rFonts w:hint="eastAsia"/>
        </w:rPr>
        <w:t xml:space="preserve">４　</w:t>
      </w:r>
      <w:r w:rsidR="00386386" w:rsidRPr="00E5071C">
        <w:t xml:space="preserve">入札参加者は、「大阪府総務部契約局公正入札対応マニュアル」に基づく事情聴取その他の調査に協力し、誓約書等の提出に応じなければならない。 </w:t>
      </w:r>
    </w:p>
    <w:p w14:paraId="4632667F" w14:textId="77777777" w:rsidR="0063744E" w:rsidRPr="00E5071C" w:rsidRDefault="0063744E">
      <w:pPr>
        <w:spacing w:after="0"/>
        <w:ind w:left="0" w:firstLine="0"/>
      </w:pPr>
    </w:p>
    <w:p w14:paraId="1692F0BA" w14:textId="77777777" w:rsidR="00083F00" w:rsidRPr="00E5071C" w:rsidRDefault="00083F00">
      <w:pPr>
        <w:spacing w:after="0"/>
        <w:ind w:left="0" w:firstLine="0"/>
      </w:pPr>
    </w:p>
    <w:p w14:paraId="36905D83" w14:textId="77777777" w:rsidR="0075122F" w:rsidRPr="00E5071C" w:rsidRDefault="00386386">
      <w:pPr>
        <w:spacing w:after="79"/>
        <w:ind w:left="-5"/>
      </w:pPr>
      <w:r w:rsidRPr="00E5071C">
        <w:t>（入札参加資格等）</w:t>
      </w:r>
      <w:r w:rsidRPr="00E5071C">
        <w:rPr>
          <w:rFonts w:ascii="Century" w:eastAsia="Century" w:hAnsi="Century" w:cs="Century"/>
        </w:rPr>
        <w:t xml:space="preserve"> </w:t>
      </w:r>
    </w:p>
    <w:p w14:paraId="5B60397D" w14:textId="24C8CB3F" w:rsidR="0075122F" w:rsidRPr="00E5071C" w:rsidRDefault="00386386" w:rsidP="006D1115">
      <w:pPr>
        <w:pStyle w:val="a5"/>
        <w:numPr>
          <w:ilvl w:val="0"/>
          <w:numId w:val="21"/>
        </w:numPr>
        <w:ind w:leftChars="0"/>
      </w:pPr>
      <w:r w:rsidRPr="00E5071C">
        <w:lastRenderedPageBreak/>
        <w:t>入札参加者は、自治令第167</w:t>
      </w:r>
      <w:r w:rsidR="00F834C3">
        <w:t>条の６</w:t>
      </w:r>
      <w:r w:rsidRPr="00E5071C">
        <w:t xml:space="preserve">の規定による公告において指定した期日までに、入札参加資格申請に関する書類を大阪府に提出し、当該入札の入札参加資格の有無について審査を受けなければならない。 </w:t>
      </w:r>
    </w:p>
    <w:p w14:paraId="158A5484" w14:textId="77777777" w:rsidR="0075122F" w:rsidRPr="00E5071C" w:rsidRDefault="002911CB">
      <w:pPr>
        <w:ind w:left="-5"/>
      </w:pPr>
      <w:r w:rsidRPr="00E5071C">
        <w:rPr>
          <w:rFonts w:hint="eastAsia"/>
        </w:rPr>
        <w:t xml:space="preserve">２　</w:t>
      </w:r>
      <w:r w:rsidR="00386386" w:rsidRPr="00E5071C">
        <w:t xml:space="preserve">次の各号のいずれかに該当する者は入札に参加することはできない。 </w:t>
      </w:r>
    </w:p>
    <w:p w14:paraId="76D91934" w14:textId="77777777" w:rsidR="0075122F" w:rsidRPr="00E5071C" w:rsidRDefault="001B2552" w:rsidP="001B2552">
      <w:r w:rsidRPr="00E5071C">
        <w:t>(</w:t>
      </w:r>
      <w:r w:rsidRPr="00E5071C">
        <w:rPr>
          <w:rFonts w:hint="eastAsia"/>
        </w:rPr>
        <w:t>1</w:t>
      </w:r>
      <w:r w:rsidRPr="00E5071C">
        <w:t>)</w:t>
      </w:r>
      <w:r w:rsidRPr="00E5071C">
        <w:rPr>
          <w:rFonts w:hint="eastAsia"/>
        </w:rPr>
        <w:t xml:space="preserve">　</w:t>
      </w:r>
      <w:r w:rsidR="00386386" w:rsidRPr="00E5071C">
        <w:t xml:space="preserve">第１項に規定する公告に定める入札参加資格を有しない者 </w:t>
      </w:r>
    </w:p>
    <w:p w14:paraId="01A8C426" w14:textId="77777777" w:rsidR="0075122F" w:rsidRPr="00E5071C" w:rsidRDefault="001B2552" w:rsidP="001B2552">
      <w:r w:rsidRPr="00E5071C">
        <w:t>(2)</w:t>
      </w:r>
      <w:r w:rsidRPr="00E5071C">
        <w:rPr>
          <w:rFonts w:hint="eastAsia"/>
        </w:rPr>
        <w:t xml:space="preserve">　</w:t>
      </w:r>
      <w:r w:rsidR="00386386" w:rsidRPr="00E5071C">
        <w:t xml:space="preserve">公告等の日から開札日までの間に入札参加資格を取り消されている者 </w:t>
      </w:r>
    </w:p>
    <w:p w14:paraId="42799AC7" w14:textId="77777777" w:rsidR="0075122F" w:rsidRPr="00E5071C" w:rsidRDefault="001B2552" w:rsidP="001B2552">
      <w:pPr>
        <w:ind w:left="210" w:hangingChars="100" w:hanging="210"/>
      </w:pPr>
      <w:r w:rsidRPr="00E5071C">
        <w:t>(3)</w:t>
      </w:r>
      <w:r w:rsidRPr="00E5071C">
        <w:rPr>
          <w:rFonts w:hint="eastAsia"/>
        </w:rPr>
        <w:t xml:space="preserve">　</w:t>
      </w:r>
      <w:r w:rsidR="00386386" w:rsidRPr="00E5071C">
        <w:t xml:space="preserve">前各号に掲げるもののほか、正常な入札執行を妨げる等の行為をなすおそれのある者又はなした者 </w:t>
      </w:r>
      <w:r w:rsidR="00386386" w:rsidRPr="00E5071C">
        <w:rPr>
          <w:sz w:val="18"/>
        </w:rPr>
        <w:t xml:space="preserve"> </w:t>
      </w:r>
    </w:p>
    <w:p w14:paraId="4E33AE3E" w14:textId="77777777" w:rsidR="0075122F" w:rsidRPr="00E5071C" w:rsidRDefault="00386386">
      <w:pPr>
        <w:spacing w:after="64"/>
        <w:ind w:left="0" w:firstLine="0"/>
      </w:pPr>
      <w:r w:rsidRPr="00E5071C">
        <w:t xml:space="preserve"> </w:t>
      </w:r>
    </w:p>
    <w:p w14:paraId="2FB05FAF" w14:textId="77777777" w:rsidR="0075122F" w:rsidRPr="00E5071C" w:rsidRDefault="00386386">
      <w:pPr>
        <w:spacing w:after="78"/>
        <w:ind w:left="-5"/>
      </w:pPr>
      <w:r w:rsidRPr="00E5071C">
        <w:t>（入札の方法）</w:t>
      </w:r>
      <w:r w:rsidRPr="00E5071C">
        <w:rPr>
          <w:rFonts w:ascii="Century" w:eastAsia="Century" w:hAnsi="Century" w:cs="Century"/>
        </w:rPr>
        <w:t xml:space="preserve"> </w:t>
      </w:r>
    </w:p>
    <w:p w14:paraId="1C538A47" w14:textId="0C04EC53" w:rsidR="0075122F" w:rsidRPr="00E5071C" w:rsidRDefault="002911CB" w:rsidP="005C3545">
      <w:pPr>
        <w:pStyle w:val="a5"/>
        <w:numPr>
          <w:ilvl w:val="0"/>
          <w:numId w:val="21"/>
        </w:numPr>
        <w:ind w:leftChars="0"/>
      </w:pPr>
      <w:r w:rsidRPr="00E5071C">
        <w:t>入札参加者は、第２条第</w:t>
      </w:r>
      <w:r w:rsidRPr="00E5071C">
        <w:rPr>
          <w:rFonts w:hint="eastAsia"/>
        </w:rPr>
        <w:t>４</w:t>
      </w:r>
      <w:r w:rsidR="00386386" w:rsidRPr="00E5071C">
        <w:t>項に規定する条件等を熟知し、入札書に記名押印のうえ、定められた日時及び場所において、所定の入札箱に投入しなければならない。</w:t>
      </w:r>
      <w:r w:rsidR="005C3545" w:rsidRPr="00E5071C">
        <w:rPr>
          <w:rFonts w:hint="eastAsia"/>
        </w:rPr>
        <w:t>また、郵便による入札をするときは、定められた日時までに</w:t>
      </w:r>
      <w:r w:rsidR="00AA1CD6" w:rsidRPr="00E5071C">
        <w:rPr>
          <w:rFonts w:hint="eastAsia"/>
        </w:rPr>
        <w:t>入札説明書</w:t>
      </w:r>
      <w:r w:rsidR="005C3545" w:rsidRPr="00E5071C">
        <w:rPr>
          <w:rFonts w:hint="eastAsia"/>
        </w:rPr>
        <w:t>によって示された場所に入札書を郵送しなければならない。</w:t>
      </w:r>
    </w:p>
    <w:p w14:paraId="4BEC8721" w14:textId="33EAE759" w:rsidR="0075122F" w:rsidRPr="00E5071C" w:rsidRDefault="002911CB" w:rsidP="002911CB">
      <w:pPr>
        <w:ind w:left="210" w:hangingChars="100" w:hanging="210"/>
      </w:pPr>
      <w:r w:rsidRPr="00E5071C">
        <w:rPr>
          <w:rFonts w:hint="eastAsia"/>
        </w:rPr>
        <w:t xml:space="preserve">２　</w:t>
      </w:r>
      <w:r w:rsidR="00386386" w:rsidRPr="00E5071C">
        <w:t xml:space="preserve">入札参加者は、代理人をして入札させるときは、委任状を持参させ、入札執行時までに大阪府に提出しなければならない。この場合において、入札書には委任者と代理人を併記し、代理人の押印をもって入札するものとする。 </w:t>
      </w:r>
    </w:p>
    <w:p w14:paraId="4C08E5D0" w14:textId="77777777" w:rsidR="0075122F" w:rsidRPr="00E5071C" w:rsidRDefault="002911CB" w:rsidP="002911CB">
      <w:pPr>
        <w:ind w:left="210" w:hangingChars="100" w:hanging="210"/>
      </w:pPr>
      <w:r w:rsidRPr="00E5071C">
        <w:rPr>
          <w:rFonts w:hint="eastAsia"/>
        </w:rPr>
        <w:t xml:space="preserve">３　</w:t>
      </w:r>
      <w:r w:rsidR="00386386" w:rsidRPr="00E5071C">
        <w:t xml:space="preserve">入札参加者又は入札参加者の代理人は、同一の入札に参加する他の入札参加者の代理人を兼ねることはできない。 </w:t>
      </w:r>
    </w:p>
    <w:p w14:paraId="0C653AD3" w14:textId="77777777" w:rsidR="0075122F" w:rsidRPr="00E5071C" w:rsidRDefault="002911CB" w:rsidP="002911CB">
      <w:pPr>
        <w:ind w:left="210" w:hangingChars="100" w:hanging="210"/>
      </w:pPr>
      <w:r w:rsidRPr="00E5071C">
        <w:rPr>
          <w:rFonts w:hint="eastAsia"/>
        </w:rPr>
        <w:t xml:space="preserve">４　</w:t>
      </w:r>
      <w:r w:rsidR="00386386" w:rsidRPr="00E5071C">
        <w:t xml:space="preserve">入札参加者は、その入札に関し、いかなる協議・協定又は公正な入札執行の妨げをしてはならない。 </w:t>
      </w:r>
    </w:p>
    <w:p w14:paraId="228E7776" w14:textId="0BBC80B9" w:rsidR="0075122F" w:rsidRPr="00E5071C" w:rsidRDefault="002911CB" w:rsidP="002911CB">
      <w:r w:rsidRPr="00E5071C">
        <w:rPr>
          <w:rFonts w:hint="eastAsia"/>
        </w:rPr>
        <w:t xml:space="preserve">５　</w:t>
      </w:r>
      <w:r w:rsidR="00386386" w:rsidRPr="00E5071C">
        <w:t>入札参加者は、落札者が</w:t>
      </w:r>
      <w:r w:rsidR="00916695" w:rsidRPr="00E5071C">
        <w:rPr>
          <w:rFonts w:hint="eastAsia"/>
        </w:rPr>
        <w:t>基本協定を</w:t>
      </w:r>
      <w:r w:rsidR="00386386" w:rsidRPr="00E5071C">
        <w:t xml:space="preserve">締結することを妨げてはならない。 </w:t>
      </w:r>
    </w:p>
    <w:p w14:paraId="14233F94" w14:textId="16EEA4DD" w:rsidR="0075122F" w:rsidRPr="00E5071C" w:rsidRDefault="0075122F">
      <w:pPr>
        <w:spacing w:after="64"/>
        <w:ind w:left="0" w:firstLine="0"/>
      </w:pPr>
    </w:p>
    <w:p w14:paraId="274ACC8F" w14:textId="77777777" w:rsidR="0075122F" w:rsidRPr="00E5071C" w:rsidRDefault="00386386">
      <w:pPr>
        <w:spacing w:after="79"/>
        <w:ind w:left="-5"/>
      </w:pPr>
      <w:r w:rsidRPr="00E5071C">
        <w:t>（入札金額の記載）</w:t>
      </w:r>
      <w:r w:rsidRPr="00E5071C">
        <w:rPr>
          <w:rFonts w:ascii="Century" w:eastAsia="Century" w:hAnsi="Century" w:cs="Century"/>
        </w:rPr>
        <w:t xml:space="preserve"> </w:t>
      </w:r>
    </w:p>
    <w:p w14:paraId="7B9661D6" w14:textId="77777777" w:rsidR="0075122F" w:rsidRPr="00E5071C" w:rsidRDefault="00386386" w:rsidP="006D1115">
      <w:pPr>
        <w:pStyle w:val="a5"/>
        <w:numPr>
          <w:ilvl w:val="0"/>
          <w:numId w:val="21"/>
        </w:numPr>
        <w:ind w:leftChars="0"/>
      </w:pPr>
      <w:r w:rsidRPr="00E5071C">
        <w:t xml:space="preserve">落札決定に当たっては、入札書に記載された金額に当該金額の100分の10に相当する額を加算した金額（当該金額に１円未満の端数があるときは、その端数金額を切り捨てた金額）をもって落札金額とするので、入札者は、消費税に係る課税事業者であるか免税事業者であるかを問わず、見積もった契約希望金額の110分の100に相当する金額（いわゆる税抜き価格）を入札書に記載すること。 </w:t>
      </w:r>
    </w:p>
    <w:p w14:paraId="5334516B" w14:textId="77777777" w:rsidR="0075122F" w:rsidRPr="00E5071C" w:rsidRDefault="00386386">
      <w:pPr>
        <w:spacing w:after="65"/>
        <w:ind w:left="0" w:firstLine="0"/>
      </w:pPr>
      <w:r w:rsidRPr="00E5071C">
        <w:t xml:space="preserve"> </w:t>
      </w:r>
    </w:p>
    <w:p w14:paraId="19244752" w14:textId="77777777" w:rsidR="0075122F" w:rsidRPr="00E5071C" w:rsidRDefault="00386386">
      <w:pPr>
        <w:spacing w:after="79"/>
        <w:ind w:left="-5"/>
      </w:pPr>
      <w:r w:rsidRPr="00E5071C">
        <w:t>（内訳書の提出）</w:t>
      </w:r>
      <w:r w:rsidRPr="00E5071C">
        <w:rPr>
          <w:rFonts w:ascii="Century" w:eastAsia="Century" w:hAnsi="Century" w:cs="Century"/>
        </w:rPr>
        <w:t xml:space="preserve"> </w:t>
      </w:r>
    </w:p>
    <w:p w14:paraId="1FD0D947" w14:textId="77777777" w:rsidR="0075122F" w:rsidRPr="00E5071C" w:rsidRDefault="00386386" w:rsidP="006D1115">
      <w:pPr>
        <w:pStyle w:val="a5"/>
        <w:numPr>
          <w:ilvl w:val="0"/>
          <w:numId w:val="21"/>
        </w:numPr>
        <w:ind w:leftChars="0"/>
      </w:pPr>
      <w:r w:rsidRPr="00E5071C">
        <w:t xml:space="preserve">入札参加者は、入札に際して当該入札金額の根拠となる業務費内訳書（以下「内訳書」という。）を提出しなければならない。内訳書を提出しない者は入札に参加できない。 </w:t>
      </w:r>
    </w:p>
    <w:p w14:paraId="2A2C2D05" w14:textId="77777777" w:rsidR="0075122F" w:rsidRPr="00E5071C" w:rsidRDefault="00386386">
      <w:pPr>
        <w:numPr>
          <w:ilvl w:val="0"/>
          <w:numId w:val="6"/>
        </w:numPr>
        <w:ind w:hanging="422"/>
      </w:pPr>
      <w:r w:rsidRPr="00E5071C">
        <w:t xml:space="preserve">内訳書に記載された価格と異なる価格での入札は無効とする。 </w:t>
      </w:r>
    </w:p>
    <w:p w14:paraId="7BC7E371" w14:textId="5CF3E980" w:rsidR="0075122F" w:rsidRPr="00E5071C" w:rsidRDefault="006D21F2">
      <w:pPr>
        <w:numPr>
          <w:ilvl w:val="0"/>
          <w:numId w:val="6"/>
        </w:numPr>
        <w:ind w:hanging="422"/>
      </w:pPr>
      <w:r w:rsidRPr="00E5071C">
        <w:rPr>
          <w:rFonts w:hint="eastAsia"/>
        </w:rPr>
        <w:t>提出された</w:t>
      </w:r>
      <w:r w:rsidR="00386386" w:rsidRPr="00E5071C">
        <w:t>内訳書は、返却</w:t>
      </w:r>
      <w:r w:rsidRPr="00E5071C">
        <w:rPr>
          <w:rFonts w:hint="eastAsia"/>
        </w:rPr>
        <w:t>しない</w:t>
      </w:r>
      <w:r w:rsidR="00386386" w:rsidRPr="00E5071C">
        <w:t xml:space="preserve">。 </w:t>
      </w:r>
    </w:p>
    <w:p w14:paraId="3E6D62F5" w14:textId="007997F6" w:rsidR="0075122F" w:rsidRPr="00E5071C" w:rsidRDefault="00386386">
      <w:pPr>
        <w:spacing w:after="64"/>
        <w:ind w:left="0" w:firstLine="0"/>
      </w:pPr>
      <w:r w:rsidRPr="00E5071C">
        <w:t xml:space="preserve"> </w:t>
      </w:r>
    </w:p>
    <w:p w14:paraId="53C75EBB" w14:textId="77777777" w:rsidR="009332BF" w:rsidRPr="00E5071C" w:rsidRDefault="009332BF">
      <w:pPr>
        <w:spacing w:after="64"/>
        <w:ind w:left="0" w:firstLine="0"/>
      </w:pPr>
    </w:p>
    <w:p w14:paraId="057A230E" w14:textId="77777777" w:rsidR="00770B8C" w:rsidRPr="00E5071C" w:rsidRDefault="00386386" w:rsidP="006D1115">
      <w:pPr>
        <w:spacing w:after="78"/>
        <w:ind w:left="-5"/>
      </w:pPr>
      <w:r w:rsidRPr="00E5071C">
        <w:t>（入札の辞退）</w:t>
      </w:r>
    </w:p>
    <w:p w14:paraId="399F7F97" w14:textId="77777777" w:rsidR="0075122F" w:rsidRPr="00E5071C" w:rsidRDefault="00386386" w:rsidP="006D1115">
      <w:pPr>
        <w:pStyle w:val="a5"/>
        <w:numPr>
          <w:ilvl w:val="0"/>
          <w:numId w:val="21"/>
        </w:numPr>
        <w:ind w:leftChars="0"/>
      </w:pPr>
      <w:r w:rsidRPr="00E5071C">
        <w:t xml:space="preserve">入札参加者は、入札の完了まで、いつでも入札を辞退することができる。ただし、一旦、辞退した場合は、それを撤回し、又は当該入札に再度参加することができない。 </w:t>
      </w:r>
    </w:p>
    <w:p w14:paraId="36EEA3D7" w14:textId="77777777" w:rsidR="0075122F" w:rsidRPr="00E5071C" w:rsidRDefault="00386386">
      <w:pPr>
        <w:ind w:left="-5"/>
      </w:pPr>
      <w:r w:rsidRPr="00E5071C">
        <w:t xml:space="preserve">２ 入札参加者が入札を辞退するときは、次の各号に掲げるところにより行うものとする。 </w:t>
      </w:r>
    </w:p>
    <w:p w14:paraId="7C103CBA" w14:textId="77777777" w:rsidR="0075122F" w:rsidRPr="00E5071C" w:rsidRDefault="001B2552" w:rsidP="001B2552">
      <w:r w:rsidRPr="00E5071C">
        <w:rPr>
          <w:rFonts w:hint="eastAsia"/>
        </w:rPr>
        <w:lastRenderedPageBreak/>
        <w:t>(</w:t>
      </w:r>
      <w:r w:rsidRPr="00E5071C">
        <w:t>1)</w:t>
      </w:r>
      <w:r w:rsidRPr="00E5071C">
        <w:rPr>
          <w:rFonts w:hint="eastAsia"/>
        </w:rPr>
        <w:t xml:space="preserve">　</w:t>
      </w:r>
      <w:r w:rsidR="00386386" w:rsidRPr="00E5071C">
        <w:t xml:space="preserve">入札前にあっては、入札辞退届を大阪府に提出するものとする。 </w:t>
      </w:r>
    </w:p>
    <w:p w14:paraId="15F6B2AB" w14:textId="77777777" w:rsidR="0075122F" w:rsidRPr="00E5071C" w:rsidRDefault="001B2552" w:rsidP="001B2552">
      <w:r w:rsidRPr="00E5071C">
        <w:rPr>
          <w:rFonts w:hint="eastAsia"/>
        </w:rPr>
        <w:t>(2</w:t>
      </w:r>
      <w:r w:rsidRPr="00E5071C">
        <w:t>)</w:t>
      </w:r>
      <w:r w:rsidRPr="00E5071C">
        <w:rPr>
          <w:rFonts w:hint="eastAsia"/>
        </w:rPr>
        <w:t xml:space="preserve">　</w:t>
      </w:r>
      <w:r w:rsidR="00386386" w:rsidRPr="00E5071C">
        <w:t xml:space="preserve">入札中にあっては、入札辞退の旨を入札書に記載し、入札箱に投入するものとする。 </w:t>
      </w:r>
    </w:p>
    <w:p w14:paraId="343110C8" w14:textId="77777777" w:rsidR="0075122F" w:rsidRPr="00E5071C" w:rsidRDefault="006D398B" w:rsidP="006D398B">
      <w:pPr>
        <w:ind w:left="210" w:hangingChars="100" w:hanging="210"/>
      </w:pPr>
      <w:r w:rsidRPr="00E5071C">
        <w:rPr>
          <w:rFonts w:hint="eastAsia"/>
        </w:rPr>
        <w:t xml:space="preserve">３　</w:t>
      </w:r>
      <w:r w:rsidR="00386386" w:rsidRPr="00E5071C">
        <w:t xml:space="preserve">入札時間を過ぎても入札書を提出しない場合は、当該入札参加者が入札を辞退したものとみなす。 </w:t>
      </w:r>
    </w:p>
    <w:p w14:paraId="595D8725" w14:textId="77777777" w:rsidR="0075122F" w:rsidRPr="00E5071C" w:rsidRDefault="006D398B" w:rsidP="006D398B">
      <w:r w:rsidRPr="00E5071C">
        <w:rPr>
          <w:rFonts w:hint="eastAsia"/>
        </w:rPr>
        <w:t xml:space="preserve">４　</w:t>
      </w:r>
      <w:r w:rsidR="00386386" w:rsidRPr="00E5071C">
        <w:t xml:space="preserve">入札を辞退した者は、これを理由として不利益な取扱いを受けるものではない。 </w:t>
      </w:r>
    </w:p>
    <w:p w14:paraId="74168302" w14:textId="77777777" w:rsidR="0075122F" w:rsidRPr="00E5071C" w:rsidRDefault="00386386">
      <w:pPr>
        <w:spacing w:after="64"/>
        <w:ind w:left="0" w:firstLine="0"/>
      </w:pPr>
      <w:r w:rsidRPr="00E5071C">
        <w:t xml:space="preserve"> </w:t>
      </w:r>
    </w:p>
    <w:p w14:paraId="1EACEB80" w14:textId="77777777" w:rsidR="0075122F" w:rsidRPr="00E5071C" w:rsidRDefault="00386386">
      <w:pPr>
        <w:spacing w:after="79"/>
        <w:ind w:left="-5"/>
      </w:pPr>
      <w:r w:rsidRPr="00E5071C">
        <w:t>（入札書等の書換等の禁止）</w:t>
      </w:r>
      <w:r w:rsidRPr="00E5071C">
        <w:rPr>
          <w:rFonts w:ascii="Century" w:eastAsia="Century" w:hAnsi="Century" w:cs="Century"/>
        </w:rPr>
        <w:t xml:space="preserve"> </w:t>
      </w:r>
    </w:p>
    <w:p w14:paraId="6AD34612" w14:textId="77777777" w:rsidR="0075122F" w:rsidRPr="00E5071C" w:rsidRDefault="00386386" w:rsidP="006D1115">
      <w:pPr>
        <w:pStyle w:val="a5"/>
        <w:numPr>
          <w:ilvl w:val="0"/>
          <w:numId w:val="21"/>
        </w:numPr>
        <w:spacing w:after="0" w:line="333" w:lineRule="auto"/>
        <w:ind w:leftChars="0"/>
      </w:pPr>
      <w:r w:rsidRPr="00E5071C">
        <w:t>入札参加者</w:t>
      </w:r>
      <w:r w:rsidR="006D398B" w:rsidRPr="00E5071C">
        <w:t>は、その提出した入札書の書換え、引換え及び撤回をすることができ</w:t>
      </w:r>
      <w:r w:rsidR="006D398B" w:rsidRPr="00E5071C">
        <w:rPr>
          <w:rFonts w:hint="eastAsia"/>
        </w:rPr>
        <w:t>な</w:t>
      </w:r>
      <w:r w:rsidRPr="00E5071C">
        <w:t xml:space="preserve">い。 </w:t>
      </w:r>
    </w:p>
    <w:p w14:paraId="4633FFB3" w14:textId="77777777" w:rsidR="0075122F" w:rsidRPr="00E5071C" w:rsidRDefault="00386386">
      <w:pPr>
        <w:spacing w:after="64"/>
        <w:ind w:left="0" w:firstLine="0"/>
      </w:pPr>
      <w:r w:rsidRPr="00E5071C">
        <w:t xml:space="preserve"> </w:t>
      </w:r>
    </w:p>
    <w:p w14:paraId="53E543E0" w14:textId="77777777" w:rsidR="0075122F" w:rsidRPr="00E5071C" w:rsidRDefault="00386386">
      <w:pPr>
        <w:spacing w:after="79"/>
        <w:ind w:left="-5"/>
      </w:pPr>
      <w:r w:rsidRPr="00E5071C">
        <w:t>（入札執行の取り止め等）</w:t>
      </w:r>
      <w:r w:rsidRPr="00E5071C">
        <w:rPr>
          <w:rFonts w:ascii="Century" w:eastAsia="Century" w:hAnsi="Century" w:cs="Century"/>
        </w:rPr>
        <w:t xml:space="preserve"> </w:t>
      </w:r>
    </w:p>
    <w:p w14:paraId="1D69DE04" w14:textId="1E11A1A8" w:rsidR="0075122F" w:rsidRPr="00E5071C" w:rsidRDefault="00386386" w:rsidP="006D1115">
      <w:pPr>
        <w:pStyle w:val="a5"/>
        <w:numPr>
          <w:ilvl w:val="0"/>
          <w:numId w:val="21"/>
        </w:numPr>
        <w:spacing w:after="0" w:line="321" w:lineRule="auto"/>
        <w:ind w:leftChars="0"/>
      </w:pPr>
      <w:r w:rsidRPr="00E5071C">
        <w:t>入札参加者が第</w:t>
      </w:r>
      <w:r w:rsidR="00A906FC" w:rsidRPr="00E5071C">
        <w:rPr>
          <w:rFonts w:hint="eastAsia"/>
        </w:rPr>
        <w:t>３</w:t>
      </w:r>
      <w:r w:rsidRPr="00E5071C">
        <w:t>条又は第</w:t>
      </w:r>
      <w:r w:rsidR="00A906FC" w:rsidRPr="00E5071C">
        <w:rPr>
          <w:rFonts w:hint="eastAsia"/>
        </w:rPr>
        <w:t>４</w:t>
      </w:r>
      <w:r w:rsidRPr="00E5071C">
        <w:t xml:space="preserve">条に抵触する疑いがあるときなど、大阪府が必要と認めるときは、入札を延期し、中断し、若しくは保留し、又は当該入札に関する調査を行うことがある。この場合において、調査の結果、入札を公正に執行することができないと認められるときは、入札の執行を取り止めることがある。 </w:t>
      </w:r>
    </w:p>
    <w:p w14:paraId="0176F9AD" w14:textId="77777777" w:rsidR="0075122F" w:rsidRPr="00E5071C" w:rsidRDefault="006D398B" w:rsidP="006D398B">
      <w:pPr>
        <w:ind w:left="210" w:hangingChars="100" w:hanging="210"/>
      </w:pPr>
      <w:r w:rsidRPr="00E5071C">
        <w:rPr>
          <w:rFonts w:hint="eastAsia"/>
        </w:rPr>
        <w:t xml:space="preserve">２　</w:t>
      </w:r>
      <w:r w:rsidR="00386386" w:rsidRPr="00E5071C">
        <w:t xml:space="preserve">前項の規定により大阪府が調査を行うときは、入札参加者は調査に協力しなければならない。 </w:t>
      </w:r>
    </w:p>
    <w:p w14:paraId="4C551A7E" w14:textId="77777777" w:rsidR="0075122F" w:rsidRPr="00E5071C" w:rsidRDefault="006D398B" w:rsidP="006D398B">
      <w:pPr>
        <w:ind w:left="210" w:hangingChars="100" w:hanging="210"/>
      </w:pPr>
      <w:r w:rsidRPr="00E5071C">
        <w:rPr>
          <w:rFonts w:hint="eastAsia"/>
        </w:rPr>
        <w:t xml:space="preserve">３　</w:t>
      </w:r>
      <w:r w:rsidR="00386386" w:rsidRPr="00E5071C">
        <w:t xml:space="preserve">入札の執行に際して、天災地変、その他やむを得ない事由が生じたときは、その執行を延期し、又は取り止めることがある。 </w:t>
      </w:r>
    </w:p>
    <w:p w14:paraId="77E639E6" w14:textId="77777777" w:rsidR="0075122F" w:rsidRPr="00E5071C" w:rsidRDefault="00386386">
      <w:pPr>
        <w:spacing w:after="65"/>
        <w:ind w:left="0" w:firstLine="0"/>
      </w:pPr>
      <w:r w:rsidRPr="00E5071C">
        <w:t xml:space="preserve"> </w:t>
      </w:r>
    </w:p>
    <w:p w14:paraId="564827F6" w14:textId="77777777" w:rsidR="0075122F" w:rsidRPr="00E5071C" w:rsidRDefault="00386386">
      <w:pPr>
        <w:spacing w:after="78"/>
        <w:ind w:left="-5"/>
      </w:pPr>
      <w:r w:rsidRPr="00E5071C">
        <w:t>（開 札）</w:t>
      </w:r>
      <w:r w:rsidRPr="00E5071C">
        <w:rPr>
          <w:rFonts w:ascii="Century" w:eastAsia="Century" w:hAnsi="Century" w:cs="Century"/>
        </w:rPr>
        <w:t xml:space="preserve"> </w:t>
      </w:r>
    </w:p>
    <w:p w14:paraId="2931E880" w14:textId="77777777" w:rsidR="0075122F" w:rsidRPr="00E5071C" w:rsidRDefault="00386386" w:rsidP="006D1115">
      <w:pPr>
        <w:pStyle w:val="a5"/>
        <w:numPr>
          <w:ilvl w:val="0"/>
          <w:numId w:val="21"/>
        </w:numPr>
        <w:ind w:leftChars="0"/>
      </w:pPr>
      <w:r w:rsidRPr="00E5071C">
        <w:t>開札は、代表者又はその代理人の立会いの上行うものと</w:t>
      </w:r>
      <w:r w:rsidR="0044497B" w:rsidRPr="00E5071C">
        <w:rPr>
          <w:rFonts w:hint="eastAsia"/>
        </w:rPr>
        <w:t>する。</w:t>
      </w:r>
      <w:r w:rsidRPr="00E5071C">
        <w:t xml:space="preserve"> </w:t>
      </w:r>
    </w:p>
    <w:p w14:paraId="7AB1520F" w14:textId="77777777" w:rsidR="0075122F" w:rsidRPr="00E5071C" w:rsidRDefault="00386386">
      <w:pPr>
        <w:ind w:left="196" w:hanging="211"/>
      </w:pPr>
      <w:r w:rsidRPr="00E5071C">
        <w:t xml:space="preserve">２ 当該開札では、入札価格が予定価格等の制限の範囲内にあるかを確認するのみとし、この際の入札価格の公表は行わない。予定価格等の制限の範囲内であるものとは、入札額総額が予定価格以下であるものをいう。 </w:t>
      </w:r>
    </w:p>
    <w:p w14:paraId="7FA6084D" w14:textId="77777777" w:rsidR="0075122F" w:rsidRPr="00E5071C" w:rsidRDefault="00386386">
      <w:pPr>
        <w:spacing w:after="64"/>
        <w:ind w:left="0" w:firstLine="0"/>
      </w:pPr>
      <w:r w:rsidRPr="00E5071C">
        <w:t xml:space="preserve"> </w:t>
      </w:r>
    </w:p>
    <w:p w14:paraId="1F995FBF" w14:textId="77777777" w:rsidR="0063744E" w:rsidRPr="00E5071C" w:rsidRDefault="00386386">
      <w:pPr>
        <w:spacing w:after="0" w:line="328" w:lineRule="auto"/>
        <w:ind w:left="-5" w:right="3013"/>
      </w:pPr>
      <w:r w:rsidRPr="00E5071C">
        <w:t>（入札の無効）</w:t>
      </w:r>
    </w:p>
    <w:p w14:paraId="59FAD9E8" w14:textId="77777777" w:rsidR="0075122F" w:rsidRPr="00E5071C" w:rsidRDefault="00386386" w:rsidP="006D1115">
      <w:pPr>
        <w:pStyle w:val="a5"/>
        <w:numPr>
          <w:ilvl w:val="0"/>
          <w:numId w:val="21"/>
        </w:numPr>
        <w:spacing w:after="0" w:line="328" w:lineRule="auto"/>
        <w:ind w:leftChars="0" w:right="3013"/>
      </w:pPr>
      <w:r w:rsidRPr="00E5071C">
        <w:t xml:space="preserve">次の各号のいずれかに該当する入札は、無効とする。 </w:t>
      </w:r>
    </w:p>
    <w:p w14:paraId="078689FA" w14:textId="77777777" w:rsidR="0075122F" w:rsidRPr="00E5071C" w:rsidRDefault="001B2552" w:rsidP="001B2552">
      <w:r w:rsidRPr="00E5071C">
        <w:rPr>
          <w:rFonts w:hint="eastAsia"/>
        </w:rPr>
        <w:t>(</w:t>
      </w:r>
      <w:r w:rsidRPr="00E5071C">
        <w:t>1)</w:t>
      </w:r>
      <w:r w:rsidRPr="00E5071C">
        <w:rPr>
          <w:rFonts w:hint="eastAsia"/>
        </w:rPr>
        <w:t xml:space="preserve">　</w:t>
      </w:r>
      <w:r w:rsidR="00386386" w:rsidRPr="00E5071C">
        <w:t xml:space="preserve">第４条第２項各号のいずれかに該当する入札に参加する資格を有しない者のした入札 </w:t>
      </w:r>
    </w:p>
    <w:p w14:paraId="4F67F67D" w14:textId="77777777" w:rsidR="0075122F" w:rsidRPr="00E5071C" w:rsidRDefault="001B2552" w:rsidP="001B2552">
      <w:r w:rsidRPr="00E5071C">
        <w:rPr>
          <w:rFonts w:hint="eastAsia"/>
        </w:rPr>
        <w:t>(2</w:t>
      </w:r>
      <w:r w:rsidRPr="00E5071C">
        <w:t>)</w:t>
      </w:r>
      <w:r w:rsidRPr="00E5071C">
        <w:rPr>
          <w:rFonts w:hint="eastAsia"/>
        </w:rPr>
        <w:t xml:space="preserve">　</w:t>
      </w:r>
      <w:r w:rsidR="00386386" w:rsidRPr="00E5071C">
        <w:t xml:space="preserve">所定の日時及び場所に提出されない入札 </w:t>
      </w:r>
    </w:p>
    <w:p w14:paraId="6267FBDD" w14:textId="77777777" w:rsidR="0075122F" w:rsidRPr="00E5071C" w:rsidRDefault="001B2552" w:rsidP="001B2552">
      <w:r w:rsidRPr="00E5071C">
        <w:rPr>
          <w:rFonts w:hint="eastAsia"/>
        </w:rPr>
        <w:t>(3</w:t>
      </w:r>
      <w:r w:rsidRPr="00E5071C">
        <w:t>)</w:t>
      </w:r>
      <w:r w:rsidRPr="00E5071C">
        <w:rPr>
          <w:rFonts w:hint="eastAsia"/>
        </w:rPr>
        <w:t xml:space="preserve">　</w:t>
      </w:r>
      <w:r w:rsidR="00386386" w:rsidRPr="00E5071C">
        <w:t xml:space="preserve">委任状を持参しない代理人のした入札 </w:t>
      </w:r>
    </w:p>
    <w:p w14:paraId="4A36410D" w14:textId="77777777" w:rsidR="0075122F" w:rsidRPr="00E5071C" w:rsidRDefault="001B2552" w:rsidP="001B2552">
      <w:r w:rsidRPr="00E5071C">
        <w:rPr>
          <w:rFonts w:hint="eastAsia"/>
        </w:rPr>
        <w:t>(4</w:t>
      </w:r>
      <w:r w:rsidRPr="00E5071C">
        <w:t>)</w:t>
      </w:r>
      <w:r w:rsidRPr="00E5071C">
        <w:rPr>
          <w:rFonts w:hint="eastAsia"/>
        </w:rPr>
        <w:t xml:space="preserve">　</w:t>
      </w:r>
      <w:r w:rsidR="00386386" w:rsidRPr="00E5071C">
        <w:t xml:space="preserve">記名押印又は署名を欠く入札 </w:t>
      </w:r>
    </w:p>
    <w:p w14:paraId="1E6A5B8D" w14:textId="77777777" w:rsidR="0075122F" w:rsidRPr="00E5071C" w:rsidRDefault="001B2552" w:rsidP="001B2552">
      <w:r w:rsidRPr="00E5071C">
        <w:rPr>
          <w:rFonts w:hint="eastAsia"/>
        </w:rPr>
        <w:t>(5</w:t>
      </w:r>
      <w:r w:rsidRPr="00E5071C">
        <w:t>)</w:t>
      </w:r>
      <w:r w:rsidRPr="00E5071C">
        <w:rPr>
          <w:rFonts w:hint="eastAsia"/>
        </w:rPr>
        <w:t xml:space="preserve">　</w:t>
      </w:r>
      <w:r w:rsidR="00386386" w:rsidRPr="00E5071C">
        <w:t xml:space="preserve">金額を訂正した入札又は金額の記載の不鮮明な入札 </w:t>
      </w:r>
    </w:p>
    <w:p w14:paraId="7147032A" w14:textId="77777777" w:rsidR="0075122F" w:rsidRPr="00E5071C" w:rsidRDefault="001B2552" w:rsidP="001B2552">
      <w:r w:rsidRPr="00E5071C">
        <w:rPr>
          <w:rFonts w:hint="eastAsia"/>
        </w:rPr>
        <w:t>(6</w:t>
      </w:r>
      <w:r w:rsidRPr="00E5071C">
        <w:t>)</w:t>
      </w:r>
      <w:r w:rsidRPr="00E5071C">
        <w:rPr>
          <w:rFonts w:hint="eastAsia"/>
        </w:rPr>
        <w:t xml:space="preserve">　</w:t>
      </w:r>
      <w:r w:rsidR="00386386" w:rsidRPr="00E5071C">
        <w:t xml:space="preserve">誤字、脱字等により意思表示が不明瞭である入札 </w:t>
      </w:r>
    </w:p>
    <w:p w14:paraId="4C516562" w14:textId="77777777" w:rsidR="0075122F" w:rsidRPr="00E5071C" w:rsidRDefault="001B2552" w:rsidP="001B2552">
      <w:r w:rsidRPr="00E5071C">
        <w:rPr>
          <w:rFonts w:hint="eastAsia"/>
        </w:rPr>
        <w:t>(7</w:t>
      </w:r>
      <w:r w:rsidRPr="00E5071C">
        <w:t>)</w:t>
      </w:r>
      <w:r w:rsidRPr="00E5071C">
        <w:rPr>
          <w:rFonts w:hint="eastAsia"/>
        </w:rPr>
        <w:t xml:space="preserve">　</w:t>
      </w:r>
      <w:r w:rsidR="00386386" w:rsidRPr="00E5071C">
        <w:t xml:space="preserve">談合その他不正行為により入札を行ったと認められる者がした入札 </w:t>
      </w:r>
    </w:p>
    <w:p w14:paraId="69AB35A5" w14:textId="77777777" w:rsidR="0075122F" w:rsidRPr="00E5071C" w:rsidRDefault="001B2552" w:rsidP="001B2552">
      <w:r w:rsidRPr="00E5071C">
        <w:rPr>
          <w:rFonts w:hint="eastAsia"/>
        </w:rPr>
        <w:t>(8</w:t>
      </w:r>
      <w:r w:rsidRPr="00E5071C">
        <w:t>)</w:t>
      </w:r>
      <w:r w:rsidRPr="00E5071C">
        <w:rPr>
          <w:rFonts w:hint="eastAsia"/>
        </w:rPr>
        <w:t xml:space="preserve">　</w:t>
      </w:r>
      <w:r w:rsidR="00386386" w:rsidRPr="00E5071C">
        <w:t xml:space="preserve">同一の入札について、２以上の入札をした者の入札 </w:t>
      </w:r>
    </w:p>
    <w:p w14:paraId="6835DAFF" w14:textId="77777777" w:rsidR="0075122F" w:rsidRPr="00E5071C" w:rsidRDefault="001B2552" w:rsidP="001B2552">
      <w:r w:rsidRPr="00E5071C">
        <w:rPr>
          <w:rFonts w:hint="eastAsia"/>
        </w:rPr>
        <w:t>(9</w:t>
      </w:r>
      <w:r w:rsidRPr="00E5071C">
        <w:t>)</w:t>
      </w:r>
      <w:r w:rsidRPr="00E5071C">
        <w:rPr>
          <w:rFonts w:hint="eastAsia"/>
        </w:rPr>
        <w:t xml:space="preserve">　</w:t>
      </w:r>
      <w:r w:rsidR="00386386" w:rsidRPr="00E5071C">
        <w:t xml:space="preserve">同一の入札について、自己のほか、他人の代理人を兼ねて入札した者の入札 </w:t>
      </w:r>
    </w:p>
    <w:p w14:paraId="751F6397" w14:textId="20FB10F6" w:rsidR="0075122F" w:rsidRPr="00E5071C" w:rsidRDefault="001B2552" w:rsidP="001B2552">
      <w:r w:rsidRPr="00E5071C">
        <w:rPr>
          <w:rFonts w:hint="eastAsia"/>
        </w:rPr>
        <w:t>(</w:t>
      </w:r>
      <w:r w:rsidRPr="00E5071C">
        <w:t>1</w:t>
      </w:r>
      <w:r w:rsidRPr="00E5071C">
        <w:rPr>
          <w:rFonts w:hint="eastAsia"/>
        </w:rPr>
        <w:t>0</w:t>
      </w:r>
      <w:r w:rsidRPr="00E5071C">
        <w:t>)</w:t>
      </w:r>
      <w:r w:rsidRPr="00E5071C">
        <w:rPr>
          <w:rFonts w:hint="eastAsia"/>
        </w:rPr>
        <w:t xml:space="preserve"> </w:t>
      </w:r>
      <w:r w:rsidR="00386386" w:rsidRPr="00E5071C">
        <w:t xml:space="preserve">同一の入札について、２者以上の代理人である者のした入札 </w:t>
      </w:r>
    </w:p>
    <w:p w14:paraId="5AC683E8" w14:textId="1F03DF66" w:rsidR="005C3545" w:rsidRPr="00E5071C" w:rsidRDefault="005C3545" w:rsidP="00500E43">
      <w:pPr>
        <w:ind w:left="0" w:firstLine="0"/>
      </w:pPr>
      <w:r w:rsidRPr="00E5071C">
        <w:rPr>
          <w:rFonts w:hint="eastAsia"/>
        </w:rPr>
        <w:t>(11)</w:t>
      </w:r>
      <w:r w:rsidRPr="00E5071C">
        <w:rPr>
          <w:rFonts w:hint="eastAsia"/>
          <w:szCs w:val="21"/>
        </w:rPr>
        <w:t>郵送による入札について、郵便入札心得に違反した入札</w:t>
      </w:r>
    </w:p>
    <w:p w14:paraId="503C9AD4" w14:textId="07560FC4" w:rsidR="0075122F" w:rsidRPr="00E5071C" w:rsidRDefault="001B2552" w:rsidP="005C3545">
      <w:r w:rsidRPr="00E5071C">
        <w:rPr>
          <w:rFonts w:hint="eastAsia"/>
        </w:rPr>
        <w:lastRenderedPageBreak/>
        <w:t>(</w:t>
      </w:r>
      <w:r w:rsidR="005C3545" w:rsidRPr="00E5071C">
        <w:t>12</w:t>
      </w:r>
      <w:r w:rsidRPr="00E5071C">
        <w:t>)</w:t>
      </w:r>
      <w:r w:rsidRPr="00E5071C">
        <w:rPr>
          <w:rFonts w:hint="eastAsia"/>
        </w:rPr>
        <w:t xml:space="preserve"> </w:t>
      </w:r>
      <w:r w:rsidR="00386386" w:rsidRPr="00E5071C">
        <w:t xml:space="preserve">内訳書を提出しない者が提出した入札 </w:t>
      </w:r>
    </w:p>
    <w:p w14:paraId="400CA456" w14:textId="0BA79797" w:rsidR="0075122F" w:rsidRPr="00E5071C" w:rsidRDefault="001B2552" w:rsidP="001B2552">
      <w:r w:rsidRPr="00E5071C">
        <w:rPr>
          <w:rFonts w:hint="eastAsia"/>
        </w:rPr>
        <w:t>(</w:t>
      </w:r>
      <w:r w:rsidR="005C3545" w:rsidRPr="00E5071C">
        <w:t>13</w:t>
      </w:r>
      <w:r w:rsidRPr="00E5071C">
        <w:t xml:space="preserve">) </w:t>
      </w:r>
      <w:r w:rsidR="00386386" w:rsidRPr="00E5071C">
        <w:t xml:space="preserve">提出された内訳書に記載された価格と異なる価格でした入札 </w:t>
      </w:r>
    </w:p>
    <w:p w14:paraId="4009519B" w14:textId="376F36FA" w:rsidR="0075122F" w:rsidRPr="00E5071C" w:rsidRDefault="001B2552" w:rsidP="001B2552">
      <w:r w:rsidRPr="00E5071C">
        <w:t>(</w:t>
      </w:r>
      <w:r w:rsidR="005C3545" w:rsidRPr="00E5071C">
        <w:t>14</w:t>
      </w:r>
      <w:r w:rsidRPr="00E5071C">
        <w:t xml:space="preserve">) </w:t>
      </w:r>
      <w:r w:rsidR="00386386" w:rsidRPr="00E5071C">
        <w:t xml:space="preserve">入札金額と、入札金額の内訳の合計金額が異なる価格でした入札 </w:t>
      </w:r>
    </w:p>
    <w:p w14:paraId="408C8365" w14:textId="409CD45C" w:rsidR="0075122F" w:rsidRPr="00E5071C" w:rsidRDefault="001B2552" w:rsidP="001B2552">
      <w:r w:rsidRPr="00E5071C">
        <w:t>(</w:t>
      </w:r>
      <w:r w:rsidR="005C3545" w:rsidRPr="00E5071C">
        <w:t>15</w:t>
      </w:r>
      <w:r w:rsidRPr="00E5071C">
        <w:t xml:space="preserve">) </w:t>
      </w:r>
      <w:r w:rsidR="00386386" w:rsidRPr="00E5071C">
        <w:t xml:space="preserve">前各号に定めるもののほか、指示された条件に違反して入札した者の入札 </w:t>
      </w:r>
    </w:p>
    <w:p w14:paraId="69999C98" w14:textId="77777777" w:rsidR="00083F00" w:rsidRPr="00E5071C" w:rsidRDefault="00083F00" w:rsidP="001B2552"/>
    <w:p w14:paraId="45196A6E" w14:textId="77777777" w:rsidR="00083F00" w:rsidRPr="00E5071C" w:rsidRDefault="00083F00" w:rsidP="00083F00">
      <w:pPr>
        <w:spacing w:after="79"/>
        <w:ind w:left="-5"/>
      </w:pPr>
      <w:r w:rsidRPr="00E5071C">
        <w:t>（</w:t>
      </w:r>
      <w:r w:rsidRPr="00E5071C">
        <w:rPr>
          <w:rFonts w:hint="eastAsia"/>
        </w:rPr>
        <w:t>基本協定</w:t>
      </w:r>
      <w:r w:rsidRPr="00E5071C">
        <w:t>の締結等）</w:t>
      </w:r>
      <w:r w:rsidRPr="00E5071C">
        <w:rPr>
          <w:rFonts w:ascii="Century" w:eastAsia="Century" w:hAnsi="Century" w:cs="Century"/>
        </w:rPr>
        <w:t xml:space="preserve"> </w:t>
      </w:r>
    </w:p>
    <w:p w14:paraId="7B14D76C" w14:textId="498148DF" w:rsidR="00083F00" w:rsidRPr="00E5071C" w:rsidRDefault="00083F00" w:rsidP="006D1115">
      <w:pPr>
        <w:pStyle w:val="a5"/>
        <w:numPr>
          <w:ilvl w:val="0"/>
          <w:numId w:val="21"/>
        </w:numPr>
        <w:ind w:leftChars="0"/>
      </w:pPr>
      <w:r w:rsidRPr="00E5071C">
        <w:rPr>
          <w:rFonts w:hint="eastAsia"/>
        </w:rPr>
        <w:t>基本協定</w:t>
      </w:r>
      <w:r w:rsidRPr="00E5071C">
        <w:t>を締結する場合は、落札者は、大阪府暴力団排除条例第11条第２項に規定する暴力団員又は暴力団密接関係者でない旨の誓約書に記名押印し、落札決定の日の翌日から起算して、10日以内</w:t>
      </w:r>
      <w:r w:rsidR="00F75DA8" w:rsidRPr="00E5071C">
        <w:rPr>
          <w:rFonts w:hint="eastAsia"/>
        </w:rPr>
        <w:t>（土日</w:t>
      </w:r>
      <w:r w:rsidR="00F834C3">
        <w:rPr>
          <w:rFonts w:hint="eastAsia"/>
        </w:rPr>
        <w:t>祝</w:t>
      </w:r>
      <w:r w:rsidR="00F75DA8" w:rsidRPr="00E5071C">
        <w:rPr>
          <w:rFonts w:hint="eastAsia"/>
        </w:rPr>
        <w:t>を除く）</w:t>
      </w:r>
      <w:r w:rsidRPr="00E5071C">
        <w:t xml:space="preserve">に大阪府に提出し、基本協定を締結しなければならない。ただし、大阪府の承諾を得た場合は、この期間を変更することができる。 </w:t>
      </w:r>
    </w:p>
    <w:p w14:paraId="699945CA" w14:textId="77777777" w:rsidR="00083F00" w:rsidRPr="00E5071C" w:rsidRDefault="00083F00" w:rsidP="00210BC2">
      <w:pPr>
        <w:ind w:left="210" w:hangingChars="100" w:hanging="210"/>
      </w:pPr>
      <w:r w:rsidRPr="00E5071C">
        <w:rPr>
          <w:rFonts w:hint="eastAsia"/>
        </w:rPr>
        <w:t xml:space="preserve">２　</w:t>
      </w:r>
      <w:r w:rsidRPr="00E5071C">
        <w:t>落札者が前項に定める期間内に</w:t>
      </w:r>
      <w:r w:rsidR="00210BC2" w:rsidRPr="00E5071C">
        <w:rPr>
          <w:rFonts w:hint="eastAsia"/>
        </w:rPr>
        <w:t>、基本協定書（案）</w:t>
      </w:r>
      <w:r w:rsidRPr="00E5071C">
        <w:t xml:space="preserve">を提出しないときは、落札者としての権利を失う。  </w:t>
      </w:r>
    </w:p>
    <w:p w14:paraId="38174474" w14:textId="0C3091DA" w:rsidR="00083F00" w:rsidRPr="00E5071C" w:rsidRDefault="00083F00" w:rsidP="00083F00">
      <w:pPr>
        <w:spacing w:after="0" w:line="321" w:lineRule="auto"/>
        <w:ind w:left="210" w:hangingChars="100" w:hanging="210"/>
      </w:pPr>
      <w:r w:rsidRPr="00E5071C">
        <w:rPr>
          <w:rFonts w:hint="eastAsia"/>
        </w:rPr>
        <w:t xml:space="preserve">３　</w:t>
      </w:r>
      <w:r w:rsidRPr="00E5071C">
        <w:t>落札決定の日から</w:t>
      </w:r>
      <w:r w:rsidR="00210BC2" w:rsidRPr="00E5071C">
        <w:rPr>
          <w:rFonts w:hint="eastAsia"/>
        </w:rPr>
        <w:t>基本協定締結</w:t>
      </w:r>
      <w:r w:rsidRPr="00E5071C">
        <w:t>の日までの期間において、落札者が第</w:t>
      </w:r>
      <w:r w:rsidRPr="00E5071C">
        <w:rPr>
          <w:rFonts w:hint="eastAsia"/>
        </w:rPr>
        <w:t>16</w:t>
      </w:r>
      <w:r w:rsidRPr="00E5071C">
        <w:t>条第１号アからウまでのいずれかに該当した場合、</w:t>
      </w:r>
      <w:r w:rsidR="00916695" w:rsidRPr="00E5071C">
        <w:t>又は</w:t>
      </w:r>
      <w:r w:rsidR="007E2F85" w:rsidRPr="00E5071C">
        <w:rPr>
          <w:rFonts w:hint="eastAsia"/>
        </w:rPr>
        <w:t>建設業法第</w:t>
      </w:r>
      <w:r w:rsidR="007E2F85" w:rsidRPr="00E5071C">
        <w:t>27条の23の規定による経営事項審査の審査基準日が</w:t>
      </w:r>
      <w:r w:rsidR="00016D6D">
        <w:rPr>
          <w:rFonts w:hint="eastAsia"/>
        </w:rPr>
        <w:t>落札決定日</w:t>
      </w:r>
      <w:r w:rsidR="003D6EA9">
        <w:rPr>
          <w:rFonts w:hint="eastAsia"/>
        </w:rPr>
        <w:t>時点</w:t>
      </w:r>
      <w:r w:rsidR="00926D03" w:rsidRPr="00926D03">
        <w:rPr>
          <w:rFonts w:hint="eastAsia"/>
        </w:rPr>
        <w:t>で最新の</w:t>
      </w:r>
      <w:r w:rsidRPr="00E5071C">
        <w:t>「経営規模等評価結果通知書・総合評定値通知書」の写しを提出できない場合は、</w:t>
      </w:r>
      <w:r w:rsidR="00BA09CD" w:rsidRPr="00E5071C">
        <w:rPr>
          <w:rFonts w:hint="eastAsia"/>
        </w:rPr>
        <w:t>基本協定</w:t>
      </w:r>
      <w:r w:rsidRPr="00E5071C">
        <w:t xml:space="preserve">を締結しないことがある。 </w:t>
      </w:r>
    </w:p>
    <w:p w14:paraId="6FA9E975" w14:textId="77777777" w:rsidR="00083F00" w:rsidRPr="00E5071C" w:rsidRDefault="00083F00" w:rsidP="00083F00">
      <w:pPr>
        <w:ind w:left="210" w:hangingChars="100" w:hanging="210"/>
      </w:pPr>
      <w:r w:rsidRPr="00E5071C">
        <w:rPr>
          <w:rFonts w:hint="eastAsia"/>
        </w:rPr>
        <w:t xml:space="preserve">４　</w:t>
      </w:r>
      <w:r w:rsidR="001031AB" w:rsidRPr="00E5071C">
        <w:t>前２項の規定により</w:t>
      </w:r>
      <w:r w:rsidR="00210BC2" w:rsidRPr="00E5071C">
        <w:rPr>
          <w:rFonts w:hint="eastAsia"/>
        </w:rPr>
        <w:t>基本協定</w:t>
      </w:r>
      <w:r w:rsidR="001031AB" w:rsidRPr="00E5071C">
        <w:t>を締結しないときは、第</w:t>
      </w:r>
      <w:r w:rsidR="001031AB" w:rsidRPr="00E5071C">
        <w:rPr>
          <w:rFonts w:hint="eastAsia"/>
        </w:rPr>
        <w:t>15</w:t>
      </w:r>
      <w:r w:rsidRPr="00E5071C">
        <w:t>条第</w:t>
      </w:r>
      <w:r w:rsidR="001031AB" w:rsidRPr="00E5071C">
        <w:rPr>
          <w:rFonts w:hint="eastAsia"/>
        </w:rPr>
        <w:t>１</w:t>
      </w:r>
      <w:r w:rsidRPr="00E5071C">
        <w:t xml:space="preserve">項に定める違約金を大阪府に支払わなければならない。この場合、大阪府は一切の責めを負わないものとする。 </w:t>
      </w:r>
    </w:p>
    <w:p w14:paraId="646E2D1B" w14:textId="77777777" w:rsidR="00083F00" w:rsidRPr="00E5071C" w:rsidRDefault="00083F00" w:rsidP="00083F00">
      <w:pPr>
        <w:pStyle w:val="Default"/>
        <w:ind w:left="240" w:hangingChars="100" w:hanging="240"/>
        <w:jc w:val="both"/>
        <w:rPr>
          <w:sz w:val="20"/>
          <w:szCs w:val="20"/>
        </w:rPr>
      </w:pPr>
      <w:r w:rsidRPr="00E5071C">
        <w:rPr>
          <w:rFonts w:hint="eastAsia"/>
        </w:rPr>
        <w:t xml:space="preserve">５　</w:t>
      </w:r>
      <w:r w:rsidRPr="00E5071C">
        <w:rPr>
          <w:rFonts w:hint="eastAsia"/>
          <w:sz w:val="20"/>
          <w:szCs w:val="20"/>
        </w:rPr>
        <w:t>第１項の規定にかかわらず、基本協定の締結までに、落札者のいずれかの者について、次の各号のいずれかの事由が本事業の入札手続に関して生じたとき、入札説明書等に規定する入札参加者の遵守すべき事項に反したことが明らかになったとき、又は入札説明書等に定める入札参加資格を欠くに至ったとき（ただし、これに対応する手当てを行い、発注者の承諾を得た場合を除く。）は、発注者は、基本協定を締結しない。</w:t>
      </w:r>
      <w:r w:rsidRPr="00E5071C">
        <w:rPr>
          <w:sz w:val="20"/>
          <w:szCs w:val="20"/>
        </w:rPr>
        <w:t xml:space="preserve"> </w:t>
      </w:r>
    </w:p>
    <w:p w14:paraId="71C54B88" w14:textId="77777777" w:rsidR="00083F00" w:rsidRPr="00E5071C" w:rsidRDefault="00083F00" w:rsidP="00083F00">
      <w:pPr>
        <w:pStyle w:val="Default"/>
        <w:ind w:left="200" w:hangingChars="100" w:hanging="200"/>
        <w:jc w:val="both"/>
        <w:rPr>
          <w:sz w:val="20"/>
          <w:szCs w:val="20"/>
        </w:rPr>
      </w:pPr>
      <w:r w:rsidRPr="00E5071C">
        <w:rPr>
          <w:sz w:val="20"/>
          <w:szCs w:val="20"/>
        </w:rPr>
        <w:t>(1)</w:t>
      </w:r>
      <w:r w:rsidRPr="00E5071C">
        <w:rPr>
          <w:rFonts w:hint="eastAsia"/>
          <w:sz w:val="20"/>
          <w:szCs w:val="20"/>
        </w:rPr>
        <w:t xml:space="preserve">　公正取引委員会により、私的独占の禁止及び公正取引の確保に関する法律（昭和</w:t>
      </w:r>
      <w:r w:rsidRPr="00E5071C">
        <w:rPr>
          <w:sz w:val="20"/>
          <w:szCs w:val="20"/>
        </w:rPr>
        <w:t>22</w:t>
      </w:r>
      <w:r w:rsidRPr="00E5071C">
        <w:rPr>
          <w:rFonts w:hint="eastAsia"/>
          <w:sz w:val="20"/>
          <w:szCs w:val="20"/>
        </w:rPr>
        <w:t>年法律第</w:t>
      </w:r>
      <w:r w:rsidRPr="00E5071C">
        <w:rPr>
          <w:sz w:val="20"/>
          <w:szCs w:val="20"/>
        </w:rPr>
        <w:t>54</w:t>
      </w:r>
      <w:r w:rsidRPr="00E5071C">
        <w:rPr>
          <w:rFonts w:hint="eastAsia"/>
          <w:sz w:val="20"/>
          <w:szCs w:val="20"/>
        </w:rPr>
        <w:t>号。以下「独占禁止法」という。）第７条又は第８条の２（同法第８条第１号又は第２号に該当する行為の場合に限る。）の規定による排除措置命令が行われたとき。</w:t>
      </w:r>
    </w:p>
    <w:p w14:paraId="38EFA1BC" w14:textId="77777777" w:rsidR="00083F00" w:rsidRPr="00E5071C" w:rsidRDefault="00083F00" w:rsidP="00083F00">
      <w:pPr>
        <w:pStyle w:val="Default"/>
        <w:ind w:left="200" w:hangingChars="100" w:hanging="200"/>
        <w:jc w:val="both"/>
        <w:rPr>
          <w:sz w:val="20"/>
          <w:szCs w:val="20"/>
        </w:rPr>
      </w:pPr>
      <w:r w:rsidRPr="00E5071C">
        <w:rPr>
          <w:sz w:val="20"/>
          <w:szCs w:val="20"/>
        </w:rPr>
        <w:t>(2)</w:t>
      </w:r>
      <w:r w:rsidRPr="00E5071C">
        <w:rPr>
          <w:rFonts w:hint="eastAsia"/>
          <w:sz w:val="20"/>
          <w:szCs w:val="20"/>
        </w:rPr>
        <w:t xml:space="preserve">　公正取引委員会により、独占禁止法第７条の２第</w:t>
      </w:r>
      <w:r w:rsidRPr="00E5071C">
        <w:rPr>
          <w:sz w:val="20"/>
          <w:szCs w:val="20"/>
        </w:rPr>
        <w:t>1</w:t>
      </w:r>
      <w:r w:rsidRPr="00E5071C">
        <w:rPr>
          <w:rFonts w:hint="eastAsia"/>
          <w:sz w:val="20"/>
          <w:szCs w:val="20"/>
        </w:rPr>
        <w:t>項（同法第８条の３において読み替えて準用する場合を含む。）の規定による課徴金の納付命令が行われたとき、又は独占禁止法第７条の２第</w:t>
      </w:r>
      <w:r w:rsidRPr="00E5071C">
        <w:rPr>
          <w:sz w:val="20"/>
          <w:szCs w:val="20"/>
        </w:rPr>
        <w:t>18</w:t>
      </w:r>
      <w:r w:rsidRPr="00E5071C">
        <w:rPr>
          <w:rFonts w:hint="eastAsia"/>
          <w:sz w:val="20"/>
          <w:szCs w:val="20"/>
        </w:rPr>
        <w:t>項若しくは第</w:t>
      </w:r>
      <w:r w:rsidRPr="00E5071C">
        <w:rPr>
          <w:sz w:val="20"/>
          <w:szCs w:val="20"/>
        </w:rPr>
        <w:t>21</w:t>
      </w:r>
      <w:r w:rsidRPr="00E5071C">
        <w:rPr>
          <w:rFonts w:hint="eastAsia"/>
          <w:sz w:val="20"/>
          <w:szCs w:val="20"/>
        </w:rPr>
        <w:t>項の規定による課徴金の納付を命じない旨の通知が行われたとき。</w:t>
      </w:r>
    </w:p>
    <w:p w14:paraId="5C1C708D" w14:textId="77777777" w:rsidR="00083F00" w:rsidRPr="00E5071C" w:rsidRDefault="00083F00" w:rsidP="00083F00">
      <w:pPr>
        <w:spacing w:after="64"/>
        <w:ind w:leftChars="2" w:left="204" w:hangingChars="100" w:hanging="200"/>
        <w:rPr>
          <w:sz w:val="20"/>
          <w:szCs w:val="20"/>
        </w:rPr>
      </w:pPr>
      <w:r w:rsidRPr="00E5071C">
        <w:rPr>
          <w:sz w:val="20"/>
          <w:szCs w:val="20"/>
        </w:rPr>
        <w:t>(3)</w:t>
      </w:r>
      <w:r w:rsidRPr="00E5071C">
        <w:rPr>
          <w:rFonts w:hint="eastAsia"/>
          <w:sz w:val="20"/>
          <w:szCs w:val="20"/>
        </w:rPr>
        <w:t xml:space="preserve">　刑法（明治</w:t>
      </w:r>
      <w:r w:rsidRPr="00E5071C">
        <w:rPr>
          <w:sz w:val="20"/>
          <w:szCs w:val="20"/>
        </w:rPr>
        <w:t>40</w:t>
      </w:r>
      <w:r w:rsidRPr="00E5071C">
        <w:rPr>
          <w:rFonts w:hint="eastAsia"/>
          <w:sz w:val="20"/>
          <w:szCs w:val="20"/>
        </w:rPr>
        <w:t>年法律第</w:t>
      </w:r>
      <w:r w:rsidRPr="00E5071C">
        <w:rPr>
          <w:sz w:val="20"/>
          <w:szCs w:val="20"/>
        </w:rPr>
        <w:t>45</w:t>
      </w:r>
      <w:r w:rsidRPr="00E5071C">
        <w:rPr>
          <w:rFonts w:hint="eastAsia"/>
          <w:sz w:val="20"/>
          <w:szCs w:val="20"/>
        </w:rPr>
        <w:t>号）第</w:t>
      </w:r>
      <w:r w:rsidRPr="00E5071C">
        <w:rPr>
          <w:sz w:val="20"/>
          <w:szCs w:val="20"/>
        </w:rPr>
        <w:t>96</w:t>
      </w:r>
      <w:r w:rsidRPr="00E5071C">
        <w:rPr>
          <w:rFonts w:hint="eastAsia"/>
          <w:sz w:val="20"/>
          <w:szCs w:val="20"/>
        </w:rPr>
        <w:t>条の</w:t>
      </w:r>
      <w:r w:rsidRPr="00E5071C">
        <w:rPr>
          <w:sz w:val="20"/>
          <w:szCs w:val="20"/>
        </w:rPr>
        <w:t>6</w:t>
      </w:r>
      <w:r w:rsidRPr="00E5071C">
        <w:rPr>
          <w:rFonts w:hint="eastAsia"/>
          <w:sz w:val="20"/>
          <w:szCs w:val="20"/>
        </w:rPr>
        <w:t>若しくは第</w:t>
      </w:r>
      <w:r w:rsidRPr="00E5071C">
        <w:rPr>
          <w:sz w:val="20"/>
          <w:szCs w:val="20"/>
        </w:rPr>
        <w:t>198</w:t>
      </w:r>
      <w:r w:rsidRPr="00E5071C">
        <w:rPr>
          <w:rFonts w:hint="eastAsia"/>
          <w:sz w:val="20"/>
          <w:szCs w:val="20"/>
        </w:rPr>
        <w:t>条又は独占禁止法第</w:t>
      </w:r>
      <w:r w:rsidRPr="00E5071C">
        <w:rPr>
          <w:sz w:val="20"/>
          <w:szCs w:val="20"/>
        </w:rPr>
        <w:t>89</w:t>
      </w:r>
      <w:r w:rsidRPr="00E5071C">
        <w:rPr>
          <w:rFonts w:hint="eastAsia"/>
          <w:sz w:val="20"/>
          <w:szCs w:val="20"/>
        </w:rPr>
        <w:t>条第</w:t>
      </w:r>
      <w:r w:rsidRPr="00E5071C">
        <w:rPr>
          <w:sz w:val="20"/>
          <w:szCs w:val="20"/>
        </w:rPr>
        <w:t>1</w:t>
      </w:r>
      <w:r w:rsidRPr="00E5071C">
        <w:rPr>
          <w:rFonts w:hint="eastAsia"/>
          <w:sz w:val="20"/>
          <w:szCs w:val="20"/>
        </w:rPr>
        <w:t>項若しくは第</w:t>
      </w:r>
      <w:r w:rsidRPr="00E5071C">
        <w:rPr>
          <w:sz w:val="20"/>
          <w:szCs w:val="20"/>
        </w:rPr>
        <w:t>95</w:t>
      </w:r>
      <w:r w:rsidRPr="00E5071C">
        <w:rPr>
          <w:rFonts w:hint="eastAsia"/>
          <w:sz w:val="20"/>
          <w:szCs w:val="20"/>
        </w:rPr>
        <w:t>条第</w:t>
      </w:r>
      <w:r w:rsidRPr="00E5071C">
        <w:rPr>
          <w:sz w:val="20"/>
          <w:szCs w:val="20"/>
        </w:rPr>
        <w:t>1</w:t>
      </w:r>
      <w:r w:rsidRPr="00E5071C">
        <w:rPr>
          <w:rFonts w:hint="eastAsia"/>
          <w:sz w:val="20"/>
          <w:szCs w:val="20"/>
        </w:rPr>
        <w:t>項第</w:t>
      </w:r>
      <w:r w:rsidRPr="00E5071C">
        <w:rPr>
          <w:sz w:val="20"/>
          <w:szCs w:val="20"/>
        </w:rPr>
        <w:t>1</w:t>
      </w:r>
      <w:r w:rsidRPr="00E5071C">
        <w:rPr>
          <w:rFonts w:hint="eastAsia"/>
          <w:sz w:val="20"/>
          <w:szCs w:val="20"/>
        </w:rPr>
        <w:t>号に規定による罪の嫌疑により公訴を提起されたとき。</w:t>
      </w:r>
    </w:p>
    <w:p w14:paraId="4A16C776" w14:textId="77777777" w:rsidR="00034B8B" w:rsidRPr="00E5071C" w:rsidRDefault="00034B8B">
      <w:pPr>
        <w:spacing w:after="65"/>
        <w:ind w:left="0" w:firstLine="0"/>
      </w:pPr>
    </w:p>
    <w:p w14:paraId="66EEC578" w14:textId="77777777" w:rsidR="00034B8B" w:rsidRPr="00E5071C" w:rsidRDefault="00034B8B" w:rsidP="00034B8B">
      <w:pPr>
        <w:pStyle w:val="Default"/>
        <w:keepNext/>
        <w:jc w:val="both"/>
        <w:rPr>
          <w:sz w:val="20"/>
          <w:szCs w:val="20"/>
        </w:rPr>
      </w:pPr>
      <w:r w:rsidRPr="00E5071C">
        <w:rPr>
          <w:rFonts w:hint="eastAsia"/>
          <w:sz w:val="20"/>
          <w:szCs w:val="20"/>
        </w:rPr>
        <w:t>（基本協定の不成立）</w:t>
      </w:r>
    </w:p>
    <w:p w14:paraId="711A70FF" w14:textId="77777777" w:rsidR="00034B8B" w:rsidRPr="00E5071C" w:rsidRDefault="00034B8B" w:rsidP="006D1115">
      <w:pPr>
        <w:pStyle w:val="a5"/>
        <w:numPr>
          <w:ilvl w:val="0"/>
          <w:numId w:val="21"/>
        </w:numPr>
        <w:ind w:leftChars="0"/>
        <w:rPr>
          <w:szCs w:val="20"/>
        </w:rPr>
      </w:pPr>
      <w:r w:rsidRPr="00E5071C">
        <w:rPr>
          <w:rFonts w:hint="eastAsia"/>
          <w:szCs w:val="20"/>
        </w:rPr>
        <w:t>発注者及び</w:t>
      </w:r>
      <w:r w:rsidR="00136B03" w:rsidRPr="00E5071C">
        <w:rPr>
          <w:rFonts w:hint="eastAsia"/>
          <w:szCs w:val="20"/>
        </w:rPr>
        <w:t>落札者</w:t>
      </w:r>
      <w:r w:rsidRPr="00E5071C">
        <w:rPr>
          <w:rFonts w:hint="eastAsia"/>
          <w:szCs w:val="20"/>
        </w:rPr>
        <w:t>いずれの責めにも帰すべからざる事由により、</w:t>
      </w:r>
      <w:r w:rsidR="002F2F25" w:rsidRPr="00E5071C">
        <w:rPr>
          <w:rFonts w:hint="eastAsia"/>
          <w:szCs w:val="20"/>
        </w:rPr>
        <w:t>基本協定の</w:t>
      </w:r>
      <w:r w:rsidRPr="00E5071C">
        <w:rPr>
          <w:rFonts w:hint="eastAsia"/>
          <w:szCs w:val="20"/>
        </w:rPr>
        <w:t>締結に至らなかった場合には、発注者及び</w:t>
      </w:r>
      <w:r w:rsidR="00E816F8" w:rsidRPr="00E5071C">
        <w:rPr>
          <w:rFonts w:hint="eastAsia"/>
          <w:szCs w:val="20"/>
        </w:rPr>
        <w:t>落札者</w:t>
      </w:r>
      <w:r w:rsidRPr="00E5071C">
        <w:rPr>
          <w:rFonts w:hint="eastAsia"/>
          <w:szCs w:val="20"/>
        </w:rPr>
        <w:t>が本事業の準備に関して既に支出した費用は各自の負担とし、発注者及び落札者間に、相互に債権債務関係が生じないことを確認する。</w:t>
      </w:r>
    </w:p>
    <w:p w14:paraId="1E6DCFC3" w14:textId="77777777" w:rsidR="00034B8B" w:rsidRPr="00E5071C" w:rsidRDefault="00034B8B" w:rsidP="00034B8B">
      <w:pPr>
        <w:ind w:firstLineChars="100" w:firstLine="210"/>
      </w:pPr>
    </w:p>
    <w:p w14:paraId="75C83FAF" w14:textId="77777777" w:rsidR="00034B8B" w:rsidRPr="00E5071C" w:rsidRDefault="00034B8B" w:rsidP="00034B8B">
      <w:pPr>
        <w:pStyle w:val="Default"/>
        <w:keepNext/>
        <w:jc w:val="both"/>
        <w:rPr>
          <w:sz w:val="20"/>
          <w:szCs w:val="20"/>
        </w:rPr>
      </w:pPr>
      <w:r w:rsidRPr="00E5071C">
        <w:rPr>
          <w:rFonts w:hint="eastAsia"/>
          <w:sz w:val="20"/>
          <w:szCs w:val="20"/>
        </w:rPr>
        <w:t>（違約金等）</w:t>
      </w:r>
    </w:p>
    <w:p w14:paraId="1E40003B" w14:textId="77777777" w:rsidR="00034B8B" w:rsidRPr="00E5071C" w:rsidRDefault="00034B8B" w:rsidP="006D1115">
      <w:pPr>
        <w:pStyle w:val="Default"/>
        <w:numPr>
          <w:ilvl w:val="0"/>
          <w:numId w:val="21"/>
        </w:numPr>
        <w:jc w:val="both"/>
        <w:rPr>
          <w:sz w:val="20"/>
          <w:szCs w:val="20"/>
        </w:rPr>
      </w:pPr>
      <w:r w:rsidRPr="00E5071C">
        <w:rPr>
          <w:rFonts w:hint="eastAsia"/>
          <w:sz w:val="20"/>
          <w:szCs w:val="20"/>
        </w:rPr>
        <w:t>前条の規定にかかわらず、本事業の入札手続に関し、</w:t>
      </w:r>
      <w:r w:rsidR="00136B03" w:rsidRPr="00E5071C">
        <w:rPr>
          <w:rFonts w:hint="eastAsia"/>
          <w:sz w:val="20"/>
          <w:szCs w:val="20"/>
        </w:rPr>
        <w:t>落札者</w:t>
      </w:r>
      <w:r w:rsidRPr="00E5071C">
        <w:rPr>
          <w:rFonts w:hint="eastAsia"/>
          <w:sz w:val="20"/>
          <w:szCs w:val="20"/>
        </w:rPr>
        <w:t>に第</w:t>
      </w:r>
      <w:r w:rsidR="00083F00" w:rsidRPr="00E5071C">
        <w:rPr>
          <w:rFonts w:hint="eastAsia"/>
          <w:sz w:val="20"/>
          <w:szCs w:val="20"/>
        </w:rPr>
        <w:t>13</w:t>
      </w:r>
      <w:r w:rsidRPr="00E5071C">
        <w:rPr>
          <w:rFonts w:hint="eastAsia"/>
          <w:sz w:val="20"/>
          <w:szCs w:val="20"/>
        </w:rPr>
        <w:t>条第５項各号のいずれかの事由が生じたことにより、発注者と</w:t>
      </w:r>
      <w:r w:rsidR="00136B03" w:rsidRPr="00E5071C">
        <w:rPr>
          <w:rFonts w:hint="eastAsia"/>
          <w:sz w:val="20"/>
          <w:szCs w:val="20"/>
        </w:rPr>
        <w:t>落札者</w:t>
      </w:r>
      <w:r w:rsidRPr="00E5071C">
        <w:rPr>
          <w:rFonts w:hint="eastAsia"/>
          <w:sz w:val="20"/>
          <w:szCs w:val="20"/>
        </w:rPr>
        <w:t>が</w:t>
      </w:r>
      <w:r w:rsidR="00E816F8" w:rsidRPr="00E5071C">
        <w:rPr>
          <w:rFonts w:hint="eastAsia"/>
          <w:sz w:val="20"/>
          <w:szCs w:val="20"/>
        </w:rPr>
        <w:t>基本協定</w:t>
      </w:r>
      <w:r w:rsidRPr="00E5071C">
        <w:rPr>
          <w:rFonts w:hint="eastAsia"/>
          <w:sz w:val="20"/>
          <w:szCs w:val="20"/>
        </w:rPr>
        <w:t>の締結に至らなかった場合は、</w:t>
      </w:r>
      <w:r w:rsidR="00E816F8" w:rsidRPr="00E5071C">
        <w:rPr>
          <w:rFonts w:hint="eastAsia"/>
          <w:sz w:val="20"/>
          <w:szCs w:val="20"/>
        </w:rPr>
        <w:t>落札者</w:t>
      </w:r>
      <w:r w:rsidRPr="00E5071C">
        <w:rPr>
          <w:rFonts w:hint="eastAsia"/>
          <w:sz w:val="20"/>
          <w:szCs w:val="20"/>
        </w:rPr>
        <w:t>は連帯して本事業に係る落札金額の</w:t>
      </w:r>
      <w:r w:rsidRPr="00E5071C">
        <w:rPr>
          <w:sz w:val="20"/>
          <w:szCs w:val="20"/>
        </w:rPr>
        <w:t>100</w:t>
      </w:r>
      <w:r w:rsidRPr="00E5071C">
        <w:rPr>
          <w:rFonts w:hint="eastAsia"/>
          <w:sz w:val="20"/>
          <w:szCs w:val="20"/>
        </w:rPr>
        <w:t>分の</w:t>
      </w:r>
      <w:r w:rsidR="00083F00" w:rsidRPr="00E5071C">
        <w:rPr>
          <w:rFonts w:hint="eastAsia"/>
          <w:sz w:val="20"/>
          <w:szCs w:val="20"/>
        </w:rPr>
        <w:t>1</w:t>
      </w:r>
      <w:r w:rsidRPr="00E5071C">
        <w:rPr>
          <w:sz w:val="20"/>
          <w:szCs w:val="20"/>
        </w:rPr>
        <w:t>10</w:t>
      </w:r>
      <w:r w:rsidRPr="00E5071C">
        <w:rPr>
          <w:rFonts w:hint="eastAsia"/>
          <w:sz w:val="20"/>
          <w:szCs w:val="20"/>
        </w:rPr>
        <w:t>に相当する金額</w:t>
      </w:r>
      <w:r w:rsidR="00083F00" w:rsidRPr="00E5071C">
        <w:rPr>
          <w:rFonts w:hint="eastAsia"/>
          <w:sz w:val="20"/>
          <w:szCs w:val="20"/>
        </w:rPr>
        <w:t>の100分の２</w:t>
      </w:r>
      <w:r w:rsidR="00A906FC" w:rsidRPr="00E5071C">
        <w:rPr>
          <w:rFonts w:hint="eastAsia"/>
          <w:sz w:val="20"/>
          <w:szCs w:val="20"/>
        </w:rPr>
        <w:t>に相当する金額</w:t>
      </w:r>
      <w:r w:rsidRPr="00E5071C">
        <w:rPr>
          <w:rFonts w:hint="eastAsia"/>
          <w:sz w:val="20"/>
          <w:szCs w:val="20"/>
        </w:rPr>
        <w:t>を、発注者への違約金として支払う。ただし、発注者に損害が生じない場合において発注者が特に認めるときは、この限りでない。</w:t>
      </w:r>
      <w:r w:rsidRPr="00E5071C">
        <w:rPr>
          <w:sz w:val="20"/>
          <w:szCs w:val="20"/>
        </w:rPr>
        <w:t xml:space="preserve"> </w:t>
      </w:r>
    </w:p>
    <w:p w14:paraId="1855A164" w14:textId="02649634" w:rsidR="00034B8B" w:rsidRPr="00E5071C" w:rsidRDefault="00034B8B" w:rsidP="00034B8B">
      <w:pPr>
        <w:pStyle w:val="Default"/>
        <w:ind w:left="200" w:hangingChars="100" w:hanging="200"/>
        <w:jc w:val="both"/>
        <w:rPr>
          <w:sz w:val="20"/>
          <w:szCs w:val="20"/>
        </w:rPr>
      </w:pPr>
      <w:r w:rsidRPr="00E5071C">
        <w:rPr>
          <w:rFonts w:hint="eastAsia"/>
          <w:sz w:val="20"/>
          <w:szCs w:val="20"/>
        </w:rPr>
        <w:t xml:space="preserve">２　</w:t>
      </w:r>
      <w:r w:rsidR="00A906FC" w:rsidRPr="00E5071C">
        <w:rPr>
          <w:rFonts w:hint="eastAsia"/>
          <w:sz w:val="20"/>
          <w:szCs w:val="20"/>
        </w:rPr>
        <w:t>基本協定</w:t>
      </w:r>
      <w:r w:rsidRPr="00E5071C">
        <w:rPr>
          <w:rFonts w:hint="eastAsia"/>
          <w:sz w:val="20"/>
          <w:szCs w:val="20"/>
        </w:rPr>
        <w:t>締結後において、本事業の</w:t>
      </w:r>
      <w:r w:rsidR="00916695" w:rsidRPr="00E5071C">
        <w:rPr>
          <w:rFonts w:hint="eastAsia"/>
          <w:sz w:val="20"/>
          <w:szCs w:val="20"/>
        </w:rPr>
        <w:t>基本協定締結</w:t>
      </w:r>
      <w:r w:rsidRPr="00E5071C">
        <w:rPr>
          <w:rFonts w:hint="eastAsia"/>
          <w:sz w:val="20"/>
          <w:szCs w:val="20"/>
        </w:rPr>
        <w:t>に関し、第</w:t>
      </w:r>
      <w:r w:rsidR="00083F00" w:rsidRPr="00E5071C">
        <w:rPr>
          <w:rFonts w:hint="eastAsia"/>
          <w:sz w:val="20"/>
          <w:szCs w:val="20"/>
        </w:rPr>
        <w:t>13</w:t>
      </w:r>
      <w:r w:rsidRPr="00E5071C">
        <w:rPr>
          <w:rFonts w:hint="eastAsia"/>
          <w:sz w:val="20"/>
          <w:szCs w:val="20"/>
        </w:rPr>
        <w:t>条第５項各号のいずれかの事由が</w:t>
      </w:r>
      <w:r w:rsidRPr="00E5071C">
        <w:rPr>
          <w:rFonts w:hint="eastAsia"/>
          <w:sz w:val="20"/>
          <w:szCs w:val="20"/>
        </w:rPr>
        <w:lastRenderedPageBreak/>
        <w:t>生じていたことが判明した場合、発注者が</w:t>
      </w:r>
      <w:r w:rsidR="00A906FC" w:rsidRPr="00E5071C">
        <w:rPr>
          <w:rFonts w:hint="eastAsia"/>
          <w:sz w:val="20"/>
          <w:szCs w:val="20"/>
        </w:rPr>
        <w:t>基本協定</w:t>
      </w:r>
      <w:r w:rsidRPr="00E5071C">
        <w:rPr>
          <w:rFonts w:hint="eastAsia"/>
          <w:sz w:val="20"/>
          <w:szCs w:val="20"/>
        </w:rPr>
        <w:t>を解除するか否か、及び</w:t>
      </w:r>
      <w:r w:rsidR="00A906FC" w:rsidRPr="00E5071C">
        <w:rPr>
          <w:rFonts w:hint="eastAsia"/>
          <w:sz w:val="20"/>
          <w:szCs w:val="20"/>
        </w:rPr>
        <w:t>基本協定書</w:t>
      </w:r>
      <w:r w:rsidRPr="00E5071C">
        <w:rPr>
          <w:rFonts w:hint="eastAsia"/>
          <w:sz w:val="20"/>
          <w:szCs w:val="20"/>
        </w:rPr>
        <w:t>の規定に基づき発注者が事業者から違約金の支払を受けているか否かにかかわらず、</w:t>
      </w:r>
      <w:r w:rsidR="00E816F8" w:rsidRPr="00E5071C">
        <w:rPr>
          <w:rFonts w:hint="eastAsia"/>
          <w:sz w:val="20"/>
          <w:szCs w:val="20"/>
        </w:rPr>
        <w:t>落札者</w:t>
      </w:r>
      <w:r w:rsidRPr="00E5071C">
        <w:rPr>
          <w:rFonts w:hint="eastAsia"/>
          <w:sz w:val="20"/>
          <w:szCs w:val="20"/>
        </w:rPr>
        <w:t>は連帯して、本事業に係る落札金額の</w:t>
      </w:r>
      <w:r w:rsidRPr="00E5071C">
        <w:rPr>
          <w:sz w:val="20"/>
          <w:szCs w:val="20"/>
        </w:rPr>
        <w:t>100</w:t>
      </w:r>
      <w:r w:rsidRPr="00E5071C">
        <w:rPr>
          <w:rFonts w:hint="eastAsia"/>
          <w:sz w:val="20"/>
          <w:szCs w:val="20"/>
        </w:rPr>
        <w:t>分の</w:t>
      </w:r>
      <w:r w:rsidR="00083F00" w:rsidRPr="00E5071C">
        <w:rPr>
          <w:rFonts w:hint="eastAsia"/>
          <w:sz w:val="20"/>
          <w:szCs w:val="20"/>
        </w:rPr>
        <w:t>110</w:t>
      </w:r>
      <w:r w:rsidRPr="00E5071C">
        <w:rPr>
          <w:rFonts w:hint="eastAsia"/>
          <w:sz w:val="20"/>
          <w:szCs w:val="20"/>
        </w:rPr>
        <w:t>に相当する金額</w:t>
      </w:r>
      <w:r w:rsidR="00083F00" w:rsidRPr="00E5071C">
        <w:rPr>
          <w:rFonts w:hint="eastAsia"/>
          <w:sz w:val="20"/>
          <w:szCs w:val="20"/>
        </w:rPr>
        <w:t>の100分の</w:t>
      </w:r>
      <w:r w:rsidR="00EB7177" w:rsidRPr="00E5071C">
        <w:rPr>
          <w:rFonts w:hint="eastAsia"/>
          <w:sz w:val="20"/>
          <w:szCs w:val="20"/>
        </w:rPr>
        <w:t>10</w:t>
      </w:r>
      <w:r w:rsidR="00A906FC" w:rsidRPr="00E5071C">
        <w:rPr>
          <w:rFonts w:hint="eastAsia"/>
          <w:sz w:val="20"/>
          <w:szCs w:val="20"/>
        </w:rPr>
        <w:t>に相当する金額</w:t>
      </w:r>
      <w:r w:rsidR="00083F00" w:rsidRPr="00E5071C">
        <w:rPr>
          <w:rFonts w:hint="eastAsia"/>
          <w:sz w:val="20"/>
          <w:szCs w:val="20"/>
        </w:rPr>
        <w:t>を</w:t>
      </w:r>
      <w:r w:rsidRPr="00E5071C">
        <w:rPr>
          <w:rFonts w:hint="eastAsia"/>
          <w:sz w:val="20"/>
          <w:szCs w:val="20"/>
        </w:rPr>
        <w:t>、発注者への損害賠償金として支払う。ただし、発注者に損害が生じない場合において発注者が特に認めるときは、この限りではない。</w:t>
      </w:r>
    </w:p>
    <w:p w14:paraId="281D3785" w14:textId="4FA60E3B" w:rsidR="00034B8B" w:rsidRPr="00E5071C" w:rsidRDefault="00034B8B" w:rsidP="00034B8B">
      <w:pPr>
        <w:ind w:left="210" w:hangingChars="100" w:hanging="210"/>
        <w:rPr>
          <w:szCs w:val="20"/>
        </w:rPr>
      </w:pPr>
      <w:r w:rsidRPr="00E5071C">
        <w:rPr>
          <w:rFonts w:hint="eastAsia"/>
          <w:szCs w:val="20"/>
        </w:rPr>
        <w:t>３　前</w:t>
      </w:r>
      <w:r w:rsidR="00F834C3">
        <w:rPr>
          <w:rFonts w:hint="eastAsia"/>
          <w:szCs w:val="20"/>
        </w:rPr>
        <w:t>２</w:t>
      </w:r>
      <w:r w:rsidRPr="00E5071C">
        <w:rPr>
          <w:rFonts w:hint="eastAsia"/>
          <w:szCs w:val="20"/>
        </w:rPr>
        <w:t>項の規定にかかわらず、本事業の入札手続きに関し、第</w:t>
      </w:r>
      <w:r w:rsidR="00083F00" w:rsidRPr="00E5071C">
        <w:rPr>
          <w:rFonts w:hint="eastAsia"/>
          <w:szCs w:val="20"/>
        </w:rPr>
        <w:t>13</w:t>
      </w:r>
      <w:r w:rsidRPr="00E5071C">
        <w:rPr>
          <w:rFonts w:hint="eastAsia"/>
          <w:szCs w:val="20"/>
        </w:rPr>
        <w:t>条第５項各号のいずれかの事由が生じていたことに関して発注者が被った損害のうち、第１項の違約金又は前項の損害賠償金（前項については事業者が支払った損害賠償金を含む。）を超過する部分について、発注者は</w:t>
      </w:r>
      <w:r w:rsidR="00E816F8" w:rsidRPr="00E5071C">
        <w:rPr>
          <w:rFonts w:hint="eastAsia"/>
          <w:szCs w:val="20"/>
        </w:rPr>
        <w:t>落札者</w:t>
      </w:r>
      <w:r w:rsidRPr="00E5071C">
        <w:rPr>
          <w:rFonts w:hint="eastAsia"/>
          <w:szCs w:val="20"/>
        </w:rPr>
        <w:t>に損害賠償を請求することができる。</w:t>
      </w:r>
      <w:r w:rsidR="00E816F8" w:rsidRPr="00E5071C">
        <w:rPr>
          <w:rFonts w:hint="eastAsia"/>
          <w:szCs w:val="20"/>
        </w:rPr>
        <w:t>落札者</w:t>
      </w:r>
      <w:r w:rsidRPr="00E5071C">
        <w:rPr>
          <w:rFonts w:hint="eastAsia"/>
          <w:szCs w:val="20"/>
        </w:rPr>
        <w:t>は、損害賠償の請求を受けたときは、連帯して支払うものとする。</w:t>
      </w:r>
    </w:p>
    <w:p w14:paraId="03E7BA05" w14:textId="77777777" w:rsidR="0075122F" w:rsidRPr="00E5071C" w:rsidRDefault="0075122F">
      <w:pPr>
        <w:spacing w:after="65"/>
        <w:ind w:left="0" w:firstLine="0"/>
      </w:pPr>
    </w:p>
    <w:p w14:paraId="6BD7F6FA" w14:textId="77777777" w:rsidR="0063744E" w:rsidRPr="00E5071C" w:rsidRDefault="00386386">
      <w:pPr>
        <w:spacing w:after="0" w:line="327" w:lineRule="auto"/>
        <w:ind w:left="-5" w:right="2172"/>
      </w:pPr>
      <w:r w:rsidRPr="00E5071C">
        <w:t>（失 格）</w:t>
      </w:r>
    </w:p>
    <w:p w14:paraId="572AD89E" w14:textId="77777777" w:rsidR="0075122F" w:rsidRPr="00E5071C" w:rsidRDefault="00386386" w:rsidP="006D1115">
      <w:pPr>
        <w:pStyle w:val="a5"/>
        <w:numPr>
          <w:ilvl w:val="0"/>
          <w:numId w:val="21"/>
        </w:numPr>
        <w:spacing w:after="0" w:line="327" w:lineRule="auto"/>
        <w:ind w:leftChars="0" w:right="2172"/>
      </w:pPr>
      <w:r w:rsidRPr="00E5071C">
        <w:t xml:space="preserve">次の各号のいずれかに該当する入札をした者は、失格とする。 </w:t>
      </w:r>
    </w:p>
    <w:p w14:paraId="21C512B9" w14:textId="77777777" w:rsidR="0075122F" w:rsidRPr="00E5071C" w:rsidRDefault="006D398B" w:rsidP="006D398B">
      <w:pPr>
        <w:spacing w:after="0" w:line="334" w:lineRule="auto"/>
        <w:ind w:left="210" w:hangingChars="100" w:hanging="210"/>
      </w:pPr>
      <w:r w:rsidRPr="00E5071C">
        <w:rPr>
          <w:rFonts w:hint="eastAsia"/>
        </w:rPr>
        <w:t>(</w:t>
      </w:r>
      <w:r w:rsidRPr="00E5071C">
        <w:t>1)</w:t>
      </w:r>
      <w:r w:rsidRPr="00E5071C">
        <w:rPr>
          <w:rFonts w:hint="eastAsia"/>
        </w:rPr>
        <w:t xml:space="preserve">　</w:t>
      </w:r>
      <w:r w:rsidR="00386386" w:rsidRPr="00E5071C">
        <w:t xml:space="preserve">開札から落札決定までの期間において、構成員のうち 1 者でも次のいずれかに該当した者 </w:t>
      </w:r>
    </w:p>
    <w:p w14:paraId="206BF736" w14:textId="77777777" w:rsidR="0075122F" w:rsidRPr="00E5071C" w:rsidRDefault="006D398B" w:rsidP="006D398B">
      <w:pPr>
        <w:ind w:right="194"/>
        <w:jc w:val="both"/>
      </w:pPr>
      <w:r w:rsidRPr="00E5071C">
        <w:rPr>
          <w:rFonts w:hint="eastAsia"/>
        </w:rPr>
        <w:t xml:space="preserve">ア　</w:t>
      </w:r>
      <w:r w:rsidR="00386386" w:rsidRPr="00E5071C">
        <w:t xml:space="preserve">大阪府入札参加停止要綱に基づく入札参加停止の措置を受けた者 </w:t>
      </w:r>
    </w:p>
    <w:p w14:paraId="68F78857" w14:textId="67E2F000" w:rsidR="0075122F" w:rsidRPr="00E5071C" w:rsidRDefault="006D398B" w:rsidP="006D398B">
      <w:pPr>
        <w:spacing w:after="0" w:line="321" w:lineRule="auto"/>
        <w:ind w:left="210" w:right="194" w:hangingChars="100" w:hanging="210"/>
        <w:jc w:val="both"/>
      </w:pPr>
      <w:r w:rsidRPr="00E5071C">
        <w:rPr>
          <w:rFonts w:hint="eastAsia"/>
        </w:rPr>
        <w:t xml:space="preserve">イ　</w:t>
      </w:r>
      <w:r w:rsidR="00386386" w:rsidRPr="00E5071C">
        <w:t>大阪府入札参加停止要綱別表に掲げる措置要件に該当した者（建設業法（昭和 24 年法律第 100 号）第28 条第３項又は第５項の規定による営業の停止の命令であって、大阪府の区域以外の区域又は同法別表第１の上欄に掲げる建設</w:t>
      </w:r>
      <w:r w:rsidR="009D0CA7" w:rsidRPr="00E5071C">
        <w:rPr>
          <w:rFonts w:hint="eastAsia"/>
        </w:rPr>
        <w:t>業務</w:t>
      </w:r>
      <w:r w:rsidR="00386386" w:rsidRPr="00E5071C">
        <w:t>の種類のうち、「</w:t>
      </w:r>
      <w:r w:rsidR="00AA1CD6" w:rsidRPr="00E5071C">
        <w:rPr>
          <w:rFonts w:hint="eastAsia"/>
        </w:rPr>
        <w:t>入札説明書</w:t>
      </w:r>
      <w:r w:rsidR="00386386" w:rsidRPr="00E5071C">
        <w:t xml:space="preserve">」に定める種類以外の種類に係るものを受けた者を除く。）  </w:t>
      </w:r>
    </w:p>
    <w:p w14:paraId="7B365482" w14:textId="77777777" w:rsidR="00083F00" w:rsidRPr="00E5071C" w:rsidRDefault="006D398B" w:rsidP="006D398B">
      <w:pPr>
        <w:spacing w:after="0" w:line="321" w:lineRule="auto"/>
        <w:ind w:left="210" w:right="194" w:hangingChars="100" w:hanging="210"/>
        <w:jc w:val="both"/>
      </w:pPr>
      <w:r w:rsidRPr="00E5071C">
        <w:rPr>
          <w:rFonts w:hint="eastAsia"/>
        </w:rPr>
        <w:t xml:space="preserve">ウ　</w:t>
      </w:r>
      <w:r w:rsidR="00386386" w:rsidRPr="00E5071C">
        <w:t>大阪府との契約において、談合等の不正行為があったとして損害賠償請求を受けた者</w:t>
      </w:r>
    </w:p>
    <w:p w14:paraId="6E54F66F" w14:textId="77777777" w:rsidR="0075122F" w:rsidRPr="00E5071C" w:rsidRDefault="00386386" w:rsidP="006D398B">
      <w:pPr>
        <w:spacing w:after="0" w:line="321" w:lineRule="auto"/>
        <w:ind w:left="210" w:right="194" w:hangingChars="100" w:hanging="210"/>
        <w:jc w:val="both"/>
      </w:pPr>
      <w:r w:rsidRPr="00E5071C">
        <w:t xml:space="preserve">エ 大阪府公共工事等に関する暴力団排除措置要綱に基づく入札参加除外の措置を受けた者又は同要綱別表に掲げる措置要件に該当した者 </w:t>
      </w:r>
    </w:p>
    <w:p w14:paraId="4C7F003A" w14:textId="081E292A" w:rsidR="0075122F" w:rsidRPr="00E5071C" w:rsidRDefault="006D398B" w:rsidP="006D398B">
      <w:r w:rsidRPr="00E5071C">
        <w:rPr>
          <w:rFonts w:hint="eastAsia"/>
        </w:rPr>
        <w:t>(</w:t>
      </w:r>
      <w:r w:rsidRPr="00E5071C">
        <w:t>2)</w:t>
      </w:r>
      <w:r w:rsidRPr="00E5071C">
        <w:rPr>
          <w:rFonts w:hint="eastAsia"/>
        </w:rPr>
        <w:t xml:space="preserve">　</w:t>
      </w:r>
      <w:r w:rsidR="00386386" w:rsidRPr="00E5071C">
        <w:t xml:space="preserve">前号に定めるもののほか、入札公告等において示した事項に該当した者 </w:t>
      </w:r>
    </w:p>
    <w:p w14:paraId="3F388D4F" w14:textId="77777777" w:rsidR="0075122F" w:rsidRPr="00E5071C" w:rsidRDefault="00386386">
      <w:pPr>
        <w:spacing w:after="64"/>
        <w:ind w:left="0" w:firstLine="0"/>
      </w:pPr>
      <w:r w:rsidRPr="00E5071C">
        <w:t xml:space="preserve"> </w:t>
      </w:r>
    </w:p>
    <w:p w14:paraId="7791DA2D" w14:textId="77777777" w:rsidR="0075122F" w:rsidRPr="00E5071C" w:rsidRDefault="00386386">
      <w:pPr>
        <w:spacing w:after="79"/>
        <w:ind w:left="-5"/>
      </w:pPr>
      <w:r w:rsidRPr="00E5071C">
        <w:t>（落札者の決定）</w:t>
      </w:r>
      <w:r w:rsidRPr="00E5071C">
        <w:rPr>
          <w:rFonts w:ascii="Century" w:eastAsia="Century" w:hAnsi="Century" w:cs="Century"/>
        </w:rPr>
        <w:t xml:space="preserve"> </w:t>
      </w:r>
    </w:p>
    <w:p w14:paraId="316BDF51" w14:textId="77777777" w:rsidR="0075122F" w:rsidRPr="00E5071C" w:rsidRDefault="00386386" w:rsidP="006D1115">
      <w:pPr>
        <w:pStyle w:val="a5"/>
        <w:numPr>
          <w:ilvl w:val="0"/>
          <w:numId w:val="21"/>
        </w:numPr>
        <w:spacing w:after="0" w:line="324" w:lineRule="auto"/>
        <w:ind w:leftChars="0"/>
      </w:pPr>
      <w:r w:rsidRPr="00E5071C">
        <w:t xml:space="preserve">予定価格等の制限の範囲内で入札書を提出した者で、総合評価点の最も高い者を落札候補者とする。落札候補者は、事後審査として誓約書と最新の経営規模等評価結果通知書・総合評定値通知書（写し）を提出し、審査に合格した者を落札者とする。 </w:t>
      </w:r>
    </w:p>
    <w:p w14:paraId="06273E39" w14:textId="05A7EA9A" w:rsidR="0075122F" w:rsidRPr="00E5071C" w:rsidRDefault="00386386" w:rsidP="00447B5D">
      <w:pPr>
        <w:ind w:left="196" w:hanging="211"/>
      </w:pPr>
      <w:r w:rsidRPr="00E5071C">
        <w:t>２</w:t>
      </w:r>
      <w:r w:rsidR="006D398B" w:rsidRPr="00E5071C">
        <w:rPr>
          <w:rFonts w:hint="eastAsia"/>
        </w:rPr>
        <w:t xml:space="preserve">　</w:t>
      </w:r>
      <w:r w:rsidR="00A906FC" w:rsidRPr="00E5071C">
        <w:rPr>
          <w:rFonts w:hint="eastAsia"/>
        </w:rPr>
        <w:t>発注者</w:t>
      </w:r>
      <w:r w:rsidRPr="00E5071C">
        <w:t xml:space="preserve">は、落札者と本事業の円滑遂行を果たすための基本的義務に関する事項、落札者の各構成企業の本業務における役割に関する事項等を規定した基本協定を締結する。 </w:t>
      </w:r>
    </w:p>
    <w:p w14:paraId="2A8ACE60" w14:textId="77777777" w:rsidR="001237FF" w:rsidRPr="00E5071C" w:rsidRDefault="00386386" w:rsidP="006D1115">
      <w:pPr>
        <w:spacing w:after="64"/>
        <w:ind w:left="0" w:firstLine="0"/>
      </w:pPr>
      <w:r w:rsidRPr="00E5071C">
        <w:t xml:space="preserve"> </w:t>
      </w:r>
    </w:p>
    <w:p w14:paraId="58C87EB4" w14:textId="77777777" w:rsidR="0075122F" w:rsidRPr="00E5071C" w:rsidRDefault="00386386">
      <w:pPr>
        <w:spacing w:after="78"/>
        <w:ind w:left="-5"/>
      </w:pPr>
      <w:r w:rsidRPr="00E5071C">
        <w:t>（異議の申立）</w:t>
      </w:r>
      <w:r w:rsidRPr="00E5071C">
        <w:rPr>
          <w:rFonts w:ascii="Century" w:eastAsia="Century" w:hAnsi="Century" w:cs="Century"/>
        </w:rPr>
        <w:t xml:space="preserve"> </w:t>
      </w:r>
    </w:p>
    <w:p w14:paraId="1EB19616" w14:textId="77777777" w:rsidR="0075122F" w:rsidRPr="00E5071C" w:rsidRDefault="00386386" w:rsidP="006D1115">
      <w:pPr>
        <w:pStyle w:val="a5"/>
        <w:numPr>
          <w:ilvl w:val="0"/>
          <w:numId w:val="21"/>
        </w:numPr>
        <w:spacing w:after="0" w:line="333" w:lineRule="auto"/>
        <w:ind w:leftChars="0"/>
      </w:pPr>
      <w:r w:rsidRPr="00E5071C">
        <w:t xml:space="preserve">入札参加者は、入札書の提出後、この心得、第２条第４項の条件について不明又は錯誤等を理由として異議を申し立てることはできない。 </w:t>
      </w:r>
    </w:p>
    <w:p w14:paraId="1DD7838A" w14:textId="77777777" w:rsidR="001031AB" w:rsidRPr="00E5071C" w:rsidRDefault="001031AB" w:rsidP="001031AB">
      <w:pPr>
        <w:pStyle w:val="a5"/>
        <w:spacing w:after="0" w:line="333" w:lineRule="auto"/>
        <w:ind w:leftChars="0" w:left="420" w:firstLine="0"/>
      </w:pPr>
    </w:p>
    <w:p w14:paraId="6FDE0BCA" w14:textId="77777777" w:rsidR="0075122F" w:rsidRPr="00E5071C" w:rsidRDefault="00386386">
      <w:pPr>
        <w:spacing w:after="78"/>
        <w:ind w:left="-5"/>
      </w:pPr>
      <w:r w:rsidRPr="00E5071C">
        <w:t>（その他）</w:t>
      </w:r>
      <w:r w:rsidRPr="00E5071C">
        <w:rPr>
          <w:rFonts w:ascii="Century" w:eastAsia="Century" w:hAnsi="Century" w:cs="Century"/>
        </w:rPr>
        <w:t xml:space="preserve"> </w:t>
      </w:r>
    </w:p>
    <w:p w14:paraId="3477293D" w14:textId="77777777" w:rsidR="0075122F" w:rsidRPr="00E5071C" w:rsidRDefault="00386386" w:rsidP="00A906FC">
      <w:pPr>
        <w:pStyle w:val="a5"/>
        <w:numPr>
          <w:ilvl w:val="0"/>
          <w:numId w:val="21"/>
        </w:numPr>
        <w:ind w:leftChars="0"/>
      </w:pPr>
      <w:r w:rsidRPr="00E5071C">
        <w:t xml:space="preserve">入札手続に際しては、すべて大阪府の指示に従うこと。 </w:t>
      </w:r>
    </w:p>
    <w:sectPr w:rsidR="0075122F" w:rsidRPr="00E5071C">
      <w:pgSz w:w="11906" w:h="16838"/>
      <w:pgMar w:top="1494" w:right="1203" w:bottom="1812" w:left="1702"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F1A9" w14:textId="77777777" w:rsidR="00210234" w:rsidRDefault="00386386">
      <w:pPr>
        <w:spacing w:after="0" w:line="240" w:lineRule="auto"/>
      </w:pPr>
      <w:r>
        <w:separator/>
      </w:r>
    </w:p>
  </w:endnote>
  <w:endnote w:type="continuationSeparator" w:id="0">
    <w:p w14:paraId="677DAC38" w14:textId="77777777" w:rsidR="00210234" w:rsidRDefault="0038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4039" w14:textId="77777777" w:rsidR="00210234" w:rsidRDefault="00386386">
      <w:pPr>
        <w:spacing w:after="0" w:line="240" w:lineRule="auto"/>
      </w:pPr>
      <w:r>
        <w:separator/>
      </w:r>
    </w:p>
  </w:footnote>
  <w:footnote w:type="continuationSeparator" w:id="0">
    <w:p w14:paraId="205FAD2A" w14:textId="77777777" w:rsidR="00210234" w:rsidRDefault="00386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0EE"/>
    <w:multiLevelType w:val="hybridMultilevel"/>
    <w:tmpl w:val="9DDCADD0"/>
    <w:lvl w:ilvl="0" w:tplc="B46C453C">
      <w:start w:val="1"/>
      <w:numFmt w:val="decimal"/>
      <w:lvlText w:val="(%1)"/>
      <w:lvlJc w:val="left"/>
      <w:pPr>
        <w:ind w:left="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F6B9E8">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45A0730">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9C089A">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6ECD10">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18C9D8">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AC8F10">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EA657C">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BE9AA6">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31494"/>
    <w:multiLevelType w:val="hybridMultilevel"/>
    <w:tmpl w:val="69FC51C8"/>
    <w:lvl w:ilvl="0" w:tplc="C040E5C4">
      <w:start w:val="1"/>
      <w:numFmt w:val="decimal"/>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9842D8">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96B5AC">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E28F84">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9C49F6">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12C34BC">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187C96">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00F026">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DC947A">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94612C"/>
    <w:multiLevelType w:val="hybridMultilevel"/>
    <w:tmpl w:val="31AC1DE8"/>
    <w:lvl w:ilvl="0" w:tplc="C248B620">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8283202">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C407EE">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A013A2">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EEA94">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2EB776">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D08334">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522312">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343986">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9F69C5"/>
    <w:multiLevelType w:val="hybridMultilevel"/>
    <w:tmpl w:val="FD44A95A"/>
    <w:lvl w:ilvl="0" w:tplc="88A0D8D0">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1E4B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1C41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AAF4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9236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F8C6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1852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32215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2E48B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0F73B8"/>
    <w:multiLevelType w:val="hybridMultilevel"/>
    <w:tmpl w:val="6F4089D8"/>
    <w:lvl w:ilvl="0" w:tplc="B4A6E994">
      <w:start w:val="1"/>
      <w:numFmt w:val="decimal"/>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BFE81D4">
      <w:start w:val="1"/>
      <w:numFmt w:val="aiueoFullWidth"/>
      <w:lvlText w:val="%2"/>
      <w:lvlJc w:val="left"/>
      <w:pPr>
        <w:ind w:left="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56ACC2">
      <w:start w:val="1"/>
      <w:numFmt w:val="lowerRoman"/>
      <w:lvlText w:val="%3"/>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6A48BC">
      <w:start w:val="1"/>
      <w:numFmt w:val="decimal"/>
      <w:lvlText w:val="%4"/>
      <w:lvlJc w:val="left"/>
      <w:pPr>
        <w:ind w:left="2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5665CC">
      <w:start w:val="1"/>
      <w:numFmt w:val="lowerLetter"/>
      <w:lvlText w:val="%5"/>
      <w:lvlJc w:val="left"/>
      <w:pPr>
        <w:ind w:left="2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A7760">
      <w:start w:val="1"/>
      <w:numFmt w:val="lowerRoman"/>
      <w:lvlText w:val="%6"/>
      <w:lvlJc w:val="left"/>
      <w:pPr>
        <w:ind w:left="3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0FB8">
      <w:start w:val="1"/>
      <w:numFmt w:val="decimal"/>
      <w:lvlText w:val="%7"/>
      <w:lvlJc w:val="left"/>
      <w:pPr>
        <w:ind w:left="43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3E0BAE">
      <w:start w:val="1"/>
      <w:numFmt w:val="lowerLetter"/>
      <w:lvlText w:val="%8"/>
      <w:lvlJc w:val="left"/>
      <w:pPr>
        <w:ind w:left="5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F8614E">
      <w:start w:val="1"/>
      <w:numFmt w:val="lowerRoman"/>
      <w:lvlText w:val="%9"/>
      <w:lvlJc w:val="left"/>
      <w:pPr>
        <w:ind w:left="5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86C1677"/>
    <w:multiLevelType w:val="hybridMultilevel"/>
    <w:tmpl w:val="1214F28A"/>
    <w:lvl w:ilvl="0" w:tplc="55ECB186">
      <w:start w:val="1"/>
      <w:numFmt w:val="decimal"/>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789278">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D6C7A0">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1C0A10">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464888">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2E63BEA">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9A2E0E">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FA7622">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C0610C">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CC312F1"/>
    <w:multiLevelType w:val="hybridMultilevel"/>
    <w:tmpl w:val="AF90CF02"/>
    <w:lvl w:ilvl="0" w:tplc="F5F2EA22">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4846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804C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4A099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1C4B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EEAFA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F0CB1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9E2A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F7A0A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FF82967"/>
    <w:multiLevelType w:val="hybridMultilevel"/>
    <w:tmpl w:val="3014C514"/>
    <w:lvl w:ilvl="0" w:tplc="035C4B96">
      <w:start w:val="1"/>
      <w:numFmt w:val="decimal"/>
      <w:lvlText w:val="第%1条"/>
      <w:lvlJc w:val="left"/>
      <w:pPr>
        <w:ind w:left="405" w:hanging="420"/>
      </w:pPr>
      <w:rPr>
        <w:rFonts w:hint="eastAsia"/>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8" w15:restartNumberingAfterBreak="0">
    <w:nsid w:val="21BD1A53"/>
    <w:multiLevelType w:val="hybridMultilevel"/>
    <w:tmpl w:val="2D5693BA"/>
    <w:lvl w:ilvl="0" w:tplc="E41C87AE">
      <w:start w:val="1"/>
      <w:numFmt w:val="decimal"/>
      <w:lvlText w:val="(%1)"/>
      <w:lvlJc w:val="left"/>
      <w:pPr>
        <w:ind w:left="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F86E9A">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6E9B4E">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EA55A4">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342FA2">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C0F090">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BAF816">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B4C0C8">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763318">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2411813"/>
    <w:multiLevelType w:val="hybridMultilevel"/>
    <w:tmpl w:val="AF6A1254"/>
    <w:lvl w:ilvl="0" w:tplc="777EA82A">
      <w:start w:val="1"/>
      <w:numFmt w:val="decimal"/>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0AB3A4">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061102">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EC408C">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788918">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764DE2">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9C653A">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CC6332">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48AE6C">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254109F"/>
    <w:multiLevelType w:val="hybridMultilevel"/>
    <w:tmpl w:val="4C48BF30"/>
    <w:lvl w:ilvl="0" w:tplc="035C4B96">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053BAF"/>
    <w:multiLevelType w:val="hybridMultilevel"/>
    <w:tmpl w:val="F1C0E79A"/>
    <w:lvl w:ilvl="0" w:tplc="035C4B96">
      <w:start w:val="1"/>
      <w:numFmt w:val="decimal"/>
      <w:lvlText w:val="第%1条"/>
      <w:lvlJc w:val="left"/>
      <w:pPr>
        <w:ind w:left="405" w:hanging="420"/>
      </w:pPr>
      <w:rPr>
        <w:rFonts w:hint="eastAsia"/>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2" w15:restartNumberingAfterBreak="0">
    <w:nsid w:val="3B5F64AE"/>
    <w:multiLevelType w:val="hybridMultilevel"/>
    <w:tmpl w:val="8424C45A"/>
    <w:lvl w:ilvl="0" w:tplc="22E2824E">
      <w:start w:val="1"/>
      <w:numFmt w:val="decimal"/>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52447A">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DA39A8">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70F1CC">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FA5AFE">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C251B0">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D2EAB0">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0CAE22">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C2DCD8">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5DD017F"/>
    <w:multiLevelType w:val="hybridMultilevel"/>
    <w:tmpl w:val="12F2370C"/>
    <w:lvl w:ilvl="0" w:tplc="2F40FA26">
      <w:start w:val="3"/>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1C6F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C6DC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E06C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B8470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B8BA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2263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D88BA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28529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7E449A9"/>
    <w:multiLevelType w:val="hybridMultilevel"/>
    <w:tmpl w:val="3D80D822"/>
    <w:lvl w:ilvl="0" w:tplc="A9BAC798">
      <w:start w:val="2"/>
      <w:numFmt w:val="decimalFullWidth"/>
      <w:lvlText w:val="%1"/>
      <w:lvlJc w:val="left"/>
      <w:pPr>
        <w:ind w:left="8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125F9"/>
    <w:multiLevelType w:val="hybridMultilevel"/>
    <w:tmpl w:val="1032977E"/>
    <w:lvl w:ilvl="0" w:tplc="BE78BC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CB3F51"/>
    <w:multiLevelType w:val="hybridMultilevel"/>
    <w:tmpl w:val="3AAE7DF6"/>
    <w:lvl w:ilvl="0" w:tplc="F1D62CC8">
      <w:start w:val="1"/>
      <w:numFmt w:val="decimalFullWidth"/>
      <w:lvlText w:val="第%1条"/>
      <w:lvlJc w:val="left"/>
      <w:pPr>
        <w:ind w:left="720" w:hanging="735"/>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7" w15:restartNumberingAfterBreak="0">
    <w:nsid w:val="540B6860"/>
    <w:multiLevelType w:val="hybridMultilevel"/>
    <w:tmpl w:val="FE76B1D4"/>
    <w:lvl w:ilvl="0" w:tplc="9320C26E">
      <w:start w:val="1"/>
      <w:numFmt w:val="decimal"/>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A800982">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22CF84">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E0BBC2">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8C6368">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62AD18">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4C710E">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1AF6DE">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76DB72">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97E00E2"/>
    <w:multiLevelType w:val="hybridMultilevel"/>
    <w:tmpl w:val="35E060DE"/>
    <w:lvl w:ilvl="0" w:tplc="035C4B96">
      <w:start w:val="1"/>
      <w:numFmt w:val="decimal"/>
      <w:lvlText w:val="第%1条"/>
      <w:lvlJc w:val="left"/>
      <w:pPr>
        <w:ind w:left="405" w:hanging="420"/>
      </w:pPr>
      <w:rPr>
        <w:rFonts w:hint="eastAsia"/>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9" w15:restartNumberingAfterBreak="0">
    <w:nsid w:val="5CEC1E0C"/>
    <w:multiLevelType w:val="hybridMultilevel"/>
    <w:tmpl w:val="D654D054"/>
    <w:lvl w:ilvl="0" w:tplc="E3E2EC2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58021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6E07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8CC1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84D8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3CA5E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1EA6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FED9B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D89A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49731A7"/>
    <w:multiLevelType w:val="hybridMultilevel"/>
    <w:tmpl w:val="43E8A2A2"/>
    <w:lvl w:ilvl="0" w:tplc="035C4B96">
      <w:start w:val="1"/>
      <w:numFmt w:val="decimal"/>
      <w:lvlText w:val="第%1条"/>
      <w:lvlJc w:val="left"/>
      <w:pPr>
        <w:ind w:left="405" w:hanging="420"/>
      </w:pPr>
      <w:rPr>
        <w:rFonts w:hint="eastAsia"/>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1" w15:restartNumberingAfterBreak="0">
    <w:nsid w:val="6E3D5FAA"/>
    <w:multiLevelType w:val="hybridMultilevel"/>
    <w:tmpl w:val="8E1C5438"/>
    <w:lvl w:ilvl="0" w:tplc="6C64BFB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A8CEA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9C92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04623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8483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1463D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78F5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BE99C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AE1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C2904D7"/>
    <w:multiLevelType w:val="hybridMultilevel"/>
    <w:tmpl w:val="B084688A"/>
    <w:lvl w:ilvl="0" w:tplc="CEC0361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3200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180BF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EAC91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584F43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E8D0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6A01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9AE8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5A5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FA0608F"/>
    <w:multiLevelType w:val="hybridMultilevel"/>
    <w:tmpl w:val="21ECE54A"/>
    <w:lvl w:ilvl="0" w:tplc="E03E5516">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CAB92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26FE4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CEBA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C640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20EE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6E79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DC163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5425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FB770AE"/>
    <w:multiLevelType w:val="hybridMultilevel"/>
    <w:tmpl w:val="6EE272D6"/>
    <w:lvl w:ilvl="0" w:tplc="035C4B96">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9"/>
  </w:num>
  <w:num w:numId="3">
    <w:abstractNumId w:val="5"/>
  </w:num>
  <w:num w:numId="4">
    <w:abstractNumId w:val="17"/>
  </w:num>
  <w:num w:numId="5">
    <w:abstractNumId w:val="6"/>
  </w:num>
  <w:num w:numId="6">
    <w:abstractNumId w:val="3"/>
  </w:num>
  <w:num w:numId="7">
    <w:abstractNumId w:val="1"/>
  </w:num>
  <w:num w:numId="8">
    <w:abstractNumId w:val="13"/>
  </w:num>
  <w:num w:numId="9">
    <w:abstractNumId w:val="22"/>
  </w:num>
  <w:num w:numId="10">
    <w:abstractNumId w:val="2"/>
  </w:num>
  <w:num w:numId="11">
    <w:abstractNumId w:val="4"/>
  </w:num>
  <w:num w:numId="12">
    <w:abstractNumId w:val="8"/>
  </w:num>
  <w:num w:numId="13">
    <w:abstractNumId w:val="12"/>
  </w:num>
  <w:num w:numId="14">
    <w:abstractNumId w:val="0"/>
  </w:num>
  <w:num w:numId="15">
    <w:abstractNumId w:val="9"/>
  </w:num>
  <w:num w:numId="16">
    <w:abstractNumId w:val="23"/>
  </w:num>
  <w:num w:numId="17">
    <w:abstractNumId w:val="15"/>
  </w:num>
  <w:num w:numId="18">
    <w:abstractNumId w:val="14"/>
  </w:num>
  <w:num w:numId="19">
    <w:abstractNumId w:val="18"/>
  </w:num>
  <w:num w:numId="20">
    <w:abstractNumId w:val="16"/>
  </w:num>
  <w:num w:numId="21">
    <w:abstractNumId w:val="10"/>
  </w:num>
  <w:num w:numId="22">
    <w:abstractNumId w:val="11"/>
  </w:num>
  <w:num w:numId="23">
    <w:abstractNumId w:val="20"/>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2F"/>
    <w:rsid w:val="00016D6D"/>
    <w:rsid w:val="00034B8B"/>
    <w:rsid w:val="00083F00"/>
    <w:rsid w:val="000F22F9"/>
    <w:rsid w:val="001031AB"/>
    <w:rsid w:val="001237FF"/>
    <w:rsid w:val="001272B4"/>
    <w:rsid w:val="00136B03"/>
    <w:rsid w:val="001B2552"/>
    <w:rsid w:val="001B3E3C"/>
    <w:rsid w:val="001D1CDF"/>
    <w:rsid w:val="00201CB2"/>
    <w:rsid w:val="00210234"/>
    <w:rsid w:val="00210BC2"/>
    <w:rsid w:val="002911CB"/>
    <w:rsid w:val="002E16C2"/>
    <w:rsid w:val="002E50F6"/>
    <w:rsid w:val="002F2F25"/>
    <w:rsid w:val="00386386"/>
    <w:rsid w:val="003A28E1"/>
    <w:rsid w:val="003D6EA9"/>
    <w:rsid w:val="0044497B"/>
    <w:rsid w:val="00446415"/>
    <w:rsid w:val="00447B5D"/>
    <w:rsid w:val="00500E43"/>
    <w:rsid w:val="00563D64"/>
    <w:rsid w:val="005A31A1"/>
    <w:rsid w:val="005A45E2"/>
    <w:rsid w:val="005C3545"/>
    <w:rsid w:val="005D3D69"/>
    <w:rsid w:val="00635686"/>
    <w:rsid w:val="0063744E"/>
    <w:rsid w:val="006D1115"/>
    <w:rsid w:val="006D21F2"/>
    <w:rsid w:val="006D398B"/>
    <w:rsid w:val="0075122F"/>
    <w:rsid w:val="007612B8"/>
    <w:rsid w:val="00770B8C"/>
    <w:rsid w:val="007E2F85"/>
    <w:rsid w:val="00916695"/>
    <w:rsid w:val="00926D03"/>
    <w:rsid w:val="009332BF"/>
    <w:rsid w:val="009D0CA7"/>
    <w:rsid w:val="00A2430E"/>
    <w:rsid w:val="00A906FC"/>
    <w:rsid w:val="00A92746"/>
    <w:rsid w:val="00AA1CD6"/>
    <w:rsid w:val="00AC1A02"/>
    <w:rsid w:val="00B46C5E"/>
    <w:rsid w:val="00BA09CD"/>
    <w:rsid w:val="00BE12EE"/>
    <w:rsid w:val="00BF4C1B"/>
    <w:rsid w:val="00E40802"/>
    <w:rsid w:val="00E5071C"/>
    <w:rsid w:val="00E816F8"/>
    <w:rsid w:val="00E81D1C"/>
    <w:rsid w:val="00EB7177"/>
    <w:rsid w:val="00EE5937"/>
    <w:rsid w:val="00F75DA8"/>
    <w:rsid w:val="00F834C3"/>
    <w:rsid w:val="00F9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D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1"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386"/>
    <w:pPr>
      <w:tabs>
        <w:tab w:val="center" w:pos="4252"/>
        <w:tab w:val="right" w:pos="8504"/>
      </w:tabs>
      <w:snapToGrid w:val="0"/>
    </w:pPr>
  </w:style>
  <w:style w:type="character" w:customStyle="1" w:styleId="a4">
    <w:name w:val="ヘッダー (文字)"/>
    <w:basedOn w:val="a0"/>
    <w:link w:val="a3"/>
    <w:uiPriority w:val="99"/>
    <w:rsid w:val="00386386"/>
    <w:rPr>
      <w:rFonts w:ascii="ＭＳ 明朝" w:eastAsia="ＭＳ 明朝" w:hAnsi="ＭＳ 明朝" w:cs="ＭＳ 明朝"/>
      <w:color w:val="000000"/>
    </w:rPr>
  </w:style>
  <w:style w:type="paragraph" w:styleId="a5">
    <w:name w:val="List Paragraph"/>
    <w:basedOn w:val="a"/>
    <w:uiPriority w:val="34"/>
    <w:qFormat/>
    <w:rsid w:val="005A45E2"/>
    <w:pPr>
      <w:ind w:leftChars="400" w:left="840"/>
    </w:pPr>
  </w:style>
  <w:style w:type="paragraph" w:styleId="a6">
    <w:name w:val="Balloon Text"/>
    <w:basedOn w:val="a"/>
    <w:link w:val="a7"/>
    <w:uiPriority w:val="99"/>
    <w:semiHidden/>
    <w:unhideWhenUsed/>
    <w:rsid w:val="00034B8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4B8B"/>
    <w:rPr>
      <w:rFonts w:asciiTheme="majorHAnsi" w:eastAsiaTheme="majorEastAsia" w:hAnsiTheme="majorHAnsi" w:cstheme="majorBidi"/>
      <w:color w:val="000000"/>
      <w:sz w:val="18"/>
      <w:szCs w:val="18"/>
    </w:rPr>
  </w:style>
  <w:style w:type="paragraph" w:customStyle="1" w:styleId="Default">
    <w:name w:val="Default"/>
    <w:rsid w:val="00034B8B"/>
    <w:pPr>
      <w:widowControl w:val="0"/>
      <w:autoSpaceDE w:val="0"/>
      <w:autoSpaceDN w:val="0"/>
      <w:adjustRightInd w:val="0"/>
    </w:pPr>
    <w:rPr>
      <w:rFonts w:ascii="ＭＳ 明朝" w:eastAsia="ＭＳ 明朝" w:cs="ＭＳ 明朝"/>
      <w:color w:val="000000"/>
      <w:kern w:val="0"/>
      <w:sz w:val="24"/>
      <w:szCs w:val="24"/>
    </w:rPr>
  </w:style>
  <w:style w:type="paragraph" w:styleId="a8">
    <w:name w:val="Revision"/>
    <w:hidden/>
    <w:uiPriority w:val="99"/>
    <w:semiHidden/>
    <w:rsid w:val="00A906FC"/>
    <w:rPr>
      <w:rFonts w:ascii="ＭＳ 明朝" w:eastAsia="ＭＳ 明朝" w:hAnsi="ＭＳ 明朝" w:cs="ＭＳ 明朝"/>
      <w:color w:val="000000"/>
    </w:rPr>
  </w:style>
  <w:style w:type="paragraph" w:styleId="a9">
    <w:name w:val="footer"/>
    <w:basedOn w:val="a"/>
    <w:link w:val="aa"/>
    <w:uiPriority w:val="99"/>
    <w:unhideWhenUsed/>
    <w:rsid w:val="00500E43"/>
    <w:pPr>
      <w:tabs>
        <w:tab w:val="center" w:pos="4252"/>
        <w:tab w:val="right" w:pos="8504"/>
      </w:tabs>
      <w:snapToGrid w:val="0"/>
    </w:pPr>
  </w:style>
  <w:style w:type="character" w:customStyle="1" w:styleId="aa">
    <w:name w:val="フッター (文字)"/>
    <w:basedOn w:val="a0"/>
    <w:link w:val="a9"/>
    <w:uiPriority w:val="99"/>
    <w:rsid w:val="00500E43"/>
    <w:rPr>
      <w:rFonts w:ascii="ＭＳ 明朝" w:eastAsia="ＭＳ 明朝" w:hAnsi="ＭＳ 明朝" w:cs="ＭＳ 明朝"/>
      <w:color w:val="000000"/>
    </w:rPr>
  </w:style>
  <w:style w:type="character" w:styleId="ab">
    <w:name w:val="annotation reference"/>
    <w:basedOn w:val="a0"/>
    <w:uiPriority w:val="99"/>
    <w:semiHidden/>
    <w:unhideWhenUsed/>
    <w:rsid w:val="00A2430E"/>
    <w:rPr>
      <w:sz w:val="18"/>
      <w:szCs w:val="18"/>
    </w:rPr>
  </w:style>
  <w:style w:type="paragraph" w:styleId="ac">
    <w:name w:val="annotation text"/>
    <w:basedOn w:val="a"/>
    <w:link w:val="ad"/>
    <w:uiPriority w:val="99"/>
    <w:semiHidden/>
    <w:unhideWhenUsed/>
    <w:rsid w:val="00A2430E"/>
  </w:style>
  <w:style w:type="character" w:customStyle="1" w:styleId="ad">
    <w:name w:val="コメント文字列 (文字)"/>
    <w:basedOn w:val="a0"/>
    <w:link w:val="ac"/>
    <w:uiPriority w:val="99"/>
    <w:semiHidden/>
    <w:rsid w:val="00A2430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A2430E"/>
    <w:rPr>
      <w:b/>
      <w:bCs/>
    </w:rPr>
  </w:style>
  <w:style w:type="character" w:customStyle="1" w:styleId="af">
    <w:name w:val="コメント内容 (文字)"/>
    <w:basedOn w:val="ad"/>
    <w:link w:val="ae"/>
    <w:uiPriority w:val="99"/>
    <w:semiHidden/>
    <w:rsid w:val="00A2430E"/>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521174-A57F-4FCE-8D27-30DCB72F96C0}">
  <ds:schemaRefs>
    <ds:schemaRef ds:uri="http://schemas.microsoft.com/sharepoint/v3/contenttype/forms"/>
  </ds:schemaRefs>
</ds:datastoreItem>
</file>

<file path=customXml/itemProps2.xml><?xml version="1.0" encoding="utf-8"?>
<ds:datastoreItem xmlns:ds="http://schemas.openxmlformats.org/officeDocument/2006/customXml" ds:itemID="{DBD94C69-ED28-4430-A472-84FE0A893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B20F1-95A8-4998-94EF-1F4118D1A435}">
  <ds:schemaRefs>
    <ds:schemaRef ds:uri="http://schemas.openxmlformats.org/package/2006/metadata/core-properties"/>
    <ds:schemaRef ds:uri="4e21aece-359b-4e6f-8f54-c70e1e237c6a"/>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2023-11-08T04:53:00Z</dcterms:created>
  <dcterms:modified xsi:type="dcterms:W3CDTF">2023-11-17T08:17:00Z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