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0B121C1F"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不適切な服務管理</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DE31C9">
        <w:trPr>
          <w:trHeight w:val="558"/>
        </w:trPr>
        <w:tc>
          <w:tcPr>
            <w:tcW w:w="2235" w:type="dxa"/>
            <w:shd w:val="clear" w:color="auto" w:fill="auto"/>
            <w:vAlign w:val="center"/>
          </w:tcPr>
          <w:p w14:paraId="3B1E4207" w14:textId="77777777" w:rsidR="00E52C1F" w:rsidRPr="00E52C1F" w:rsidRDefault="00E52C1F" w:rsidP="00DE31C9">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DE31C9">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DE31C9">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DE31C9">
        <w:trPr>
          <w:trHeight w:val="11472"/>
        </w:trPr>
        <w:tc>
          <w:tcPr>
            <w:tcW w:w="2235" w:type="dxa"/>
          </w:tcPr>
          <w:p w14:paraId="3CE36B28" w14:textId="77777777" w:rsidR="00E52C1F" w:rsidRPr="00EA0EED" w:rsidRDefault="00E52C1F" w:rsidP="00DE31C9">
            <w:pPr>
              <w:autoSpaceDE w:val="0"/>
              <w:autoSpaceDN w:val="0"/>
              <w:spacing w:line="300" w:lineRule="exact"/>
              <w:rPr>
                <w:rFonts w:ascii="ＭＳ 明朝" w:hAnsi="ＭＳ 明朝"/>
                <w:sz w:val="24"/>
              </w:rPr>
            </w:pPr>
          </w:p>
          <w:p w14:paraId="7B92B425" w14:textId="2698D162" w:rsidR="00093F85" w:rsidRPr="00EA0EED" w:rsidRDefault="005961A7" w:rsidP="00DE31C9">
            <w:pPr>
              <w:autoSpaceDE w:val="0"/>
              <w:autoSpaceDN w:val="0"/>
              <w:spacing w:line="300" w:lineRule="exact"/>
              <w:rPr>
                <w:rFonts w:ascii="ＭＳ 明朝" w:hAnsi="ＭＳ 明朝"/>
                <w:sz w:val="24"/>
              </w:rPr>
            </w:pPr>
            <w:r w:rsidRPr="005961A7">
              <w:rPr>
                <w:rFonts w:ascii="ＭＳ 明朝" w:hAnsi="ＭＳ 明朝" w:hint="eastAsia"/>
                <w:sz w:val="24"/>
              </w:rPr>
              <w:t>教育センター</w:t>
            </w:r>
          </w:p>
        </w:tc>
        <w:tc>
          <w:tcPr>
            <w:tcW w:w="9357" w:type="dxa"/>
          </w:tcPr>
          <w:p w14:paraId="4615EEBF" w14:textId="77777777" w:rsidR="00E52C1F" w:rsidRPr="00EA0EED" w:rsidRDefault="00E52C1F" w:rsidP="00DE31C9">
            <w:pPr>
              <w:autoSpaceDE w:val="0"/>
              <w:autoSpaceDN w:val="0"/>
              <w:spacing w:line="300" w:lineRule="exact"/>
              <w:rPr>
                <w:rFonts w:ascii="ＭＳ 明朝" w:hAnsi="ＭＳ 明朝" w:cs="Arial"/>
                <w:sz w:val="24"/>
              </w:rPr>
            </w:pPr>
          </w:p>
          <w:p w14:paraId="5274E03D" w14:textId="111CC4E9" w:rsidR="00E52C1F" w:rsidRPr="00EA0EED" w:rsidRDefault="00E52C1F" w:rsidP="00DE31C9">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52504C22" w:rsidR="00E52C1F" w:rsidRPr="00EA0EED" w:rsidRDefault="00E52C1F" w:rsidP="00DE31C9">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9F6AA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9F6AA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9F6AA1">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E52C1F" w:rsidRPr="00EA0EED" w14:paraId="3F6B1AA6" w14:textId="77777777" w:rsidTr="00ED2901">
              <w:trPr>
                <w:trHeight w:val="624"/>
                <w:jc w:val="center"/>
              </w:trPr>
              <w:tc>
                <w:tcPr>
                  <w:tcW w:w="813" w:type="dxa"/>
                  <w:shd w:val="clear" w:color="auto" w:fill="auto"/>
                  <w:vAlign w:val="center"/>
                </w:tcPr>
                <w:p w14:paraId="0E02CE45" w14:textId="77777777"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1679" w:type="dxa"/>
                  <w:shd w:val="clear" w:color="auto" w:fill="auto"/>
                  <w:vAlign w:val="center"/>
                </w:tcPr>
                <w:p w14:paraId="1CAFF753" w14:textId="77777777"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人間ドック</w:t>
                  </w:r>
                </w:p>
              </w:tc>
              <w:tc>
                <w:tcPr>
                  <w:tcW w:w="1340" w:type="dxa"/>
                  <w:shd w:val="clear" w:color="auto" w:fill="auto"/>
                  <w:vAlign w:val="center"/>
                </w:tcPr>
                <w:p w14:paraId="25AFDEDB" w14:textId="48D750FB"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令和</w:t>
                  </w:r>
                  <w:r w:rsidR="00E65AEE">
                    <w:rPr>
                      <w:rFonts w:ascii="ＭＳ 明朝" w:hAnsi="ＭＳ 明朝" w:hint="eastAsia"/>
                      <w:sz w:val="24"/>
                    </w:rPr>
                    <w:t>４</w:t>
                  </w:r>
                  <w:r w:rsidRPr="00EA0EED">
                    <w:rPr>
                      <w:rFonts w:ascii="ＭＳ 明朝" w:hAnsi="ＭＳ 明朝" w:hint="eastAsia"/>
                      <w:sz w:val="24"/>
                    </w:rPr>
                    <w:t>年</w:t>
                  </w:r>
                </w:p>
                <w:p w14:paraId="670537C5" w14:textId="1F382217" w:rsidR="00E52C1F" w:rsidRPr="00EA0EED" w:rsidRDefault="00E65AEE" w:rsidP="009F6AA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12</w:t>
                  </w:r>
                  <w:r w:rsidR="00E52C1F" w:rsidRPr="00EA0EED">
                    <w:rPr>
                      <w:rFonts w:ascii="ＭＳ 明朝" w:hAnsi="ＭＳ 明朝" w:hint="eastAsia"/>
                      <w:sz w:val="24"/>
                    </w:rPr>
                    <w:t>月</w:t>
                  </w:r>
                  <w:r>
                    <w:rPr>
                      <w:rFonts w:ascii="ＭＳ 明朝" w:hAnsi="ＭＳ 明朝" w:hint="eastAsia"/>
                      <w:sz w:val="24"/>
                    </w:rPr>
                    <w:t>７</w:t>
                  </w:r>
                  <w:r w:rsidR="00E52C1F" w:rsidRPr="00EA0EED">
                    <w:rPr>
                      <w:rFonts w:ascii="ＭＳ 明朝" w:hAnsi="ＭＳ 明朝" w:hint="eastAsia"/>
                      <w:sz w:val="24"/>
                    </w:rPr>
                    <w:t>日</w:t>
                  </w:r>
                </w:p>
              </w:tc>
              <w:tc>
                <w:tcPr>
                  <w:tcW w:w="2172" w:type="dxa"/>
                  <w:shd w:val="clear" w:color="auto" w:fill="auto"/>
                  <w:vAlign w:val="center"/>
                </w:tcPr>
                <w:p w14:paraId="0D224D5B" w14:textId="722263E4" w:rsidR="00E52C1F" w:rsidRPr="00FA60E8"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FA60E8">
                    <w:rPr>
                      <w:rFonts w:ascii="ＭＳ 明朝" w:hAnsi="ＭＳ 明朝" w:hint="eastAsia"/>
                      <w:sz w:val="24"/>
                    </w:rPr>
                    <w:t>午前９時</w:t>
                  </w:r>
                  <w:r w:rsidR="00FA60E8" w:rsidRPr="00FA60E8">
                    <w:rPr>
                      <w:rFonts w:ascii="ＭＳ 明朝" w:hAnsi="ＭＳ 明朝" w:hint="eastAsia"/>
                      <w:sz w:val="24"/>
                    </w:rPr>
                    <w:t>15</w:t>
                  </w:r>
                  <w:r w:rsidRPr="00FA60E8">
                    <w:rPr>
                      <w:rFonts w:ascii="ＭＳ 明朝" w:hAnsi="ＭＳ 明朝" w:hint="eastAsia"/>
                      <w:sz w:val="24"/>
                    </w:rPr>
                    <w:t>分から</w:t>
                  </w:r>
                </w:p>
                <w:p w14:paraId="744C14C6" w14:textId="5609770D"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FA60E8">
                    <w:rPr>
                      <w:rFonts w:ascii="ＭＳ 明朝" w:hAnsi="ＭＳ 明朝" w:hint="eastAsia"/>
                      <w:sz w:val="24"/>
                    </w:rPr>
                    <w:t>午後</w:t>
                  </w:r>
                  <w:r w:rsidR="00FA60E8" w:rsidRPr="00FA60E8">
                    <w:rPr>
                      <w:rFonts w:ascii="ＭＳ 明朝" w:hAnsi="ＭＳ 明朝" w:hint="eastAsia"/>
                      <w:sz w:val="24"/>
                    </w:rPr>
                    <w:t>１</w:t>
                  </w:r>
                  <w:r w:rsidRPr="00FA60E8">
                    <w:rPr>
                      <w:rFonts w:ascii="ＭＳ 明朝" w:hAnsi="ＭＳ 明朝" w:hint="eastAsia"/>
                      <w:sz w:val="24"/>
                    </w:rPr>
                    <w:t>時</w:t>
                  </w:r>
                  <w:r w:rsidR="00FA60E8" w:rsidRPr="00FA60E8">
                    <w:rPr>
                      <w:rFonts w:ascii="ＭＳ 明朝" w:hAnsi="ＭＳ 明朝" w:hint="eastAsia"/>
                      <w:sz w:val="24"/>
                    </w:rPr>
                    <w:t>30</w:t>
                  </w:r>
                  <w:r w:rsidRPr="00FA60E8">
                    <w:rPr>
                      <w:rFonts w:ascii="ＭＳ 明朝" w:hAnsi="ＭＳ 明朝" w:hint="eastAsia"/>
                      <w:sz w:val="24"/>
                    </w:rPr>
                    <w:t>分まで</w:t>
                  </w:r>
                </w:p>
              </w:tc>
              <w:tc>
                <w:tcPr>
                  <w:tcW w:w="2785" w:type="dxa"/>
                  <w:shd w:val="clear" w:color="auto" w:fill="auto"/>
                </w:tcPr>
                <w:p w14:paraId="25C5D682" w14:textId="77777777" w:rsidR="00E52C1F" w:rsidRPr="00EA0EED" w:rsidRDefault="00E52C1F" w:rsidP="009F6AA1">
                  <w:pPr>
                    <w:framePr w:hSpace="142" w:wrap="around" w:vAnchor="text" w:hAnchor="margin" w:y="2"/>
                    <w:widowControl/>
                    <w:autoSpaceDE w:val="0"/>
                    <w:autoSpaceDN w:val="0"/>
                    <w:spacing w:line="300" w:lineRule="exact"/>
                    <w:jc w:val="center"/>
                    <w:rPr>
                      <w:rFonts w:ascii="ＭＳ 明朝" w:hAnsi="ＭＳ 明朝"/>
                      <w:sz w:val="24"/>
                    </w:rPr>
                  </w:pPr>
                </w:p>
                <w:p w14:paraId="21D69AD6" w14:textId="0BB76EFD" w:rsidR="00E52C1F" w:rsidRPr="00EA0EED" w:rsidRDefault="00E52C1F" w:rsidP="009F6AA1">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午前９時</w:t>
                  </w:r>
                  <w:r w:rsidR="00375102">
                    <w:rPr>
                      <w:rFonts w:ascii="ＭＳ 明朝" w:hAnsi="ＭＳ 明朝" w:hint="eastAsia"/>
                      <w:sz w:val="24"/>
                    </w:rPr>
                    <w:t>15</w:t>
                  </w:r>
                  <w:r w:rsidRPr="00EA0EED">
                    <w:rPr>
                      <w:rFonts w:ascii="ＭＳ 明朝" w:hAnsi="ＭＳ 明朝" w:hint="eastAsia"/>
                      <w:sz w:val="24"/>
                    </w:rPr>
                    <w:t>分から</w:t>
                  </w:r>
                </w:p>
                <w:p w14:paraId="0837A077" w14:textId="3E9E23E9" w:rsidR="00E52C1F" w:rsidRPr="00EA0EED" w:rsidRDefault="00E52C1F" w:rsidP="009F6AA1">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午後５時</w:t>
                  </w:r>
                  <w:r w:rsidR="00375102">
                    <w:rPr>
                      <w:rFonts w:ascii="ＭＳ 明朝" w:hAnsi="ＭＳ 明朝" w:hint="eastAsia"/>
                      <w:sz w:val="24"/>
                    </w:rPr>
                    <w:t>45</w:t>
                  </w:r>
                  <w:r w:rsidRPr="00EA0EED">
                    <w:rPr>
                      <w:rFonts w:ascii="ＭＳ 明朝" w:hAnsi="ＭＳ 明朝" w:hint="eastAsia"/>
                      <w:sz w:val="24"/>
                    </w:rPr>
                    <w:t>分まで</w:t>
                  </w:r>
                </w:p>
                <w:p w14:paraId="5913B1D9" w14:textId="77777777" w:rsidR="00E52C1F" w:rsidRPr="00EA0EED" w:rsidRDefault="00E52C1F" w:rsidP="009F6AA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（全日）</w:t>
                  </w:r>
                </w:p>
                <w:p w14:paraId="639AA9A5" w14:textId="77777777" w:rsidR="00E52C1F" w:rsidRPr="00EA0EED" w:rsidRDefault="00E52C1F" w:rsidP="009F6AA1">
                  <w:pPr>
                    <w:framePr w:hSpace="142" w:wrap="around" w:vAnchor="text" w:hAnchor="margin" w:y="2"/>
                    <w:autoSpaceDE w:val="0"/>
                    <w:autoSpaceDN w:val="0"/>
                    <w:spacing w:line="300" w:lineRule="exact"/>
                    <w:ind w:firstLineChars="200" w:firstLine="480"/>
                    <w:rPr>
                      <w:rFonts w:ascii="ＭＳ 明朝" w:hAnsi="ＭＳ 明朝"/>
                      <w:sz w:val="24"/>
                    </w:rPr>
                  </w:pPr>
                </w:p>
              </w:tc>
            </w:tr>
          </w:tbl>
          <w:p w14:paraId="0AEA27E0" w14:textId="11E3A5E3" w:rsidR="00E52C1F" w:rsidRPr="00EA0EED" w:rsidRDefault="00E52C1F" w:rsidP="00DE31C9">
            <w:pPr>
              <w:autoSpaceDE w:val="0"/>
              <w:autoSpaceDN w:val="0"/>
              <w:spacing w:line="300" w:lineRule="exact"/>
              <w:rPr>
                <w:rFonts w:ascii="ＭＳ 明朝" w:hAnsi="ＭＳ 明朝"/>
                <w:sz w:val="24"/>
              </w:rPr>
            </w:pPr>
          </w:p>
          <w:p w14:paraId="7B3E5E3E" w14:textId="27F8E130" w:rsidR="00E52C1F" w:rsidRPr="00EA0EED" w:rsidRDefault="00E52C1F" w:rsidP="00DE31C9">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DE31C9">
            <w:pPr>
              <w:autoSpaceDE w:val="0"/>
              <w:autoSpaceDN w:val="0"/>
              <w:spacing w:line="300" w:lineRule="exact"/>
              <w:rPr>
                <w:rFonts w:ascii="ＭＳ 明朝" w:hAnsi="ＭＳ 明朝"/>
                <w:sz w:val="24"/>
              </w:rPr>
            </w:pPr>
          </w:p>
          <w:p w14:paraId="156717A5" w14:textId="03BD574A" w:rsidR="00BF7D06" w:rsidRPr="00EA0EED" w:rsidRDefault="00BF7D06" w:rsidP="00DE31C9">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8"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453C67BB"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【勤務時間、休日、休暇、出勤簿、服務】（総務事務システム「</w:t>
                                  </w:r>
                                  <w:r w:rsidRPr="00353F4A">
                                    <w:rPr>
                                      <w:rFonts w:ascii="ＭＳ 明朝" w:hAnsi="ＭＳ 明朝" w:hint="eastAsia"/>
                                      <w:sz w:val="24"/>
                                    </w:rPr>
                                    <w:t>マニュアル・規定集・データ集</w:t>
                                  </w:r>
                                  <w:r w:rsidRPr="00EA0EED">
                                    <w:rPr>
                                      <w:rFonts w:ascii="ＭＳ 明朝" w:hAnsi="ＭＳ 明朝" w:hint="eastAsia"/>
                                      <w:sz w:val="24"/>
                                    </w:rPr>
                                    <w:t>」）</w:t>
                                  </w:r>
                                </w:p>
                                <w:p w14:paraId="3964545D"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○条例に基づく職務専念義務の免除</w:t>
                                  </w:r>
                                </w:p>
                                <w:p w14:paraId="59054F0C" w14:textId="77777777" w:rsidR="00BF7D06" w:rsidRPr="00EA0EED" w:rsidRDefault="00BF7D06" w:rsidP="00BF7D06">
                                  <w:pPr>
                                    <w:widowControl/>
                                    <w:autoSpaceDE w:val="0"/>
                                    <w:autoSpaceDN w:val="0"/>
                                    <w:snapToGrid w:val="0"/>
                                    <w:spacing w:line="300" w:lineRule="exact"/>
                                    <w:ind w:rightChars="86" w:right="181" w:firstLineChars="100" w:firstLine="240"/>
                                    <w:rPr>
                                      <w:rFonts w:ascii="ＭＳ 明朝" w:hAnsi="ＭＳ 明朝"/>
                                      <w:sz w:val="24"/>
                                    </w:rPr>
                                  </w:pPr>
                                  <w:r w:rsidRPr="00EA0EED">
                                    <w:rPr>
                                      <w:rFonts w:ascii="ＭＳ 明朝" w:hAnsi="ＭＳ 明朝" w:hint="eastAsia"/>
                                      <w:sz w:val="24"/>
                                    </w:rPr>
                                    <w:t>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552"/>
                                    <w:gridCol w:w="3402"/>
                                    <w:gridCol w:w="1134"/>
                                  </w:tblGrid>
                                  <w:tr w:rsidR="00BF7D06" w:rsidRPr="00EA0EED" w14:paraId="6E9D4980" w14:textId="77777777" w:rsidTr="002412ED">
                                    <w:trPr>
                                      <w:trHeight w:val="563"/>
                                    </w:trPr>
                                    <w:tc>
                                      <w:tcPr>
                                        <w:tcW w:w="1129" w:type="dxa"/>
                                        <w:vAlign w:val="center"/>
                                      </w:tcPr>
                                      <w:p w14:paraId="3BB66257"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根拠</w:t>
                                        </w:r>
                                      </w:p>
                                    </w:tc>
                                    <w:tc>
                                      <w:tcPr>
                                        <w:tcW w:w="2552" w:type="dxa"/>
                                        <w:vAlign w:val="center"/>
                                      </w:tcPr>
                                      <w:p w14:paraId="5EE77B6B"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条文</w:t>
                                        </w:r>
                                      </w:p>
                                    </w:tc>
                                    <w:tc>
                                      <w:tcPr>
                                        <w:tcW w:w="3402" w:type="dxa"/>
                                        <w:vAlign w:val="center"/>
                                      </w:tcPr>
                                      <w:p w14:paraId="7176B393"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具体例</w:t>
                                        </w:r>
                                      </w:p>
                                    </w:tc>
                                    <w:tc>
                                      <w:tcPr>
                                        <w:tcW w:w="1134" w:type="dxa"/>
                                        <w:vAlign w:val="center"/>
                                      </w:tcPr>
                                      <w:p w14:paraId="71D40A55"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備考</w:t>
                                        </w:r>
                                      </w:p>
                                    </w:tc>
                                  </w:tr>
                                  <w:tr w:rsidR="00BF7D06" w:rsidRPr="00EA0EED" w14:paraId="365CC9F5" w14:textId="77777777" w:rsidTr="002412ED">
                                    <w:trPr>
                                      <w:trHeight w:val="1682"/>
                                    </w:trPr>
                                    <w:tc>
                                      <w:tcPr>
                                        <w:tcW w:w="1129" w:type="dxa"/>
                                        <w:vAlign w:val="center"/>
                                      </w:tcPr>
                                      <w:p w14:paraId="23199FA0" w14:textId="77777777" w:rsidR="00BF7D06" w:rsidRPr="00EA0EED" w:rsidRDefault="00BF7D06" w:rsidP="00BF7D06">
                                        <w:pPr>
                                          <w:autoSpaceDE w:val="0"/>
                                          <w:autoSpaceDN w:val="0"/>
                                          <w:spacing w:line="300" w:lineRule="exact"/>
                                          <w:jc w:val="center"/>
                                          <w:rPr>
                                            <w:rFonts w:ascii="ＭＳ 明朝" w:hAnsi="ＭＳ 明朝"/>
                                            <w:sz w:val="24"/>
                                          </w:rPr>
                                        </w:pPr>
                                        <w:r w:rsidRPr="00EA0EED">
                                          <w:rPr>
                                            <w:rFonts w:ascii="ＭＳ 明朝" w:hAnsi="ＭＳ 明朝" w:hint="eastAsia"/>
                                            <w:sz w:val="24"/>
                                          </w:rPr>
                                          <w:t>条例</w:t>
                                        </w:r>
                                      </w:p>
                                      <w:p w14:paraId="290D74CC" w14:textId="77777777" w:rsidR="00BF7D06" w:rsidRPr="00EA0EED" w:rsidRDefault="00BF7D06" w:rsidP="00BF7D06">
                                        <w:pPr>
                                          <w:autoSpaceDE w:val="0"/>
                                          <w:autoSpaceDN w:val="0"/>
                                          <w:spacing w:line="300" w:lineRule="exact"/>
                                          <w:jc w:val="center"/>
                                          <w:rPr>
                                            <w:rFonts w:ascii="ＭＳ 明朝" w:hAnsi="ＭＳ 明朝"/>
                                            <w:sz w:val="24"/>
                                          </w:rPr>
                                        </w:pPr>
                                        <w:r w:rsidRPr="00EA0EED">
                                          <w:rPr>
                                            <w:rFonts w:ascii="ＭＳ 明朝" w:hAnsi="ＭＳ 明朝" w:hint="eastAsia"/>
                                            <w:sz w:val="24"/>
                                          </w:rPr>
                                          <w:t>第２条</w:t>
                                        </w:r>
                                      </w:p>
                                      <w:p w14:paraId="04468E61"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第２号</w:t>
                                        </w:r>
                                      </w:p>
                                    </w:tc>
                                    <w:tc>
                                      <w:tcPr>
                                        <w:tcW w:w="2552" w:type="dxa"/>
                                        <w:vAlign w:val="center"/>
                                      </w:tcPr>
                                      <w:p w14:paraId="21D0D1AB" w14:textId="77777777" w:rsidR="00BF7D06" w:rsidRPr="00EA0EED" w:rsidRDefault="00BF7D06" w:rsidP="00BF7D06">
                                        <w:pPr>
                                          <w:autoSpaceDE w:val="0"/>
                                          <w:autoSpaceDN w:val="0"/>
                                          <w:spacing w:line="300" w:lineRule="exact"/>
                                          <w:rPr>
                                            <w:rFonts w:ascii="ＭＳ 明朝" w:hAnsi="ＭＳ 明朝"/>
                                            <w:sz w:val="24"/>
                                          </w:rPr>
                                        </w:pPr>
                                        <w:r w:rsidRPr="00EA0EED">
                                          <w:rPr>
                                            <w:rFonts w:ascii="ＭＳ 明朝" w:hAnsi="ＭＳ 明朝" w:hint="eastAsia"/>
                                            <w:sz w:val="24"/>
                                          </w:rPr>
                                          <w:t>厚生に関する計画の実施に参加する場合</w:t>
                                        </w:r>
                                      </w:p>
                                    </w:tc>
                                    <w:tc>
                                      <w:tcPr>
                                        <w:tcW w:w="3402" w:type="dxa"/>
                                        <w:vAlign w:val="center"/>
                                      </w:tcPr>
                                      <w:p w14:paraId="630849F6" w14:textId="77777777" w:rsidR="00BF7D06" w:rsidRPr="00EA0EED" w:rsidRDefault="00BF7D06" w:rsidP="00BF7D06">
                                        <w:pPr>
                                          <w:autoSpaceDE w:val="0"/>
                                          <w:autoSpaceDN w:val="0"/>
                                          <w:spacing w:line="300" w:lineRule="exact"/>
                                          <w:rPr>
                                            <w:rFonts w:ascii="ＭＳ 明朝" w:hAnsi="ＭＳ 明朝"/>
                                            <w:sz w:val="24"/>
                                          </w:rPr>
                                        </w:pPr>
                                        <w:r w:rsidRPr="00EA0EED">
                                          <w:rPr>
                                            <w:rFonts w:ascii="ＭＳ 明朝" w:hAnsi="ＭＳ 明朝" w:hint="eastAsia"/>
                                            <w:sz w:val="24"/>
                                          </w:rPr>
                                          <w:t>健康管理</w:t>
                                        </w:r>
                                      </w:p>
                                      <w:p w14:paraId="500A4F16" w14:textId="77777777" w:rsidR="00BF7D06" w:rsidRPr="00EA0EED" w:rsidRDefault="00BF7D06" w:rsidP="00BF7D06">
                                        <w:pPr>
                                          <w:autoSpaceDE w:val="0"/>
                                          <w:autoSpaceDN w:val="0"/>
                                          <w:spacing w:line="300" w:lineRule="exact"/>
                                          <w:ind w:left="360" w:hangingChars="150" w:hanging="360"/>
                                          <w:rPr>
                                            <w:rFonts w:ascii="ＭＳ 明朝" w:hAnsi="ＭＳ 明朝"/>
                                            <w:sz w:val="24"/>
                                          </w:rPr>
                                        </w:pPr>
                                        <w:r w:rsidRPr="00EA0EED">
                                          <w:rPr>
                                            <w:rFonts w:ascii="ＭＳ 明朝" w:hAnsi="ＭＳ 明朝" w:hint="eastAsia"/>
                                            <w:sz w:val="24"/>
                                          </w:rPr>
                                          <w:t>ア．希望者を対象のもの</w:t>
                                        </w:r>
                                      </w:p>
                                      <w:p w14:paraId="3688EE56" w14:textId="77777777" w:rsidR="00BF7D06" w:rsidRPr="00EA0EED" w:rsidRDefault="00BF7D06" w:rsidP="00BF7D06">
                                        <w:pPr>
                                          <w:autoSpaceDE w:val="0"/>
                                          <w:autoSpaceDN w:val="0"/>
                                          <w:spacing w:line="300" w:lineRule="exact"/>
                                          <w:ind w:leftChars="233" w:left="491" w:hangingChars="1" w:hanging="2"/>
                                          <w:rPr>
                                            <w:rFonts w:ascii="ＭＳ 明朝" w:hAnsi="ＭＳ 明朝"/>
                                            <w:sz w:val="24"/>
                                          </w:rPr>
                                        </w:pPr>
                                        <w:r w:rsidRPr="00EA0EED">
                                          <w:rPr>
                                            <w:rFonts w:ascii="ＭＳ 明朝" w:hAnsi="ＭＳ 明朝" w:hint="eastAsia"/>
                                            <w:sz w:val="24"/>
                                          </w:rPr>
                                          <w:t>人間ドック、婦人科検診、大腸検診</w:t>
                                        </w:r>
                                      </w:p>
                                      <w:p w14:paraId="3E2C2FEF"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（以下略）</w:t>
                                        </w:r>
                                      </w:p>
                                    </w:tc>
                                    <w:tc>
                                      <w:tcPr>
                                        <w:tcW w:w="1134" w:type="dxa"/>
                                        <w:vAlign w:val="center"/>
                                      </w:tcPr>
                                      <w:p w14:paraId="4037C3BC"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（略）</w:t>
                                        </w:r>
                                      </w:p>
                                    </w:tc>
                                  </w:tr>
                                </w:tbl>
                                <w:p w14:paraId="36FD6E74" w14:textId="6888CDCF" w:rsidR="00BF7D06" w:rsidRDefault="00BF7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9"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453C67BB"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【勤務時間、休日、休暇、出勤簿、服務】（総務事務システム「</w:t>
                            </w:r>
                            <w:r w:rsidRPr="00353F4A">
                              <w:rPr>
                                <w:rFonts w:ascii="ＭＳ 明朝" w:hAnsi="ＭＳ 明朝" w:hint="eastAsia"/>
                                <w:sz w:val="24"/>
                              </w:rPr>
                              <w:t>マニュアル・規定集・データ集</w:t>
                            </w:r>
                            <w:r w:rsidRPr="00EA0EED">
                              <w:rPr>
                                <w:rFonts w:ascii="ＭＳ 明朝" w:hAnsi="ＭＳ 明朝" w:hint="eastAsia"/>
                                <w:sz w:val="24"/>
                              </w:rPr>
                              <w:t>」）</w:t>
                            </w:r>
                          </w:p>
                          <w:p w14:paraId="3964545D"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○条例に基づく職務専念義務の免除</w:t>
                            </w:r>
                          </w:p>
                          <w:p w14:paraId="59054F0C" w14:textId="77777777" w:rsidR="00BF7D06" w:rsidRPr="00EA0EED" w:rsidRDefault="00BF7D06" w:rsidP="00BF7D06">
                            <w:pPr>
                              <w:widowControl/>
                              <w:autoSpaceDE w:val="0"/>
                              <w:autoSpaceDN w:val="0"/>
                              <w:snapToGrid w:val="0"/>
                              <w:spacing w:line="300" w:lineRule="exact"/>
                              <w:ind w:rightChars="86" w:right="181" w:firstLineChars="100" w:firstLine="240"/>
                              <w:rPr>
                                <w:rFonts w:ascii="ＭＳ 明朝" w:hAnsi="ＭＳ 明朝"/>
                                <w:sz w:val="24"/>
                              </w:rPr>
                            </w:pPr>
                            <w:r w:rsidRPr="00EA0EED">
                              <w:rPr>
                                <w:rFonts w:ascii="ＭＳ 明朝" w:hAnsi="ＭＳ 明朝" w:hint="eastAsia"/>
                                <w:sz w:val="24"/>
                              </w:rPr>
                              <w:t>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552"/>
                              <w:gridCol w:w="3402"/>
                              <w:gridCol w:w="1134"/>
                            </w:tblGrid>
                            <w:tr w:rsidR="00BF7D06" w:rsidRPr="00EA0EED" w14:paraId="6E9D4980" w14:textId="77777777" w:rsidTr="002412ED">
                              <w:trPr>
                                <w:trHeight w:val="563"/>
                              </w:trPr>
                              <w:tc>
                                <w:tcPr>
                                  <w:tcW w:w="1129" w:type="dxa"/>
                                  <w:vAlign w:val="center"/>
                                </w:tcPr>
                                <w:p w14:paraId="3BB66257"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根拠</w:t>
                                  </w:r>
                                </w:p>
                              </w:tc>
                              <w:tc>
                                <w:tcPr>
                                  <w:tcW w:w="2552" w:type="dxa"/>
                                  <w:vAlign w:val="center"/>
                                </w:tcPr>
                                <w:p w14:paraId="5EE77B6B"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条文</w:t>
                                  </w:r>
                                </w:p>
                              </w:tc>
                              <w:tc>
                                <w:tcPr>
                                  <w:tcW w:w="3402" w:type="dxa"/>
                                  <w:vAlign w:val="center"/>
                                </w:tcPr>
                                <w:p w14:paraId="7176B393"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具体例</w:t>
                                  </w:r>
                                </w:p>
                              </w:tc>
                              <w:tc>
                                <w:tcPr>
                                  <w:tcW w:w="1134" w:type="dxa"/>
                                  <w:vAlign w:val="center"/>
                                </w:tcPr>
                                <w:p w14:paraId="71D40A55"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備考</w:t>
                                  </w:r>
                                </w:p>
                              </w:tc>
                            </w:tr>
                            <w:tr w:rsidR="00BF7D06" w:rsidRPr="00EA0EED" w14:paraId="365CC9F5" w14:textId="77777777" w:rsidTr="002412ED">
                              <w:trPr>
                                <w:trHeight w:val="1682"/>
                              </w:trPr>
                              <w:tc>
                                <w:tcPr>
                                  <w:tcW w:w="1129" w:type="dxa"/>
                                  <w:vAlign w:val="center"/>
                                </w:tcPr>
                                <w:p w14:paraId="23199FA0" w14:textId="77777777" w:rsidR="00BF7D06" w:rsidRPr="00EA0EED" w:rsidRDefault="00BF7D06" w:rsidP="00BF7D06">
                                  <w:pPr>
                                    <w:autoSpaceDE w:val="0"/>
                                    <w:autoSpaceDN w:val="0"/>
                                    <w:spacing w:line="300" w:lineRule="exact"/>
                                    <w:jc w:val="center"/>
                                    <w:rPr>
                                      <w:rFonts w:ascii="ＭＳ 明朝" w:hAnsi="ＭＳ 明朝"/>
                                      <w:sz w:val="24"/>
                                    </w:rPr>
                                  </w:pPr>
                                  <w:r w:rsidRPr="00EA0EED">
                                    <w:rPr>
                                      <w:rFonts w:ascii="ＭＳ 明朝" w:hAnsi="ＭＳ 明朝" w:hint="eastAsia"/>
                                      <w:sz w:val="24"/>
                                    </w:rPr>
                                    <w:t>条例</w:t>
                                  </w:r>
                                </w:p>
                                <w:p w14:paraId="290D74CC" w14:textId="77777777" w:rsidR="00BF7D06" w:rsidRPr="00EA0EED" w:rsidRDefault="00BF7D06" w:rsidP="00BF7D06">
                                  <w:pPr>
                                    <w:autoSpaceDE w:val="0"/>
                                    <w:autoSpaceDN w:val="0"/>
                                    <w:spacing w:line="300" w:lineRule="exact"/>
                                    <w:jc w:val="center"/>
                                    <w:rPr>
                                      <w:rFonts w:ascii="ＭＳ 明朝" w:hAnsi="ＭＳ 明朝"/>
                                      <w:sz w:val="24"/>
                                    </w:rPr>
                                  </w:pPr>
                                  <w:r w:rsidRPr="00EA0EED">
                                    <w:rPr>
                                      <w:rFonts w:ascii="ＭＳ 明朝" w:hAnsi="ＭＳ 明朝" w:hint="eastAsia"/>
                                      <w:sz w:val="24"/>
                                    </w:rPr>
                                    <w:t>第２条</w:t>
                                  </w:r>
                                </w:p>
                                <w:p w14:paraId="04468E61"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第２号</w:t>
                                  </w:r>
                                </w:p>
                              </w:tc>
                              <w:tc>
                                <w:tcPr>
                                  <w:tcW w:w="2552" w:type="dxa"/>
                                  <w:vAlign w:val="center"/>
                                </w:tcPr>
                                <w:p w14:paraId="21D0D1AB" w14:textId="77777777" w:rsidR="00BF7D06" w:rsidRPr="00EA0EED" w:rsidRDefault="00BF7D06" w:rsidP="00BF7D06">
                                  <w:pPr>
                                    <w:autoSpaceDE w:val="0"/>
                                    <w:autoSpaceDN w:val="0"/>
                                    <w:spacing w:line="300" w:lineRule="exact"/>
                                    <w:rPr>
                                      <w:rFonts w:ascii="ＭＳ 明朝" w:hAnsi="ＭＳ 明朝"/>
                                      <w:sz w:val="24"/>
                                    </w:rPr>
                                  </w:pPr>
                                  <w:r w:rsidRPr="00EA0EED">
                                    <w:rPr>
                                      <w:rFonts w:ascii="ＭＳ 明朝" w:hAnsi="ＭＳ 明朝" w:hint="eastAsia"/>
                                      <w:sz w:val="24"/>
                                    </w:rPr>
                                    <w:t>厚生に関する計画の実施に参加する場合</w:t>
                                  </w:r>
                                </w:p>
                              </w:tc>
                              <w:tc>
                                <w:tcPr>
                                  <w:tcW w:w="3402" w:type="dxa"/>
                                  <w:vAlign w:val="center"/>
                                </w:tcPr>
                                <w:p w14:paraId="630849F6" w14:textId="77777777" w:rsidR="00BF7D06" w:rsidRPr="00EA0EED" w:rsidRDefault="00BF7D06" w:rsidP="00BF7D06">
                                  <w:pPr>
                                    <w:autoSpaceDE w:val="0"/>
                                    <w:autoSpaceDN w:val="0"/>
                                    <w:spacing w:line="300" w:lineRule="exact"/>
                                    <w:rPr>
                                      <w:rFonts w:ascii="ＭＳ 明朝" w:hAnsi="ＭＳ 明朝"/>
                                      <w:sz w:val="24"/>
                                    </w:rPr>
                                  </w:pPr>
                                  <w:r w:rsidRPr="00EA0EED">
                                    <w:rPr>
                                      <w:rFonts w:ascii="ＭＳ 明朝" w:hAnsi="ＭＳ 明朝" w:hint="eastAsia"/>
                                      <w:sz w:val="24"/>
                                    </w:rPr>
                                    <w:t>健康管理</w:t>
                                  </w:r>
                                </w:p>
                                <w:p w14:paraId="500A4F16" w14:textId="77777777" w:rsidR="00BF7D06" w:rsidRPr="00EA0EED" w:rsidRDefault="00BF7D06" w:rsidP="00BF7D06">
                                  <w:pPr>
                                    <w:autoSpaceDE w:val="0"/>
                                    <w:autoSpaceDN w:val="0"/>
                                    <w:spacing w:line="300" w:lineRule="exact"/>
                                    <w:ind w:left="360" w:hangingChars="150" w:hanging="360"/>
                                    <w:rPr>
                                      <w:rFonts w:ascii="ＭＳ 明朝" w:hAnsi="ＭＳ 明朝"/>
                                      <w:sz w:val="24"/>
                                    </w:rPr>
                                  </w:pPr>
                                  <w:r w:rsidRPr="00EA0EED">
                                    <w:rPr>
                                      <w:rFonts w:ascii="ＭＳ 明朝" w:hAnsi="ＭＳ 明朝" w:hint="eastAsia"/>
                                      <w:sz w:val="24"/>
                                    </w:rPr>
                                    <w:t>ア．希望者を対象のもの</w:t>
                                  </w:r>
                                </w:p>
                                <w:p w14:paraId="3688EE56" w14:textId="77777777" w:rsidR="00BF7D06" w:rsidRPr="00EA0EED" w:rsidRDefault="00BF7D06" w:rsidP="00BF7D06">
                                  <w:pPr>
                                    <w:autoSpaceDE w:val="0"/>
                                    <w:autoSpaceDN w:val="0"/>
                                    <w:spacing w:line="300" w:lineRule="exact"/>
                                    <w:ind w:leftChars="233" w:left="491" w:hangingChars="1" w:hanging="2"/>
                                    <w:rPr>
                                      <w:rFonts w:ascii="ＭＳ 明朝" w:hAnsi="ＭＳ 明朝"/>
                                      <w:sz w:val="24"/>
                                    </w:rPr>
                                  </w:pPr>
                                  <w:r w:rsidRPr="00EA0EED">
                                    <w:rPr>
                                      <w:rFonts w:ascii="ＭＳ 明朝" w:hAnsi="ＭＳ 明朝" w:hint="eastAsia"/>
                                      <w:sz w:val="24"/>
                                    </w:rPr>
                                    <w:t>人間ドック、婦人科検診、大腸検診</w:t>
                                  </w:r>
                                </w:p>
                                <w:p w14:paraId="3E2C2FEF"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（以下略）</w:t>
                                  </w:r>
                                </w:p>
                              </w:tc>
                              <w:tc>
                                <w:tcPr>
                                  <w:tcW w:w="1134" w:type="dxa"/>
                                  <w:vAlign w:val="center"/>
                                </w:tcPr>
                                <w:p w14:paraId="4037C3BC" w14:textId="77777777" w:rsidR="00BF7D06" w:rsidRPr="00EA0EED" w:rsidRDefault="00BF7D06" w:rsidP="00BF7D06">
                                  <w:pPr>
                                    <w:widowControl/>
                                    <w:autoSpaceDE w:val="0"/>
                                    <w:autoSpaceDN w:val="0"/>
                                    <w:snapToGrid w:val="0"/>
                                    <w:spacing w:line="300" w:lineRule="exact"/>
                                    <w:jc w:val="center"/>
                                    <w:rPr>
                                      <w:rFonts w:ascii="ＭＳ 明朝" w:hAnsi="ＭＳ 明朝"/>
                                      <w:sz w:val="24"/>
                                    </w:rPr>
                                  </w:pPr>
                                  <w:r w:rsidRPr="00EA0EED">
                                    <w:rPr>
                                      <w:rFonts w:ascii="ＭＳ 明朝" w:hAnsi="ＭＳ 明朝" w:hint="eastAsia"/>
                                      <w:sz w:val="24"/>
                                    </w:rPr>
                                    <w:t>（略）</w:t>
                                  </w:r>
                                </w:p>
                              </w:tc>
                            </w:tr>
                          </w:tbl>
                          <w:p w14:paraId="36FD6E74" w14:textId="6888CDCF" w:rsidR="00BF7D06" w:rsidRDefault="00BF7D06"/>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検出事項について、速やかに是正措置を講じるとともに、原因を確認し、所属のチェック体制を強化する等、再発防止に向け必要な措置を講じられたい。</w:t>
            </w:r>
          </w:p>
          <w:p w14:paraId="16904A85" w14:textId="77777777" w:rsidR="00E52C1F" w:rsidRPr="00EA0EED" w:rsidRDefault="00E52C1F" w:rsidP="00DE31C9">
            <w:pPr>
              <w:autoSpaceDE w:val="0"/>
              <w:autoSpaceDN w:val="0"/>
              <w:spacing w:line="300" w:lineRule="exact"/>
              <w:rPr>
                <w:rFonts w:ascii="ＭＳ 明朝" w:hAnsi="ＭＳ 明朝"/>
                <w:sz w:val="24"/>
              </w:rPr>
            </w:pPr>
          </w:p>
        </w:tc>
      </w:tr>
      <w:tr w:rsidR="00DE31C9" w:rsidRPr="00E52C1F" w14:paraId="3290396B" w14:textId="77777777" w:rsidTr="00DE31C9">
        <w:trPr>
          <w:trHeight w:val="468"/>
        </w:trPr>
        <w:tc>
          <w:tcPr>
            <w:tcW w:w="20523" w:type="dxa"/>
            <w:gridSpan w:val="3"/>
            <w:vAlign w:val="center"/>
          </w:tcPr>
          <w:p w14:paraId="3ED2A852" w14:textId="3162AF95" w:rsidR="00DE31C9" w:rsidRPr="006E59CB" w:rsidRDefault="00DE31C9" w:rsidP="00DE31C9">
            <w:pPr>
              <w:autoSpaceDE w:val="0"/>
              <w:autoSpaceDN w:val="0"/>
              <w:spacing w:line="300" w:lineRule="exact"/>
              <w:jc w:val="center"/>
              <w:rPr>
                <w:rFonts w:ascii="ＭＳ Ｐゴシック" w:eastAsia="ＭＳ Ｐゴシック" w:hAnsi="ＭＳ Ｐゴシック"/>
                <w:sz w:val="24"/>
              </w:rPr>
            </w:pPr>
            <w:r w:rsidRPr="006E59CB">
              <w:rPr>
                <w:rFonts w:ascii="ＭＳ Ｐゴシック" w:eastAsia="ＭＳ Ｐゴシック" w:hAnsi="ＭＳ Ｐゴシック" w:hint="eastAsia"/>
                <w:sz w:val="24"/>
              </w:rPr>
              <w:lastRenderedPageBreak/>
              <w:t>措置の内容</w:t>
            </w:r>
          </w:p>
        </w:tc>
      </w:tr>
      <w:tr w:rsidR="00DE31C9" w:rsidRPr="00E52C1F" w14:paraId="09FEBA78" w14:textId="77777777" w:rsidTr="00DE31C9">
        <w:trPr>
          <w:trHeight w:val="1924"/>
        </w:trPr>
        <w:tc>
          <w:tcPr>
            <w:tcW w:w="20523" w:type="dxa"/>
            <w:gridSpan w:val="3"/>
          </w:tcPr>
          <w:p w14:paraId="5C0B60E1" w14:textId="77777777" w:rsidR="00DE31C9" w:rsidRPr="00B910DD" w:rsidRDefault="00DE31C9" w:rsidP="00DE31C9">
            <w:pPr>
              <w:autoSpaceDE w:val="0"/>
              <w:autoSpaceDN w:val="0"/>
              <w:spacing w:line="300" w:lineRule="exact"/>
              <w:rPr>
                <w:rFonts w:ascii="ＭＳ 明朝" w:hAnsi="ＭＳ 明朝"/>
                <w:sz w:val="24"/>
                <w:szCs w:val="32"/>
              </w:rPr>
            </w:pPr>
          </w:p>
          <w:p w14:paraId="3B9077CC" w14:textId="23A7C2C2" w:rsidR="00DE31C9" w:rsidRPr="00B910DD" w:rsidRDefault="000C731E" w:rsidP="00DE31C9">
            <w:pPr>
              <w:autoSpaceDE w:val="0"/>
              <w:autoSpaceDN w:val="0"/>
              <w:spacing w:line="300" w:lineRule="exact"/>
              <w:ind w:firstLineChars="100" w:firstLine="240"/>
              <w:rPr>
                <w:rFonts w:ascii="ＭＳ 明朝" w:hAnsi="ＭＳ 明朝"/>
                <w:sz w:val="24"/>
                <w:szCs w:val="32"/>
              </w:rPr>
            </w:pPr>
            <w:r w:rsidRPr="00B910DD">
              <w:rPr>
                <w:rFonts w:ascii="ＭＳ 明朝" w:hAnsi="ＭＳ 明朝" w:hint="eastAsia"/>
                <w:sz w:val="24"/>
                <w:szCs w:val="32"/>
              </w:rPr>
              <w:t>検出事項</w:t>
            </w:r>
            <w:r w:rsidR="00DE31C9" w:rsidRPr="00B910DD">
              <w:rPr>
                <w:rFonts w:ascii="ＭＳ 明朝" w:hAnsi="ＭＳ 明朝" w:hint="eastAsia"/>
                <w:sz w:val="24"/>
                <w:szCs w:val="32"/>
              </w:rPr>
              <w:t>について、職務専念義務免除</w:t>
            </w:r>
            <w:r w:rsidRPr="00B910DD">
              <w:rPr>
                <w:rFonts w:ascii="ＭＳ 明朝" w:hAnsi="ＭＳ 明朝" w:hint="eastAsia"/>
                <w:sz w:val="24"/>
                <w:szCs w:val="32"/>
              </w:rPr>
              <w:t>（全日）の承認</w:t>
            </w:r>
            <w:r w:rsidR="00DE31C9" w:rsidRPr="00B910DD">
              <w:rPr>
                <w:rFonts w:ascii="ＭＳ 明朝" w:hAnsi="ＭＳ 明朝" w:hint="eastAsia"/>
                <w:sz w:val="24"/>
                <w:szCs w:val="32"/>
              </w:rPr>
              <w:t>を取</w:t>
            </w:r>
            <w:r w:rsidR="006E59CB" w:rsidRPr="00B910DD">
              <w:rPr>
                <w:rFonts w:ascii="ＭＳ 明朝" w:hAnsi="ＭＳ 明朝" w:hint="eastAsia"/>
                <w:sz w:val="24"/>
                <w:szCs w:val="32"/>
              </w:rPr>
              <w:t>り</w:t>
            </w:r>
            <w:r w:rsidR="00DE31C9" w:rsidRPr="00B910DD">
              <w:rPr>
                <w:rFonts w:ascii="ＭＳ 明朝" w:hAnsi="ＭＳ 明朝" w:hint="eastAsia"/>
                <w:sz w:val="24"/>
                <w:szCs w:val="32"/>
              </w:rPr>
              <w:t>消し、</w:t>
            </w:r>
            <w:r w:rsidRPr="00B910DD">
              <w:rPr>
                <w:rFonts w:ascii="ＭＳ 明朝" w:hAnsi="ＭＳ 明朝" w:hint="eastAsia"/>
                <w:sz w:val="24"/>
                <w:szCs w:val="32"/>
              </w:rPr>
              <w:t>改めて</w:t>
            </w:r>
            <w:r w:rsidR="00DE31C9" w:rsidRPr="00B910DD">
              <w:rPr>
                <w:rFonts w:ascii="ＭＳ 明朝" w:hAnsi="ＭＳ 明朝" w:hint="eastAsia"/>
                <w:sz w:val="24"/>
                <w:szCs w:val="32"/>
              </w:rPr>
              <w:t>必要</w:t>
            </w:r>
            <w:r w:rsidRPr="00B910DD">
              <w:rPr>
                <w:rFonts w:ascii="ＭＳ 明朝" w:hAnsi="ＭＳ 明朝" w:hint="eastAsia"/>
                <w:sz w:val="24"/>
                <w:szCs w:val="32"/>
              </w:rPr>
              <w:t>と認める</w:t>
            </w:r>
            <w:r w:rsidR="00DE31C9" w:rsidRPr="00B910DD">
              <w:rPr>
                <w:rFonts w:ascii="ＭＳ 明朝" w:hAnsi="ＭＳ 明朝" w:hint="eastAsia"/>
                <w:sz w:val="24"/>
                <w:szCs w:val="32"/>
              </w:rPr>
              <w:t>時間</w:t>
            </w:r>
            <w:r w:rsidRPr="00B910DD">
              <w:rPr>
                <w:rFonts w:ascii="ＭＳ 明朝" w:hAnsi="ＭＳ 明朝" w:hint="eastAsia"/>
                <w:sz w:val="24"/>
                <w:szCs w:val="32"/>
              </w:rPr>
              <w:t>の</w:t>
            </w:r>
            <w:r w:rsidR="00DE31C9" w:rsidRPr="00B910DD">
              <w:rPr>
                <w:rFonts w:ascii="ＭＳ 明朝" w:hAnsi="ＭＳ 明朝" w:hint="eastAsia"/>
                <w:sz w:val="24"/>
                <w:szCs w:val="32"/>
              </w:rPr>
              <w:t>職務専念義務</w:t>
            </w:r>
            <w:r w:rsidRPr="00B910DD">
              <w:rPr>
                <w:rFonts w:ascii="ＭＳ 明朝" w:hAnsi="ＭＳ 明朝" w:hint="eastAsia"/>
                <w:sz w:val="24"/>
                <w:szCs w:val="32"/>
              </w:rPr>
              <w:t>を</w:t>
            </w:r>
            <w:r w:rsidR="00DE31C9" w:rsidRPr="00B910DD">
              <w:rPr>
                <w:rFonts w:ascii="ＭＳ 明朝" w:hAnsi="ＭＳ 明朝" w:hint="eastAsia"/>
                <w:sz w:val="24"/>
                <w:szCs w:val="32"/>
              </w:rPr>
              <w:t>免除</w:t>
            </w:r>
            <w:r w:rsidRPr="00B910DD">
              <w:rPr>
                <w:rFonts w:ascii="ＭＳ 明朝" w:hAnsi="ＭＳ 明朝" w:hint="eastAsia"/>
                <w:sz w:val="24"/>
                <w:szCs w:val="32"/>
              </w:rPr>
              <w:t>するとともに、受診前後の勤務に服さなかった時間は</w:t>
            </w:r>
            <w:r w:rsidR="00DE31C9" w:rsidRPr="00B910DD">
              <w:rPr>
                <w:rFonts w:ascii="ＭＳ 明朝" w:hAnsi="ＭＳ 明朝" w:hint="eastAsia"/>
                <w:sz w:val="24"/>
                <w:szCs w:val="32"/>
              </w:rPr>
              <w:t>年次休暇</w:t>
            </w:r>
            <w:r w:rsidR="00384553" w:rsidRPr="00B910DD">
              <w:rPr>
                <w:rFonts w:ascii="ＭＳ 明朝" w:hAnsi="ＭＳ 明朝" w:hint="eastAsia"/>
                <w:sz w:val="24"/>
                <w:szCs w:val="32"/>
              </w:rPr>
              <w:t>の</w:t>
            </w:r>
            <w:r w:rsidR="001D34E2" w:rsidRPr="00B910DD">
              <w:rPr>
                <w:rFonts w:ascii="ＭＳ 明朝" w:hAnsi="ＭＳ 明朝" w:hint="eastAsia"/>
                <w:sz w:val="24"/>
                <w:szCs w:val="32"/>
              </w:rPr>
              <w:t>申請</w:t>
            </w:r>
            <w:r w:rsidR="00384553" w:rsidRPr="00B910DD">
              <w:rPr>
                <w:rFonts w:ascii="ＭＳ 明朝" w:hAnsi="ＭＳ 明朝" w:hint="eastAsia"/>
                <w:sz w:val="24"/>
                <w:szCs w:val="32"/>
              </w:rPr>
              <w:t>承認</w:t>
            </w:r>
            <w:r w:rsidR="00DE31C9" w:rsidRPr="00B910DD">
              <w:rPr>
                <w:rFonts w:ascii="ＭＳ 明朝" w:hAnsi="ＭＳ 明朝" w:hint="eastAsia"/>
                <w:sz w:val="24"/>
                <w:szCs w:val="32"/>
              </w:rPr>
              <w:t>手続を行った。</w:t>
            </w:r>
          </w:p>
          <w:p w14:paraId="4FC3C21C" w14:textId="14B42673" w:rsidR="00384553" w:rsidRPr="00B910DD" w:rsidRDefault="00DE31C9" w:rsidP="00DE31C9">
            <w:pPr>
              <w:autoSpaceDE w:val="0"/>
              <w:autoSpaceDN w:val="0"/>
              <w:spacing w:line="300" w:lineRule="exact"/>
              <w:rPr>
                <w:rFonts w:ascii="ＭＳ 明朝" w:hAnsi="ＭＳ 明朝"/>
                <w:sz w:val="24"/>
                <w:szCs w:val="32"/>
              </w:rPr>
            </w:pPr>
            <w:r w:rsidRPr="00B910DD">
              <w:rPr>
                <w:rFonts w:ascii="ＭＳ 明朝" w:hAnsi="ＭＳ 明朝" w:hint="eastAsia"/>
                <w:sz w:val="24"/>
                <w:szCs w:val="32"/>
              </w:rPr>
              <w:t xml:space="preserve">　</w:t>
            </w:r>
            <w:r w:rsidR="00384553" w:rsidRPr="00B910DD">
              <w:rPr>
                <w:rFonts w:ascii="ＭＳ 明朝" w:hAnsi="ＭＳ 明朝" w:hint="eastAsia"/>
                <w:sz w:val="24"/>
                <w:szCs w:val="32"/>
              </w:rPr>
              <w:t>検出事項の原因は、</w:t>
            </w:r>
            <w:r w:rsidR="001D010B" w:rsidRPr="00B910DD">
              <w:rPr>
                <w:rFonts w:ascii="ＭＳ 明朝" w:hAnsi="ＭＳ 明朝" w:hint="eastAsia"/>
                <w:sz w:val="24"/>
                <w:szCs w:val="32"/>
              </w:rPr>
              <w:t>申請者と直接監督責任者の認識不足にある。</w:t>
            </w:r>
          </w:p>
          <w:p w14:paraId="3050A1B4" w14:textId="6D0FEAEE" w:rsidR="00DE31C9" w:rsidRPr="00B910DD" w:rsidRDefault="00384553" w:rsidP="00FC50A9">
            <w:pPr>
              <w:autoSpaceDE w:val="0"/>
              <w:autoSpaceDN w:val="0"/>
              <w:spacing w:line="300" w:lineRule="exact"/>
              <w:ind w:firstLineChars="100" w:firstLine="240"/>
              <w:rPr>
                <w:rFonts w:ascii="ＭＳ 明朝" w:hAnsi="ＭＳ 明朝"/>
                <w:sz w:val="24"/>
                <w:szCs w:val="32"/>
              </w:rPr>
            </w:pPr>
            <w:r w:rsidRPr="00B910DD">
              <w:rPr>
                <w:rFonts w:ascii="ＭＳ 明朝" w:hAnsi="ＭＳ 明朝" w:hint="eastAsia"/>
                <w:sz w:val="24"/>
                <w:szCs w:val="32"/>
              </w:rPr>
              <w:t>再発防止策として、所属職員に対し、本事案を共有し、改めて</w:t>
            </w:r>
            <w:r w:rsidR="00DE31C9" w:rsidRPr="00B910DD">
              <w:rPr>
                <w:rFonts w:ascii="ＭＳ 明朝" w:hAnsi="ＭＳ 明朝" w:hint="eastAsia"/>
                <w:sz w:val="24"/>
                <w:szCs w:val="32"/>
              </w:rPr>
              <w:t>職務専念義務の免除</w:t>
            </w:r>
            <w:r w:rsidRPr="00B910DD">
              <w:rPr>
                <w:rFonts w:ascii="ＭＳ 明朝" w:hAnsi="ＭＳ 明朝" w:hint="eastAsia"/>
                <w:sz w:val="24"/>
                <w:szCs w:val="32"/>
              </w:rPr>
              <w:t>申請</w:t>
            </w:r>
            <w:r w:rsidR="00DE31C9" w:rsidRPr="00B910DD">
              <w:rPr>
                <w:rFonts w:ascii="ＭＳ 明朝" w:hAnsi="ＭＳ 明朝" w:hint="eastAsia"/>
                <w:sz w:val="24"/>
                <w:szCs w:val="32"/>
              </w:rPr>
              <w:t>に</w:t>
            </w:r>
            <w:r w:rsidR="001D34E2" w:rsidRPr="00B910DD">
              <w:rPr>
                <w:rFonts w:ascii="ＭＳ 明朝" w:hAnsi="ＭＳ 明朝" w:hint="eastAsia"/>
                <w:sz w:val="24"/>
                <w:szCs w:val="32"/>
              </w:rPr>
              <w:t>当たって</w:t>
            </w:r>
            <w:r w:rsidR="00DE31C9" w:rsidRPr="00B910DD">
              <w:rPr>
                <w:rFonts w:ascii="ＭＳ 明朝" w:hAnsi="ＭＳ 明朝" w:hint="eastAsia"/>
                <w:sz w:val="24"/>
                <w:szCs w:val="32"/>
              </w:rPr>
              <w:t>は、その目的、内容</w:t>
            </w:r>
            <w:r w:rsidRPr="00B910DD">
              <w:rPr>
                <w:rFonts w:ascii="ＭＳ 明朝" w:hAnsi="ＭＳ 明朝" w:hint="eastAsia"/>
                <w:sz w:val="24"/>
                <w:szCs w:val="32"/>
              </w:rPr>
              <w:t>及び</w:t>
            </w:r>
            <w:r w:rsidR="00DE31C9" w:rsidRPr="00B910DD">
              <w:rPr>
                <w:rFonts w:ascii="ＭＳ 明朝" w:hAnsi="ＭＳ 明朝" w:hint="eastAsia"/>
                <w:sz w:val="24"/>
                <w:szCs w:val="32"/>
              </w:rPr>
              <w:t>時間を確認した</w:t>
            </w:r>
            <w:r w:rsidRPr="00B910DD">
              <w:rPr>
                <w:rFonts w:ascii="ＭＳ 明朝" w:hAnsi="ＭＳ 明朝" w:hint="eastAsia"/>
                <w:sz w:val="24"/>
                <w:szCs w:val="32"/>
              </w:rPr>
              <w:t>上</w:t>
            </w:r>
            <w:r w:rsidR="00DE31C9" w:rsidRPr="00B910DD">
              <w:rPr>
                <w:rFonts w:ascii="ＭＳ 明朝" w:hAnsi="ＭＳ 明朝" w:hint="eastAsia"/>
                <w:sz w:val="24"/>
                <w:szCs w:val="32"/>
              </w:rPr>
              <w:t>で手続を行う</w:t>
            </w:r>
            <w:r w:rsidRPr="00B910DD">
              <w:rPr>
                <w:rFonts w:ascii="ＭＳ 明朝" w:hAnsi="ＭＳ 明朝" w:hint="eastAsia"/>
                <w:sz w:val="24"/>
                <w:szCs w:val="32"/>
              </w:rPr>
              <w:t>よう</w:t>
            </w:r>
            <w:r w:rsidR="00DE31C9" w:rsidRPr="00B910DD">
              <w:rPr>
                <w:rFonts w:ascii="ＭＳ 明朝" w:hAnsi="ＭＳ 明朝" w:hint="eastAsia"/>
                <w:sz w:val="24"/>
                <w:szCs w:val="32"/>
              </w:rPr>
              <w:t>周知した。</w:t>
            </w:r>
          </w:p>
          <w:p w14:paraId="20585301" w14:textId="52054245" w:rsidR="00DE31C9" w:rsidRPr="00B910DD" w:rsidRDefault="00DE31C9" w:rsidP="00DE31C9">
            <w:pPr>
              <w:autoSpaceDE w:val="0"/>
              <w:autoSpaceDN w:val="0"/>
              <w:spacing w:line="300" w:lineRule="exact"/>
              <w:rPr>
                <w:rFonts w:ascii="ＭＳ 明朝" w:hAnsi="ＭＳ 明朝"/>
                <w:sz w:val="24"/>
                <w:szCs w:val="32"/>
              </w:rPr>
            </w:pPr>
            <w:r w:rsidRPr="00B910DD">
              <w:rPr>
                <w:rFonts w:ascii="ＭＳ 明朝" w:hAnsi="ＭＳ 明朝" w:hint="eastAsia"/>
                <w:sz w:val="24"/>
                <w:szCs w:val="32"/>
              </w:rPr>
              <w:t xml:space="preserve">　今後</w:t>
            </w:r>
            <w:r w:rsidR="00384553" w:rsidRPr="00B910DD">
              <w:rPr>
                <w:rFonts w:ascii="ＭＳ 明朝" w:hAnsi="ＭＳ 明朝" w:hint="eastAsia"/>
                <w:sz w:val="24"/>
                <w:szCs w:val="32"/>
              </w:rPr>
              <w:t>は、</w:t>
            </w:r>
            <w:r w:rsidRPr="00B910DD">
              <w:rPr>
                <w:rFonts w:ascii="ＭＳ 明朝" w:hAnsi="ＭＳ 明朝" w:hint="eastAsia"/>
                <w:sz w:val="24"/>
                <w:szCs w:val="32"/>
              </w:rPr>
              <w:t>定期的に所属職員に向けて注意喚起を行</w:t>
            </w:r>
            <w:r w:rsidR="00C9571A" w:rsidRPr="00B910DD">
              <w:rPr>
                <w:rFonts w:ascii="ＭＳ 明朝" w:hAnsi="ＭＳ 明朝" w:hint="eastAsia"/>
                <w:sz w:val="24"/>
                <w:szCs w:val="32"/>
              </w:rPr>
              <w:t>う。また、</w:t>
            </w:r>
            <w:r w:rsidR="001D010B" w:rsidRPr="00B910DD">
              <w:rPr>
                <w:rFonts w:ascii="ＭＳ 明朝" w:hAnsi="ＭＳ 明朝" w:hint="eastAsia"/>
                <w:sz w:val="24"/>
                <w:szCs w:val="32"/>
              </w:rPr>
              <w:t>総務担当者が毎月、</w:t>
            </w:r>
            <w:r w:rsidR="00C9571A" w:rsidRPr="00B910DD">
              <w:rPr>
                <w:rFonts w:ascii="ＭＳ 明朝" w:hAnsi="ＭＳ 明朝" w:hint="eastAsia"/>
                <w:sz w:val="24"/>
                <w:szCs w:val="32"/>
              </w:rPr>
              <w:t>休暇申請等</w:t>
            </w:r>
            <w:r w:rsidR="001D010B" w:rsidRPr="00B910DD">
              <w:rPr>
                <w:rFonts w:ascii="ＭＳ 明朝" w:hAnsi="ＭＳ 明朝" w:hint="eastAsia"/>
                <w:sz w:val="24"/>
                <w:szCs w:val="32"/>
              </w:rPr>
              <w:t>の確認を行い、誤った申請がないかを確認</w:t>
            </w:r>
            <w:r w:rsidR="00C9571A" w:rsidRPr="00B910DD">
              <w:rPr>
                <w:rFonts w:ascii="ＭＳ 明朝" w:hAnsi="ＭＳ 明朝" w:hint="eastAsia"/>
                <w:sz w:val="24"/>
                <w:szCs w:val="32"/>
              </w:rPr>
              <w:t>し</w:t>
            </w:r>
            <w:r w:rsidRPr="00B910DD">
              <w:rPr>
                <w:rFonts w:ascii="ＭＳ 明朝" w:hAnsi="ＭＳ 明朝" w:hint="eastAsia"/>
                <w:sz w:val="24"/>
                <w:szCs w:val="32"/>
              </w:rPr>
              <w:t>法令等に基づいた適正な事務処理を行う。</w:t>
            </w:r>
          </w:p>
          <w:p w14:paraId="2CE93764" w14:textId="77777777" w:rsidR="00DE31C9" w:rsidRPr="00B910DD" w:rsidRDefault="00DE31C9" w:rsidP="00DE31C9">
            <w:pPr>
              <w:autoSpaceDE w:val="0"/>
              <w:autoSpaceDN w:val="0"/>
              <w:spacing w:line="300" w:lineRule="exact"/>
              <w:rPr>
                <w:rFonts w:ascii="ＭＳ 明朝" w:hAnsi="ＭＳ 明朝"/>
                <w:sz w:val="24"/>
              </w:rPr>
            </w:pPr>
          </w:p>
        </w:tc>
      </w:tr>
    </w:tbl>
    <w:p w14:paraId="226DC5AA" w14:textId="79F50022"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375102">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年</w:t>
      </w:r>
      <w:r w:rsidR="00375102">
        <w:rPr>
          <w:rFonts w:ascii="ＭＳ ゴシック" w:eastAsia="ＭＳ ゴシック" w:hAnsi="ＭＳ ゴシック" w:hint="eastAsia"/>
          <w:sz w:val="24"/>
          <w:szCs w:val="22"/>
        </w:rPr>
        <w:t>10</w:t>
      </w:r>
      <w:r w:rsidRPr="00E52C1F">
        <w:rPr>
          <w:rFonts w:ascii="ＭＳ ゴシック" w:eastAsia="ＭＳ ゴシック" w:hAnsi="ＭＳ ゴシック" w:hint="eastAsia"/>
          <w:sz w:val="24"/>
          <w:szCs w:val="22"/>
        </w:rPr>
        <w:t>月</w:t>
      </w:r>
      <w:r w:rsidR="00375102">
        <w:rPr>
          <w:rFonts w:ascii="ＭＳ ゴシック" w:eastAsia="ＭＳ ゴシック" w:hAnsi="ＭＳ ゴシック" w:hint="eastAsia"/>
          <w:sz w:val="24"/>
          <w:szCs w:val="22"/>
        </w:rPr>
        <w:t>13</w:t>
      </w:r>
      <w:r w:rsidRPr="00E52C1F">
        <w:rPr>
          <w:rFonts w:ascii="ＭＳ ゴシック" w:eastAsia="ＭＳ ゴシック" w:hAnsi="ＭＳ ゴシック" w:hint="eastAsia"/>
          <w:sz w:val="24"/>
          <w:szCs w:val="22"/>
        </w:rPr>
        <w:t>日）</w:t>
      </w:r>
    </w:p>
    <w:sectPr w:rsidR="00EF0363" w:rsidRPr="00B24814" w:rsidSect="004F1306">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7387" w14:textId="77777777" w:rsidR="00B82671" w:rsidRDefault="00B82671">
      <w:r>
        <w:separator/>
      </w:r>
    </w:p>
  </w:endnote>
  <w:endnote w:type="continuationSeparator" w:id="0">
    <w:p w14:paraId="78F026CE" w14:textId="77777777" w:rsidR="00B82671" w:rsidRDefault="00B8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93F3" w14:textId="77777777" w:rsidR="00B82671" w:rsidRDefault="00B82671">
      <w:r>
        <w:separator/>
      </w:r>
    </w:p>
  </w:footnote>
  <w:footnote w:type="continuationSeparator" w:id="0">
    <w:p w14:paraId="7A64F365" w14:textId="77777777" w:rsidR="00B82671" w:rsidRDefault="00B82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2AEF"/>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31E"/>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10B"/>
    <w:rsid w:val="001D02BB"/>
    <w:rsid w:val="001D0DE9"/>
    <w:rsid w:val="001D34E2"/>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6AB"/>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75102"/>
    <w:rsid w:val="0038366B"/>
    <w:rsid w:val="00384553"/>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3A0E"/>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961A7"/>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0ED"/>
    <w:rsid w:val="006D5B71"/>
    <w:rsid w:val="006D724A"/>
    <w:rsid w:val="006E161B"/>
    <w:rsid w:val="006E1C53"/>
    <w:rsid w:val="006E4247"/>
    <w:rsid w:val="006E4ED3"/>
    <w:rsid w:val="006E59CB"/>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07A"/>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1CB6"/>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B74D1"/>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0B7"/>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6AA1"/>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7A9"/>
    <w:rsid w:val="00B75E23"/>
    <w:rsid w:val="00B77CD7"/>
    <w:rsid w:val="00B8179D"/>
    <w:rsid w:val="00B817F9"/>
    <w:rsid w:val="00B82671"/>
    <w:rsid w:val="00B82BF4"/>
    <w:rsid w:val="00B83B93"/>
    <w:rsid w:val="00B84D78"/>
    <w:rsid w:val="00B8526F"/>
    <w:rsid w:val="00B85A91"/>
    <w:rsid w:val="00B85E36"/>
    <w:rsid w:val="00B875EC"/>
    <w:rsid w:val="00B90318"/>
    <w:rsid w:val="00B904EA"/>
    <w:rsid w:val="00B90805"/>
    <w:rsid w:val="00B910DD"/>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71A"/>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1547C"/>
    <w:rsid w:val="00D2428D"/>
    <w:rsid w:val="00D24DEA"/>
    <w:rsid w:val="00D25381"/>
    <w:rsid w:val="00D27144"/>
    <w:rsid w:val="00D308B7"/>
    <w:rsid w:val="00D30C1C"/>
    <w:rsid w:val="00D3211D"/>
    <w:rsid w:val="00D32978"/>
    <w:rsid w:val="00D33543"/>
    <w:rsid w:val="00D3363F"/>
    <w:rsid w:val="00D34653"/>
    <w:rsid w:val="00D3498D"/>
    <w:rsid w:val="00D34A04"/>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1C9"/>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485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5AEE"/>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162"/>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A60E8"/>
    <w:rsid w:val="00FB0C07"/>
    <w:rsid w:val="00FB0C9B"/>
    <w:rsid w:val="00FB1FC2"/>
    <w:rsid w:val="00FB296E"/>
    <w:rsid w:val="00FB5A31"/>
    <w:rsid w:val="00FB5DF9"/>
    <w:rsid w:val="00FB6AC4"/>
    <w:rsid w:val="00FB7AEF"/>
    <w:rsid w:val="00FC22FB"/>
    <w:rsid w:val="00FC3457"/>
    <w:rsid w:val="00FC348E"/>
    <w:rsid w:val="00FC50A9"/>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1D0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593050350">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27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f.osaka.lg.jp/houbun/reiki/reiki_honbun/k201RG0000027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5CD20-8A68-4642-BF95-E630F8AA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2026-04-14T07:24:00Z</dcterms:created>
  <dcterms:modified xsi:type="dcterms:W3CDTF">2026-05-21T06:12:00Z</dcterms:modified>
</cp:coreProperties>
</file>