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4C" w:rsidRPr="00772DA8" w:rsidRDefault="000A483F" w:rsidP="00971652">
      <w:pPr>
        <w:jc w:val="center"/>
        <w:rPr>
          <w:b/>
          <w:sz w:val="24"/>
          <w:szCs w:val="24"/>
        </w:rPr>
      </w:pPr>
      <w:bookmarkStart w:id="0" w:name="_GoBack"/>
      <w:bookmarkEnd w:id="0"/>
      <w:r>
        <w:rPr>
          <w:rFonts w:hint="eastAsia"/>
          <w:b/>
          <w:sz w:val="24"/>
          <w:szCs w:val="24"/>
        </w:rPr>
        <w:t>令和４</w:t>
      </w:r>
      <w:r w:rsidR="00E5514B" w:rsidRPr="00772DA8">
        <w:rPr>
          <w:rFonts w:hint="eastAsia"/>
          <w:b/>
          <w:sz w:val="24"/>
          <w:szCs w:val="24"/>
        </w:rPr>
        <w:t>年度モニタリング評価実施による改善のための対応方針</w:t>
      </w:r>
    </w:p>
    <w:p w:rsidR="00971652" w:rsidRPr="007B671B" w:rsidRDefault="000A483F" w:rsidP="000A483F">
      <w:pPr>
        <w:ind w:right="840" w:firstLineChars="8200" w:firstLine="17220"/>
      </w:pPr>
      <w:r>
        <w:rPr>
          <w:rFonts w:hint="eastAsia"/>
        </w:rPr>
        <w:t>施設名：</w:t>
      </w:r>
      <w:r w:rsidR="007B671B" w:rsidRPr="00385D5F">
        <w:rPr>
          <w:rFonts w:hint="eastAsia"/>
        </w:rPr>
        <w:t>大阪府駐車場（江坂、茨木）</w:t>
      </w:r>
    </w:p>
    <w:tbl>
      <w:tblPr>
        <w:tblStyle w:val="a3"/>
        <w:tblW w:w="0" w:type="auto"/>
        <w:tblLook w:val="04A0" w:firstRow="1" w:lastRow="0" w:firstColumn="1" w:lastColumn="0" w:noHBand="0" w:noVBand="1"/>
      </w:tblPr>
      <w:tblGrid>
        <w:gridCol w:w="2788"/>
        <w:gridCol w:w="3243"/>
        <w:gridCol w:w="5168"/>
        <w:gridCol w:w="5168"/>
        <w:gridCol w:w="5169"/>
      </w:tblGrid>
      <w:tr w:rsidR="004F004B" w:rsidTr="000565AF">
        <w:tc>
          <w:tcPr>
            <w:tcW w:w="2788" w:type="dxa"/>
          </w:tcPr>
          <w:p w:rsidR="004F004B" w:rsidRDefault="004F004B" w:rsidP="000565AF">
            <w:pPr>
              <w:jc w:val="center"/>
            </w:pPr>
            <w:r>
              <w:rPr>
                <w:rFonts w:hint="eastAsia"/>
              </w:rPr>
              <w:t>評価項目</w:t>
            </w:r>
          </w:p>
        </w:tc>
        <w:tc>
          <w:tcPr>
            <w:tcW w:w="3243" w:type="dxa"/>
          </w:tcPr>
          <w:p w:rsidR="004F004B" w:rsidRDefault="004F004B" w:rsidP="000565AF">
            <w:pPr>
              <w:jc w:val="center"/>
            </w:pPr>
            <w:r>
              <w:rPr>
                <w:rFonts w:hint="eastAsia"/>
              </w:rPr>
              <w:t>評価基準</w:t>
            </w:r>
          </w:p>
        </w:tc>
        <w:tc>
          <w:tcPr>
            <w:tcW w:w="5168" w:type="dxa"/>
          </w:tcPr>
          <w:p w:rsidR="004F004B" w:rsidRDefault="004F004B" w:rsidP="000565AF">
            <w:pPr>
              <w:jc w:val="center"/>
            </w:pPr>
            <w:r>
              <w:rPr>
                <w:rFonts w:hint="eastAsia"/>
              </w:rPr>
              <w:t>評価委員の指摘・提言等</w:t>
            </w:r>
          </w:p>
        </w:tc>
        <w:tc>
          <w:tcPr>
            <w:tcW w:w="5168" w:type="dxa"/>
            <w:tcBorders>
              <w:bottom w:val="single" w:sz="4" w:space="0" w:color="auto"/>
            </w:tcBorders>
          </w:tcPr>
          <w:p w:rsidR="004F004B" w:rsidRDefault="004F004B" w:rsidP="000565AF">
            <w:pPr>
              <w:jc w:val="center"/>
            </w:pPr>
            <w:r>
              <w:rPr>
                <w:rFonts w:hint="eastAsia"/>
              </w:rPr>
              <w:t>改善のための対応方針</w:t>
            </w:r>
          </w:p>
        </w:tc>
        <w:tc>
          <w:tcPr>
            <w:tcW w:w="5169" w:type="dxa"/>
            <w:tcBorders>
              <w:bottom w:val="single" w:sz="4" w:space="0" w:color="auto"/>
            </w:tcBorders>
          </w:tcPr>
          <w:p w:rsidR="004F004B" w:rsidRDefault="004F004B" w:rsidP="000565AF">
            <w:pPr>
              <w:jc w:val="center"/>
            </w:pPr>
            <w:r>
              <w:rPr>
                <w:rFonts w:hint="eastAsia"/>
              </w:rPr>
              <w:t>次年度以降の事業計画等への反映内容</w:t>
            </w:r>
          </w:p>
        </w:tc>
      </w:tr>
      <w:tr w:rsidR="004F004B" w:rsidTr="000565AF">
        <w:trPr>
          <w:trHeight w:val="1444"/>
        </w:trPr>
        <w:tc>
          <w:tcPr>
            <w:tcW w:w="2788" w:type="dxa"/>
          </w:tcPr>
          <w:p w:rsidR="004F004B" w:rsidRPr="005757C5" w:rsidRDefault="004F004B" w:rsidP="000565AF">
            <w:pPr>
              <w:ind w:left="210" w:hangingChars="100" w:hanging="210"/>
              <w:rPr>
                <w:rFonts w:ascii="ＭＳ 明朝" w:hAnsi="ＭＳ 明朝"/>
              </w:rPr>
            </w:pPr>
            <w:r w:rsidRPr="005757C5">
              <w:rPr>
                <w:rFonts w:ascii="ＭＳ 明朝" w:hAnsi="ＭＳ 明朝" w:hint="eastAsia"/>
              </w:rPr>
              <w:t>Ⅱさらなるサービスの向上に関する事項</w:t>
            </w:r>
          </w:p>
          <w:p w:rsidR="004F004B" w:rsidRPr="005757C5" w:rsidRDefault="004F004B" w:rsidP="000565AF">
            <w:pPr>
              <w:ind w:left="210" w:hangingChars="100" w:hanging="210"/>
              <w:rPr>
                <w:rFonts w:ascii="ＭＳ 明朝" w:hAnsi="ＭＳ 明朝"/>
              </w:rPr>
            </w:pPr>
            <w:r w:rsidRPr="005757C5">
              <w:rPr>
                <w:rFonts w:ascii="ＭＳ 明朝" w:hAnsi="ＭＳ 明朝" w:hint="eastAsia"/>
              </w:rPr>
              <w:t>(1) 利用者満足度調査等</w:t>
            </w:r>
          </w:p>
        </w:tc>
        <w:tc>
          <w:tcPr>
            <w:tcW w:w="3243" w:type="dxa"/>
          </w:tcPr>
          <w:p w:rsidR="004F004B" w:rsidRPr="005757C5" w:rsidRDefault="004F004B" w:rsidP="000565AF">
            <w:pPr>
              <w:ind w:left="210" w:hangingChars="100" w:hanging="210"/>
            </w:pPr>
            <w:r w:rsidRPr="005757C5">
              <w:rPr>
                <w:rFonts w:hint="eastAsia"/>
              </w:rPr>
              <w:t>・利用者の満足度調査を実施し、利用者のニーズ等を把握しているか</w:t>
            </w:r>
          </w:p>
        </w:tc>
        <w:tc>
          <w:tcPr>
            <w:tcW w:w="5168" w:type="dxa"/>
          </w:tcPr>
          <w:p w:rsidR="004F004B" w:rsidRPr="005757C5" w:rsidRDefault="004F004B" w:rsidP="000565AF">
            <w:pPr>
              <w:ind w:left="210" w:hangingChars="100" w:hanging="210"/>
              <w:rPr>
                <w:rFonts w:ascii="ＭＳ 明朝" w:hAnsi="ＭＳ 明朝"/>
              </w:rPr>
            </w:pPr>
            <w:r w:rsidRPr="005757C5">
              <w:rPr>
                <w:rFonts w:ascii="ＭＳ 明朝" w:hAnsi="ＭＳ 明朝" w:hint="eastAsia"/>
              </w:rPr>
              <w:t>・満足度及び不満足度について改善が見られたが、江坂において、清掃状況について一部不満足の回答があり、また、現場視察でも改善の余地が見受けられたため、改善に向けた取組に努められたい</w:t>
            </w:r>
          </w:p>
        </w:tc>
        <w:tc>
          <w:tcPr>
            <w:tcW w:w="5168" w:type="dxa"/>
            <w:shd w:val="clear" w:color="auto" w:fill="auto"/>
          </w:tcPr>
          <w:p w:rsidR="004F004B" w:rsidRDefault="004F004B" w:rsidP="000565AF">
            <w:pPr>
              <w:ind w:left="210" w:hangingChars="100" w:hanging="210"/>
              <w:rPr>
                <w:color w:val="000000" w:themeColor="text1"/>
              </w:rPr>
            </w:pPr>
            <w:r>
              <w:rPr>
                <w:rFonts w:hint="eastAsia"/>
                <w:color w:val="000000" w:themeColor="text1"/>
              </w:rPr>
              <w:t>・</w:t>
            </w:r>
            <w:r w:rsidRPr="00926D7A">
              <w:rPr>
                <w:rFonts w:hint="eastAsia"/>
                <w:color w:val="000000" w:themeColor="text1"/>
              </w:rPr>
              <w:t>引き続き、</w:t>
            </w:r>
            <w:r>
              <w:rPr>
                <w:rFonts w:hint="eastAsia"/>
                <w:color w:val="000000" w:themeColor="text1"/>
              </w:rPr>
              <w:t>基本の徹底や清掃道具の整理整頓等、場内美化に努めるとともに、清掃時間の見直しにより、利用者の美化意識向上を促す</w:t>
            </w:r>
          </w:p>
          <w:p w:rsidR="004F004B" w:rsidRPr="00EA58B3" w:rsidRDefault="004F004B" w:rsidP="000565AF">
            <w:pPr>
              <w:ind w:left="210" w:hangingChars="100" w:hanging="210"/>
              <w:rPr>
                <w:color w:val="000000" w:themeColor="text1"/>
              </w:rPr>
            </w:pPr>
            <w:r>
              <w:rPr>
                <w:rFonts w:hint="eastAsia"/>
                <w:color w:val="000000" w:themeColor="text1"/>
              </w:rPr>
              <w:t>・喫煙が多いことやタバコの吸い殻が捨てられていることに関して、</w:t>
            </w:r>
            <w:r w:rsidRPr="00926D7A">
              <w:rPr>
                <w:rFonts w:hint="eastAsia"/>
                <w:color w:val="000000" w:themeColor="text1"/>
              </w:rPr>
              <w:t>「路上喫煙禁止地区及び環境美化推進重点地区」に指定されていること</w:t>
            </w:r>
            <w:r>
              <w:rPr>
                <w:rFonts w:hint="eastAsia"/>
                <w:color w:val="000000" w:themeColor="text1"/>
              </w:rPr>
              <w:t>を踏まえた啓発チラシの充実等による啓発強化に努める</w:t>
            </w:r>
          </w:p>
        </w:tc>
        <w:tc>
          <w:tcPr>
            <w:tcW w:w="5169" w:type="dxa"/>
            <w:vMerge w:val="restart"/>
            <w:shd w:val="clear" w:color="auto" w:fill="auto"/>
          </w:tcPr>
          <w:p w:rsidR="004F004B" w:rsidRPr="002A6B9A" w:rsidRDefault="004F004B" w:rsidP="000565AF">
            <w:pPr>
              <w:rPr>
                <w:color w:val="000000" w:themeColor="text1"/>
              </w:rPr>
            </w:pPr>
            <w:r w:rsidRPr="002A6B9A">
              <w:rPr>
                <w:noProof/>
                <w:color w:val="000000" w:themeColor="text1"/>
              </w:rPr>
              <mc:AlternateContent>
                <mc:Choice Requires="wps">
                  <w:drawing>
                    <wp:anchor distT="45720" distB="45720" distL="114300" distR="114300" simplePos="0" relativeHeight="251659264" behindDoc="0" locked="0" layoutInCell="1" allowOverlap="1" wp14:anchorId="6B2797D1" wp14:editId="68F82209">
                      <wp:simplePos x="0" y="0"/>
                      <wp:positionH relativeFrom="column">
                        <wp:posOffset>250825</wp:posOffset>
                      </wp:positionH>
                      <wp:positionV relativeFrom="paragraph">
                        <wp:posOffset>1011612</wp:posOffset>
                      </wp:positionV>
                      <wp:extent cx="2632132" cy="1404620"/>
                      <wp:effectExtent l="0" t="0" r="158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132" cy="1404620"/>
                              </a:xfrm>
                              <a:prstGeom prst="rect">
                                <a:avLst/>
                              </a:prstGeom>
                              <a:solidFill>
                                <a:srgbClr val="FFFFFF"/>
                              </a:solidFill>
                              <a:ln w="9525">
                                <a:solidFill>
                                  <a:srgbClr val="000000"/>
                                </a:solidFill>
                                <a:miter lim="800000"/>
                                <a:headEnd/>
                                <a:tailEnd/>
                              </a:ln>
                            </wps:spPr>
                            <wps:txbx>
                              <w:txbxContent>
                                <w:p w:rsidR="004F004B" w:rsidRDefault="004F004B" w:rsidP="004F004B">
                                  <w:r>
                                    <w:rPr>
                                      <w:rFonts w:hint="eastAsia"/>
                                    </w:rPr>
                                    <w:t>今年度末</w:t>
                                  </w:r>
                                  <w:r w:rsidR="00544DED">
                                    <w:t>をもって両駐車場</w:t>
                                  </w:r>
                                  <w:r w:rsidR="00544DED">
                                    <w:rPr>
                                      <w:rFonts w:hint="eastAsia"/>
                                    </w:rPr>
                                    <w:t>は</w:t>
                                  </w:r>
                                  <w:r>
                                    <w:t>廃止</w:t>
                                  </w:r>
                                  <w:r>
                                    <w:rPr>
                                      <w:rFonts w:hint="eastAsia"/>
                                    </w:rPr>
                                    <w:t>予定</w:t>
                                  </w:r>
                                  <w:r>
                                    <w:t>であるため、記載なし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2797D1" id="_x0000_t202" coordsize="21600,21600" o:spt="202" path="m,l,21600r21600,l21600,xe">
                      <v:stroke joinstyle="miter"/>
                      <v:path gradientshapeok="t" o:connecttype="rect"/>
                    </v:shapetype>
                    <v:shape id="テキスト ボックス 2" o:spid="_x0000_s1026" type="#_x0000_t202" style="position:absolute;left:0;text-align:left;margin-left:19.75pt;margin-top:79.65pt;width:20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">
                      <v:textbox style="mso-fit-shape-to-text:t">
                        <w:txbxContent>
                          <w:p w:rsidR="004F004B" w:rsidRDefault="004F004B" w:rsidP="004F004B">
                            <w:r>
                              <w:rPr>
                                <w:rFonts w:hint="eastAsia"/>
                              </w:rPr>
                              <w:t>今年度末</w:t>
                            </w:r>
                            <w:r w:rsidR="00544DED">
                              <w:t>をもって両駐車場</w:t>
                            </w:r>
                            <w:r w:rsidR="00544DED">
                              <w:rPr>
                                <w:rFonts w:hint="eastAsia"/>
                              </w:rPr>
                              <w:t>は</w:t>
                            </w:r>
                            <w:r>
                              <w:t>廃止</w:t>
                            </w:r>
                            <w:r>
                              <w:rPr>
                                <w:rFonts w:hint="eastAsia"/>
                              </w:rPr>
                              <w:t>予定</w:t>
                            </w:r>
                            <w:r>
                              <w:t>であるため、記載なし</w:t>
                            </w:r>
                          </w:p>
                        </w:txbxContent>
                      </v:textbox>
                    </v:shape>
                  </w:pict>
                </mc:Fallback>
              </mc:AlternateContent>
            </w:r>
          </w:p>
        </w:tc>
      </w:tr>
      <w:tr w:rsidR="004F004B" w:rsidTr="000565AF">
        <w:trPr>
          <w:trHeight w:val="1444"/>
        </w:trPr>
        <w:tc>
          <w:tcPr>
            <w:tcW w:w="2788" w:type="dxa"/>
          </w:tcPr>
          <w:p w:rsidR="004F004B" w:rsidRDefault="004F004B" w:rsidP="000565AF">
            <w:pPr>
              <w:ind w:left="210" w:hangingChars="100" w:hanging="210"/>
              <w:rPr>
                <w:rFonts w:ascii="ＭＳ 明朝" w:hAnsi="ＭＳ 明朝"/>
              </w:rPr>
            </w:pPr>
            <w:r w:rsidRPr="00C2172D">
              <w:rPr>
                <w:rFonts w:ascii="ＭＳ 明朝" w:hAnsi="ＭＳ 明朝" w:hint="eastAsia"/>
              </w:rPr>
              <w:t>Ⅲ適正業務の遂行を図ることができる能力及び財政基盤に関する項目</w:t>
            </w:r>
          </w:p>
          <w:p w:rsidR="004F004B" w:rsidRPr="003048B3" w:rsidRDefault="004F004B" w:rsidP="000565AF">
            <w:pPr>
              <w:ind w:left="210" w:hangingChars="100" w:hanging="210"/>
              <w:rPr>
                <w:rFonts w:asciiTheme="minorEastAsia" w:hAnsiTheme="minorEastAsia"/>
              </w:rPr>
            </w:pPr>
            <w:r>
              <w:rPr>
                <w:rFonts w:ascii="ＭＳ 明朝" w:hAnsi="ＭＳ 明朝" w:hint="eastAsia"/>
              </w:rPr>
              <w:t>(1)</w:t>
            </w:r>
            <w:r w:rsidRPr="00C77214">
              <w:rPr>
                <w:rFonts w:ascii="ＭＳ 明朝" w:hAnsi="ＭＳ 明朝" w:hint="eastAsia"/>
              </w:rPr>
              <w:t xml:space="preserve"> 収支計画の内容、適格性及び実現の程度</w:t>
            </w:r>
          </w:p>
        </w:tc>
        <w:tc>
          <w:tcPr>
            <w:tcW w:w="3243" w:type="dxa"/>
          </w:tcPr>
          <w:p w:rsidR="004F004B" w:rsidRDefault="004F004B" w:rsidP="000565AF">
            <w:pPr>
              <w:ind w:left="210" w:hangingChars="100" w:hanging="210"/>
            </w:pPr>
            <w:r>
              <w:rPr>
                <w:rFonts w:hint="eastAsia"/>
              </w:rPr>
              <w:t>・</w:t>
            </w:r>
            <w:r w:rsidRPr="00C77214">
              <w:rPr>
                <w:rFonts w:ascii="ＭＳ 明朝" w:hAnsi="ＭＳ 明朝" w:hint="eastAsia"/>
              </w:rPr>
              <w:t>収支、経費が計画に比して妥当か</w:t>
            </w:r>
          </w:p>
        </w:tc>
        <w:tc>
          <w:tcPr>
            <w:tcW w:w="5168" w:type="dxa"/>
          </w:tcPr>
          <w:p w:rsidR="004F004B" w:rsidRDefault="004F004B" w:rsidP="000565AF">
            <w:pPr>
              <w:ind w:left="210" w:hangingChars="100" w:hanging="210"/>
            </w:pPr>
            <w:r w:rsidRPr="005757C5">
              <w:rPr>
                <w:rFonts w:ascii="ＭＳ 明朝" w:hAnsi="ＭＳ 明朝" w:hint="eastAsia"/>
              </w:rPr>
              <w:t>・運営経費について、両駐車場で目標値に達していない。しかしながら、これは近年の人件費高騰やコロナ禍の物価高騰による影響が大きいと考えられる。引き続き、収支状況の改善に努められたい</w:t>
            </w:r>
          </w:p>
        </w:tc>
        <w:tc>
          <w:tcPr>
            <w:tcW w:w="5168" w:type="dxa"/>
            <w:shd w:val="clear" w:color="auto" w:fill="auto"/>
          </w:tcPr>
          <w:p w:rsidR="004F004B" w:rsidRPr="00EA58B3" w:rsidRDefault="004F004B" w:rsidP="000565AF">
            <w:pPr>
              <w:ind w:left="210" w:hangingChars="100" w:hanging="210"/>
              <w:rPr>
                <w:color w:val="000000" w:themeColor="text1"/>
              </w:rPr>
            </w:pPr>
            <w:r>
              <w:rPr>
                <w:rFonts w:hint="eastAsia"/>
                <w:color w:val="000000" w:themeColor="text1"/>
              </w:rPr>
              <w:t>・引き続き、営業活動の強化や節電など収支状況改善のための取組を実施する</w:t>
            </w:r>
          </w:p>
        </w:tc>
        <w:tc>
          <w:tcPr>
            <w:tcW w:w="5169" w:type="dxa"/>
            <w:vMerge/>
            <w:shd w:val="clear" w:color="auto" w:fill="auto"/>
          </w:tcPr>
          <w:p w:rsidR="004F004B" w:rsidRPr="00E54195" w:rsidRDefault="004F004B" w:rsidP="000565AF">
            <w:pPr>
              <w:rPr>
                <w:color w:val="000000" w:themeColor="text1"/>
              </w:rPr>
            </w:pPr>
          </w:p>
        </w:tc>
      </w:tr>
    </w:tbl>
    <w:p w:rsidR="00E5514B" w:rsidRPr="004F004B" w:rsidRDefault="00E5514B">
      <w:pPr>
        <w:widowControl/>
        <w:jc w:val="left"/>
      </w:pPr>
    </w:p>
    <w:sectPr w:rsidR="00E5514B" w:rsidRPr="004F004B" w:rsidSect="0068234C">
      <w:pgSz w:w="23814" w:h="16840" w:orient="landscape" w:code="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D5D" w:rsidRDefault="008F6D5D" w:rsidP="005639F0">
      <w:r>
        <w:separator/>
      </w:r>
    </w:p>
  </w:endnote>
  <w:endnote w:type="continuationSeparator" w:id="0">
    <w:p w:rsidR="008F6D5D" w:rsidRDefault="008F6D5D"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D5D" w:rsidRDefault="008F6D5D" w:rsidP="005639F0">
      <w:r>
        <w:separator/>
      </w:r>
    </w:p>
  </w:footnote>
  <w:footnote w:type="continuationSeparator" w:id="0">
    <w:p w:rsidR="008F6D5D" w:rsidRDefault="008F6D5D" w:rsidP="0056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A483F"/>
    <w:rsid w:val="000B48FB"/>
    <w:rsid w:val="000C0A00"/>
    <w:rsid w:val="00143AB7"/>
    <w:rsid w:val="001821CD"/>
    <w:rsid w:val="001C4658"/>
    <w:rsid w:val="002104F8"/>
    <w:rsid w:val="00214C12"/>
    <w:rsid w:val="0021519C"/>
    <w:rsid w:val="00242755"/>
    <w:rsid w:val="002562CD"/>
    <w:rsid w:val="00262B02"/>
    <w:rsid w:val="002632AC"/>
    <w:rsid w:val="00283D8F"/>
    <w:rsid w:val="003048B3"/>
    <w:rsid w:val="00304E7B"/>
    <w:rsid w:val="00305FB6"/>
    <w:rsid w:val="003078EB"/>
    <w:rsid w:val="00342B88"/>
    <w:rsid w:val="00374AEE"/>
    <w:rsid w:val="003E01CF"/>
    <w:rsid w:val="003F59A8"/>
    <w:rsid w:val="004C526E"/>
    <w:rsid w:val="004F004B"/>
    <w:rsid w:val="00513BAB"/>
    <w:rsid w:val="00540465"/>
    <w:rsid w:val="00544DED"/>
    <w:rsid w:val="005511FA"/>
    <w:rsid w:val="005639F0"/>
    <w:rsid w:val="00571D75"/>
    <w:rsid w:val="005A611B"/>
    <w:rsid w:val="005A70A6"/>
    <w:rsid w:val="0061560D"/>
    <w:rsid w:val="0068234C"/>
    <w:rsid w:val="006B60C3"/>
    <w:rsid w:val="007041D5"/>
    <w:rsid w:val="00733188"/>
    <w:rsid w:val="00743AD2"/>
    <w:rsid w:val="00772DA8"/>
    <w:rsid w:val="00777DCE"/>
    <w:rsid w:val="007B671B"/>
    <w:rsid w:val="007C7F3F"/>
    <w:rsid w:val="007D2B9A"/>
    <w:rsid w:val="00817DD9"/>
    <w:rsid w:val="00857580"/>
    <w:rsid w:val="00873BB4"/>
    <w:rsid w:val="00894042"/>
    <w:rsid w:val="008D2D23"/>
    <w:rsid w:val="008F6D5D"/>
    <w:rsid w:val="0090477D"/>
    <w:rsid w:val="00911956"/>
    <w:rsid w:val="009239C7"/>
    <w:rsid w:val="00971652"/>
    <w:rsid w:val="009C0514"/>
    <w:rsid w:val="00A47CFA"/>
    <w:rsid w:val="00A711F6"/>
    <w:rsid w:val="00A713D9"/>
    <w:rsid w:val="00AD26DA"/>
    <w:rsid w:val="00AE5939"/>
    <w:rsid w:val="00B00496"/>
    <w:rsid w:val="00BC72E5"/>
    <w:rsid w:val="00BF296C"/>
    <w:rsid w:val="00BF5CA4"/>
    <w:rsid w:val="00BF5CBD"/>
    <w:rsid w:val="00C2172D"/>
    <w:rsid w:val="00C31DE7"/>
    <w:rsid w:val="00C62CD9"/>
    <w:rsid w:val="00C77371"/>
    <w:rsid w:val="00D0098F"/>
    <w:rsid w:val="00D35C10"/>
    <w:rsid w:val="00D42F85"/>
    <w:rsid w:val="00D90D94"/>
    <w:rsid w:val="00DC2D9A"/>
    <w:rsid w:val="00DF3D82"/>
    <w:rsid w:val="00E44526"/>
    <w:rsid w:val="00E54195"/>
    <w:rsid w:val="00E5514B"/>
    <w:rsid w:val="00EA073F"/>
    <w:rsid w:val="00EA58B3"/>
    <w:rsid w:val="00EF287B"/>
    <w:rsid w:val="00F062B3"/>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1ABE3D4"/>
  <w15:docId w15:val="{DA16B589-7AA9-461C-9D8E-5C44A166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Balloon Text"/>
    <w:basedOn w:val="a"/>
    <w:link w:val="a9"/>
    <w:uiPriority w:val="99"/>
    <w:semiHidden/>
    <w:unhideWhenUsed/>
    <w:rsid w:val="00857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758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58B3"/>
    <w:rPr>
      <w:sz w:val="18"/>
      <w:szCs w:val="18"/>
    </w:rPr>
  </w:style>
  <w:style w:type="paragraph" w:styleId="ab">
    <w:name w:val="annotation text"/>
    <w:basedOn w:val="a"/>
    <w:link w:val="ac"/>
    <w:uiPriority w:val="99"/>
    <w:semiHidden/>
    <w:unhideWhenUsed/>
    <w:rsid w:val="00EA58B3"/>
    <w:pPr>
      <w:jc w:val="left"/>
    </w:pPr>
  </w:style>
  <w:style w:type="character" w:customStyle="1" w:styleId="ac">
    <w:name w:val="コメント文字列 (文字)"/>
    <w:basedOn w:val="a0"/>
    <w:link w:val="ab"/>
    <w:uiPriority w:val="99"/>
    <w:semiHidden/>
    <w:rsid w:val="00EA58B3"/>
  </w:style>
  <w:style w:type="paragraph" w:styleId="ad">
    <w:name w:val="annotation subject"/>
    <w:basedOn w:val="ab"/>
    <w:next w:val="ab"/>
    <w:link w:val="ae"/>
    <w:uiPriority w:val="99"/>
    <w:semiHidden/>
    <w:unhideWhenUsed/>
    <w:rsid w:val="00EA58B3"/>
    <w:rPr>
      <w:b/>
      <w:bCs/>
    </w:rPr>
  </w:style>
  <w:style w:type="character" w:customStyle="1" w:styleId="ae">
    <w:name w:val="コメント内容 (文字)"/>
    <w:basedOn w:val="ac"/>
    <w:link w:val="ad"/>
    <w:uiPriority w:val="99"/>
    <w:semiHidden/>
    <w:rsid w:val="00EA5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BDD4A-FE5D-47FD-9FC7-21CCADC33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74E4B95-8B73-4CA7-8F1D-06A9590A7C29}">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2E82050-6EEF-4B15-9BEF-E8EC1020F3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七原亮太</cp:lastModifiedBy>
  <cp:revision>7</cp:revision>
  <cp:lastPrinted>2020-03-12T05:04:00Z</cp:lastPrinted>
  <dcterms:created xsi:type="dcterms:W3CDTF">2022-05-26T11:39:00Z</dcterms:created>
  <dcterms:modified xsi:type="dcterms:W3CDTF">2023-03-13T03:11:00Z</dcterms:modified>
</cp:coreProperties>
</file>