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36A" w:rsidRPr="000F776A" w:rsidRDefault="009F7FE4">
      <w:pPr>
        <w:rPr>
          <w:rFonts w:ascii="ＭＳ ゴシック" w:eastAsia="ＭＳ ゴシック" w:hAnsi="ＭＳ ゴシック"/>
          <w:b/>
          <w:color w:val="000000"/>
          <w:sz w:val="28"/>
          <w:szCs w:val="28"/>
        </w:rPr>
      </w:pPr>
      <w:r w:rsidRPr="000F776A">
        <w:rPr>
          <w:rFonts w:ascii="ＭＳ ゴシック" w:eastAsia="ＭＳ ゴシック" w:hAnsi="ＭＳ ゴシック" w:hint="eastAsia"/>
          <w:b/>
          <w:color w:val="000000"/>
          <w:sz w:val="28"/>
          <w:szCs w:val="28"/>
        </w:rPr>
        <w:t>平成</w:t>
      </w:r>
      <w:r w:rsidR="00EB4ADC">
        <w:rPr>
          <w:rFonts w:ascii="ＭＳ ゴシック" w:eastAsia="ＭＳ ゴシック" w:hAnsi="ＭＳ ゴシック" w:hint="eastAsia"/>
          <w:b/>
          <w:color w:val="000000"/>
          <w:sz w:val="28"/>
          <w:szCs w:val="28"/>
        </w:rPr>
        <w:t>30</w:t>
      </w:r>
      <w:r w:rsidRPr="000F776A">
        <w:rPr>
          <w:rFonts w:ascii="ＭＳ ゴシック" w:eastAsia="ＭＳ ゴシック" w:hAnsi="ＭＳ ゴシック" w:hint="eastAsia"/>
          <w:b/>
          <w:color w:val="000000"/>
          <w:sz w:val="28"/>
          <w:szCs w:val="28"/>
        </w:rPr>
        <w:t xml:space="preserve">年度　</w:t>
      </w:r>
      <w:r w:rsidR="0017070C">
        <w:rPr>
          <w:rFonts w:ascii="ＭＳ ゴシック" w:eastAsia="ＭＳ ゴシック" w:hAnsi="ＭＳ ゴシック" w:hint="eastAsia"/>
          <w:b/>
          <w:color w:val="000000"/>
          <w:sz w:val="28"/>
          <w:szCs w:val="28"/>
        </w:rPr>
        <w:t>再々</w:t>
      </w:r>
      <w:r w:rsidR="009A3912">
        <w:rPr>
          <w:rFonts w:ascii="ＭＳ ゴシック" w:eastAsia="ＭＳ ゴシック" w:hAnsi="ＭＳ ゴシック" w:hint="eastAsia"/>
          <w:b/>
          <w:color w:val="000000"/>
          <w:sz w:val="28"/>
          <w:szCs w:val="28"/>
        </w:rPr>
        <w:t>評価点検表（内部評価）</w:t>
      </w:r>
    </w:p>
    <w:p w:rsidR="00B90B5B" w:rsidRPr="000F776A" w:rsidRDefault="00B90B5B">
      <w:pPr>
        <w:rPr>
          <w:rFonts w:ascii="ＭＳ ゴシック" w:eastAsia="ＭＳ ゴシック" w:hAnsi="ＭＳ ゴシック"/>
          <w:color w:val="000000"/>
        </w:rPr>
      </w:pPr>
      <w:r w:rsidRPr="000F776A">
        <w:rPr>
          <w:rFonts w:ascii="ＭＳ ゴシック" w:eastAsia="ＭＳ ゴシック" w:hAnsi="ＭＳ ゴシック" w:hint="eastAsia"/>
          <w:color w:val="000000"/>
        </w:rPr>
        <w:t>１事業概要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4634"/>
        <w:gridCol w:w="4084"/>
      </w:tblGrid>
      <w:tr w:rsidR="00B90B5B" w:rsidRPr="000F776A" w:rsidTr="001109AC">
        <w:trPr>
          <w:cantSplit/>
        </w:trPr>
        <w:tc>
          <w:tcPr>
            <w:tcW w:w="2029" w:type="dxa"/>
            <w:shd w:val="clear" w:color="auto" w:fill="E6E6E6"/>
            <w:vAlign w:val="center"/>
          </w:tcPr>
          <w:p w:rsidR="00B90B5B" w:rsidRPr="000F776A" w:rsidRDefault="00B90B5B" w:rsidP="00701A04">
            <w:pPr>
              <w:jc w:val="center"/>
              <w:rPr>
                <w:rFonts w:ascii="ＭＳ 明朝" w:hAnsi="ＭＳ 明朝"/>
                <w:color w:val="000000"/>
                <w:szCs w:val="21"/>
              </w:rPr>
            </w:pPr>
            <w:r w:rsidRPr="000F776A">
              <w:rPr>
                <w:rFonts w:ascii="ＭＳ 明朝" w:hAnsi="ＭＳ 明朝" w:hint="eastAsia"/>
                <w:color w:val="000000"/>
                <w:szCs w:val="21"/>
              </w:rPr>
              <w:t>事業名</w:t>
            </w:r>
          </w:p>
        </w:tc>
        <w:tc>
          <w:tcPr>
            <w:tcW w:w="8718" w:type="dxa"/>
            <w:gridSpan w:val="2"/>
          </w:tcPr>
          <w:p w:rsidR="00B90B5B" w:rsidRPr="000F776A" w:rsidRDefault="006675B1" w:rsidP="00A90C04">
            <w:pPr>
              <w:rPr>
                <w:rFonts w:ascii="ＭＳ 明朝" w:hAnsi="ＭＳ 明朝"/>
                <w:color w:val="000000"/>
                <w:szCs w:val="21"/>
              </w:rPr>
            </w:pPr>
            <w:r w:rsidRPr="000F776A">
              <w:rPr>
                <w:rFonts w:ascii="ＭＳ 明朝" w:hAnsi="ＭＳ 明朝" w:hint="eastAsia"/>
                <w:color w:val="000000"/>
              </w:rPr>
              <w:t>泉州港　北港地区　港湾整備事業</w:t>
            </w:r>
          </w:p>
        </w:tc>
      </w:tr>
      <w:tr w:rsidR="000B45EC" w:rsidRPr="000F776A" w:rsidTr="001109AC">
        <w:trPr>
          <w:cantSplit/>
        </w:trPr>
        <w:tc>
          <w:tcPr>
            <w:tcW w:w="2029" w:type="dxa"/>
            <w:shd w:val="clear" w:color="auto" w:fill="E6E6E6"/>
            <w:vAlign w:val="center"/>
          </w:tcPr>
          <w:p w:rsidR="000B45EC" w:rsidRPr="000F776A" w:rsidRDefault="000B45EC" w:rsidP="00701A04">
            <w:pPr>
              <w:jc w:val="center"/>
              <w:rPr>
                <w:rFonts w:ascii="ＭＳ 明朝" w:hAnsi="ＭＳ 明朝"/>
                <w:color w:val="000000"/>
                <w:szCs w:val="21"/>
              </w:rPr>
            </w:pPr>
            <w:r w:rsidRPr="000F776A">
              <w:rPr>
                <w:rFonts w:ascii="ＭＳ 明朝" w:hAnsi="ＭＳ 明朝" w:hint="eastAsia"/>
                <w:color w:val="000000"/>
                <w:szCs w:val="21"/>
              </w:rPr>
              <w:t>担当部署</w:t>
            </w:r>
          </w:p>
        </w:tc>
        <w:tc>
          <w:tcPr>
            <w:tcW w:w="8718" w:type="dxa"/>
            <w:gridSpan w:val="2"/>
          </w:tcPr>
          <w:p w:rsidR="000B45EC" w:rsidRPr="000F776A" w:rsidRDefault="000B45EC" w:rsidP="003B1626">
            <w:pPr>
              <w:rPr>
                <w:rFonts w:ascii="ＭＳ 明朝" w:hAnsi="ＭＳ 明朝"/>
                <w:color w:val="000000"/>
                <w:szCs w:val="21"/>
              </w:rPr>
            </w:pPr>
            <w:r w:rsidRPr="000F776A">
              <w:rPr>
                <w:rFonts w:ascii="ＭＳ 明朝" w:hAnsi="ＭＳ 明朝" w:hint="eastAsia"/>
                <w:color w:val="000000"/>
              </w:rPr>
              <w:t>都市整備部　港湾局</w:t>
            </w:r>
            <w:r>
              <w:rPr>
                <w:rFonts w:ascii="ＭＳ 明朝" w:hAnsi="ＭＳ 明朝" w:hint="eastAsia"/>
                <w:color w:val="000000"/>
              </w:rPr>
              <w:t xml:space="preserve">　</w:t>
            </w:r>
            <w:r w:rsidRPr="000F776A">
              <w:rPr>
                <w:rFonts w:ascii="ＭＳ 明朝" w:hAnsi="ＭＳ 明朝" w:hint="eastAsia"/>
                <w:color w:val="000000"/>
              </w:rPr>
              <w:t>計画調整課</w:t>
            </w:r>
            <w:r>
              <w:rPr>
                <w:rFonts w:ascii="ＭＳ 明朝" w:hAnsi="ＭＳ 明朝" w:hint="eastAsia"/>
                <w:color w:val="000000"/>
              </w:rPr>
              <w:t xml:space="preserve">　事業グループ</w:t>
            </w:r>
            <w:r w:rsidRPr="000F776A">
              <w:rPr>
                <w:rFonts w:ascii="ＭＳ 明朝" w:hAnsi="ＭＳ 明朝" w:hint="eastAsia"/>
                <w:color w:val="000000"/>
              </w:rPr>
              <w:t xml:space="preserve">　(連絡先　0725-21-7357)</w:t>
            </w:r>
          </w:p>
        </w:tc>
      </w:tr>
      <w:tr w:rsidR="00B90B5B" w:rsidRPr="000F776A" w:rsidTr="001109AC">
        <w:trPr>
          <w:cantSplit/>
        </w:trPr>
        <w:tc>
          <w:tcPr>
            <w:tcW w:w="2029" w:type="dxa"/>
            <w:shd w:val="clear" w:color="auto" w:fill="E6E6E6"/>
            <w:vAlign w:val="center"/>
          </w:tcPr>
          <w:p w:rsidR="00B90B5B" w:rsidRPr="000F776A" w:rsidRDefault="00B90B5B" w:rsidP="00701A04">
            <w:pPr>
              <w:jc w:val="center"/>
              <w:rPr>
                <w:rFonts w:ascii="ＭＳ 明朝" w:hAnsi="ＭＳ 明朝"/>
                <w:color w:val="000000"/>
                <w:szCs w:val="21"/>
              </w:rPr>
            </w:pPr>
            <w:r w:rsidRPr="000F776A">
              <w:rPr>
                <w:rFonts w:ascii="ＭＳ 明朝" w:hAnsi="ＭＳ 明朝" w:hint="eastAsia"/>
                <w:color w:val="000000"/>
                <w:szCs w:val="21"/>
              </w:rPr>
              <w:t>事業箇所</w:t>
            </w:r>
          </w:p>
        </w:tc>
        <w:tc>
          <w:tcPr>
            <w:tcW w:w="8718" w:type="dxa"/>
            <w:gridSpan w:val="2"/>
          </w:tcPr>
          <w:p w:rsidR="00B90B5B" w:rsidRPr="000F776A" w:rsidRDefault="006675B1" w:rsidP="00A90C04">
            <w:pPr>
              <w:rPr>
                <w:rFonts w:ascii="ＭＳ 明朝" w:hAnsi="ＭＳ 明朝"/>
                <w:color w:val="000000"/>
                <w:szCs w:val="21"/>
              </w:rPr>
            </w:pPr>
            <w:r w:rsidRPr="000F776A">
              <w:rPr>
                <w:rFonts w:ascii="ＭＳ 明朝" w:hAnsi="ＭＳ 明朝" w:hint="eastAsia"/>
                <w:color w:val="000000"/>
              </w:rPr>
              <w:t>泉佐野市 泉州空港北　地先</w:t>
            </w:r>
          </w:p>
        </w:tc>
      </w:tr>
      <w:tr w:rsidR="00B90B5B" w:rsidRPr="000F776A" w:rsidTr="003420A3">
        <w:trPr>
          <w:cantSplit/>
          <w:trHeight w:val="353"/>
        </w:trPr>
        <w:tc>
          <w:tcPr>
            <w:tcW w:w="2029" w:type="dxa"/>
            <w:shd w:val="clear" w:color="auto" w:fill="E6E6E6"/>
            <w:vAlign w:val="center"/>
          </w:tcPr>
          <w:p w:rsidR="00B90B5B" w:rsidRPr="000F776A" w:rsidRDefault="00B90B5B" w:rsidP="00701A04">
            <w:pPr>
              <w:jc w:val="center"/>
              <w:rPr>
                <w:rFonts w:ascii="ＭＳ 明朝" w:hAnsi="ＭＳ 明朝"/>
                <w:color w:val="000000"/>
                <w:szCs w:val="21"/>
              </w:rPr>
            </w:pPr>
            <w:r w:rsidRPr="000F776A">
              <w:rPr>
                <w:rFonts w:ascii="ＭＳ 明朝" w:hAnsi="ＭＳ 明朝" w:hint="eastAsia"/>
                <w:color w:val="000000"/>
                <w:szCs w:val="21"/>
              </w:rPr>
              <w:t>再</w:t>
            </w:r>
            <w:r w:rsidR="00340700" w:rsidRPr="000F776A">
              <w:rPr>
                <w:rFonts w:ascii="ＭＳ 明朝" w:hAnsi="ＭＳ 明朝" w:hint="eastAsia"/>
                <w:color w:val="000000"/>
                <w:szCs w:val="21"/>
              </w:rPr>
              <w:t>々</w:t>
            </w:r>
            <w:r w:rsidRPr="000F776A">
              <w:rPr>
                <w:rFonts w:ascii="ＭＳ 明朝" w:hAnsi="ＭＳ 明朝" w:hint="eastAsia"/>
                <w:color w:val="000000"/>
                <w:szCs w:val="21"/>
              </w:rPr>
              <w:t>評価理由</w:t>
            </w:r>
          </w:p>
        </w:tc>
        <w:tc>
          <w:tcPr>
            <w:tcW w:w="8718" w:type="dxa"/>
            <w:gridSpan w:val="2"/>
          </w:tcPr>
          <w:p w:rsidR="00625F68" w:rsidRPr="000F776A" w:rsidRDefault="006675B1" w:rsidP="00A90C04">
            <w:pPr>
              <w:rPr>
                <w:rFonts w:ascii="ＭＳ 明朝" w:hAnsi="ＭＳ 明朝"/>
                <w:color w:val="000000"/>
                <w:szCs w:val="21"/>
              </w:rPr>
            </w:pPr>
            <w:r w:rsidRPr="000F776A">
              <w:rPr>
                <w:rFonts w:ascii="ＭＳ 明朝" w:hAnsi="ＭＳ 明朝" w:hint="eastAsia"/>
                <w:color w:val="000000"/>
              </w:rPr>
              <w:t>再</w:t>
            </w:r>
            <w:r w:rsidR="0063589C">
              <w:rPr>
                <w:rFonts w:ascii="ＭＳ 明朝" w:hAnsi="ＭＳ 明朝" w:hint="eastAsia"/>
                <w:color w:val="000000"/>
                <w:szCs w:val="21"/>
              </w:rPr>
              <w:t>々</w:t>
            </w:r>
            <w:r w:rsidRPr="000F776A">
              <w:rPr>
                <w:rFonts w:ascii="ＭＳ 明朝" w:hAnsi="ＭＳ 明朝" w:hint="eastAsia"/>
                <w:color w:val="000000"/>
              </w:rPr>
              <w:t>評価後5年を経過した時点で継続中</w:t>
            </w:r>
          </w:p>
        </w:tc>
      </w:tr>
      <w:tr w:rsidR="00B90B5B" w:rsidRPr="000F776A" w:rsidTr="000B45EC">
        <w:trPr>
          <w:cantSplit/>
          <w:trHeight w:val="1110"/>
        </w:trPr>
        <w:tc>
          <w:tcPr>
            <w:tcW w:w="2029" w:type="dxa"/>
            <w:shd w:val="clear" w:color="auto" w:fill="E6E6E6"/>
            <w:vAlign w:val="center"/>
          </w:tcPr>
          <w:p w:rsidR="00B90B5B" w:rsidRPr="000F776A" w:rsidRDefault="00B90B5B" w:rsidP="00701A04">
            <w:pPr>
              <w:jc w:val="center"/>
              <w:rPr>
                <w:rFonts w:ascii="ＭＳ 明朝" w:hAnsi="ＭＳ 明朝"/>
                <w:color w:val="000000"/>
                <w:szCs w:val="21"/>
              </w:rPr>
            </w:pPr>
            <w:r w:rsidRPr="000F776A">
              <w:rPr>
                <w:rFonts w:ascii="ＭＳ 明朝" w:hAnsi="ＭＳ 明朝" w:hint="eastAsia"/>
                <w:color w:val="000000"/>
                <w:szCs w:val="21"/>
              </w:rPr>
              <w:t>目的</w:t>
            </w:r>
          </w:p>
        </w:tc>
        <w:tc>
          <w:tcPr>
            <w:tcW w:w="8718" w:type="dxa"/>
            <w:gridSpan w:val="2"/>
          </w:tcPr>
          <w:p w:rsidR="009B23B4" w:rsidRPr="000F776A" w:rsidRDefault="006675B1" w:rsidP="00F23B51">
            <w:pPr>
              <w:ind w:firstLineChars="100" w:firstLine="210"/>
              <w:rPr>
                <w:rFonts w:ascii="ＭＳ 明朝" w:hAnsi="ＭＳ 明朝"/>
                <w:color w:val="000000"/>
                <w:szCs w:val="21"/>
              </w:rPr>
            </w:pPr>
            <w:r w:rsidRPr="000F776A">
              <w:rPr>
                <w:rFonts w:ascii="ＭＳ 明朝" w:hAnsi="ＭＳ 明朝" w:hint="eastAsia"/>
                <w:color w:val="000000"/>
                <w:szCs w:val="21"/>
              </w:rPr>
              <w:t>関西国際空港</w:t>
            </w:r>
            <w:r w:rsidR="00F23B51">
              <w:rPr>
                <w:rFonts w:ascii="ＭＳ 明朝" w:hAnsi="ＭＳ 明朝" w:hint="eastAsia"/>
                <w:color w:val="000000"/>
                <w:szCs w:val="21"/>
              </w:rPr>
              <w:t>二</w:t>
            </w:r>
            <w:r w:rsidRPr="000F776A">
              <w:rPr>
                <w:rFonts w:ascii="ＭＳ 明朝" w:hAnsi="ＭＳ 明朝" w:hint="eastAsia"/>
                <w:color w:val="000000"/>
                <w:szCs w:val="21"/>
              </w:rPr>
              <w:t>期事業の展開に伴う旅客・貨物の増加に対応した海上アクセス基地として、また完全24時間運用の海上国際空港に直結する我が国唯一の港湾として、新しい輸送体系である</w:t>
            </w:r>
            <w:r w:rsidR="006A1C21">
              <w:rPr>
                <w:rFonts w:ascii="ＭＳ 明朝" w:hAnsi="ＭＳ 明朝" w:hint="eastAsia"/>
                <w:color w:val="000000"/>
                <w:szCs w:val="21"/>
              </w:rPr>
              <w:t>『</w:t>
            </w:r>
            <w:r w:rsidR="00EE35F7" w:rsidRPr="000F776A">
              <w:rPr>
                <w:rFonts w:ascii="ＭＳ 明朝" w:hAnsi="ＭＳ 明朝" w:hint="eastAsia"/>
                <w:color w:val="000000"/>
                <w:szCs w:val="21"/>
              </w:rPr>
              <w:t>海空複合一貫輸送(</w:t>
            </w:r>
            <w:r w:rsidRPr="000F776A">
              <w:rPr>
                <w:rFonts w:ascii="ＭＳ 明朝" w:hAnsi="ＭＳ 明朝" w:hint="eastAsia"/>
                <w:color w:val="000000"/>
                <w:szCs w:val="21"/>
              </w:rPr>
              <w:t>SEA＆AIR</w:t>
            </w:r>
            <w:r w:rsidR="00EE35F7" w:rsidRPr="000F776A">
              <w:rPr>
                <w:rFonts w:ascii="ＭＳ 明朝" w:hAnsi="ＭＳ 明朝" w:hint="eastAsia"/>
                <w:color w:val="000000"/>
                <w:szCs w:val="21"/>
              </w:rPr>
              <w:t>)</w:t>
            </w:r>
            <w:r w:rsidR="006A1C21">
              <w:rPr>
                <w:rFonts w:ascii="ＭＳ 明朝" w:hAnsi="ＭＳ 明朝" w:hint="eastAsia"/>
                <w:color w:val="000000"/>
                <w:szCs w:val="21"/>
              </w:rPr>
              <w:t>』</w:t>
            </w:r>
            <w:r w:rsidRPr="000F776A">
              <w:rPr>
                <w:rFonts w:ascii="ＭＳ 明朝" w:hAnsi="ＭＳ 明朝" w:hint="eastAsia"/>
                <w:color w:val="000000"/>
                <w:szCs w:val="21"/>
              </w:rPr>
              <w:t>や、</w:t>
            </w:r>
            <w:r w:rsidR="009B23B4" w:rsidRPr="000F776A">
              <w:rPr>
                <w:rFonts w:ascii="ＭＳ 明朝" w:hAnsi="ＭＳ 明朝" w:hint="eastAsia"/>
                <w:color w:val="000000"/>
                <w:szCs w:val="21"/>
              </w:rPr>
              <w:t>ゆとりと</w:t>
            </w:r>
            <w:r w:rsidRPr="000F776A">
              <w:rPr>
                <w:rFonts w:ascii="ＭＳ 明朝" w:hAnsi="ＭＳ 明朝" w:hint="eastAsia"/>
                <w:color w:val="000000"/>
                <w:szCs w:val="21"/>
              </w:rPr>
              <w:t>豊かさを求める人々のニーズに対応した</w:t>
            </w:r>
            <w:r w:rsidR="00AD5237" w:rsidRPr="000F776A">
              <w:rPr>
                <w:rFonts w:ascii="ＭＳ 明朝" w:hAnsi="ＭＳ 明朝" w:hint="eastAsia"/>
                <w:color w:val="000000"/>
                <w:szCs w:val="21"/>
              </w:rPr>
              <w:t>航空利用とクルージング</w:t>
            </w:r>
            <w:r w:rsidR="00502794" w:rsidRPr="000F776A">
              <w:rPr>
                <w:rFonts w:ascii="ＭＳ 明朝" w:hAnsi="ＭＳ 明朝" w:hint="eastAsia"/>
                <w:color w:val="000000"/>
                <w:szCs w:val="21"/>
              </w:rPr>
              <w:t>とを組み合わせた</w:t>
            </w:r>
            <w:r w:rsidR="006A1C21">
              <w:rPr>
                <w:rFonts w:ascii="ＭＳ 明朝" w:hAnsi="ＭＳ 明朝" w:hint="eastAsia"/>
                <w:color w:val="000000"/>
                <w:szCs w:val="21"/>
              </w:rPr>
              <w:t>『</w:t>
            </w:r>
            <w:r w:rsidRPr="000F776A">
              <w:rPr>
                <w:rFonts w:ascii="ＭＳ 明朝" w:hAnsi="ＭＳ 明朝" w:hint="eastAsia"/>
                <w:color w:val="000000"/>
                <w:szCs w:val="21"/>
              </w:rPr>
              <w:t>FLY＆CRUISE</w:t>
            </w:r>
            <w:r w:rsidR="006A1C21">
              <w:rPr>
                <w:rFonts w:ascii="ＭＳ 明朝" w:hAnsi="ＭＳ 明朝" w:hint="eastAsia"/>
                <w:color w:val="000000"/>
                <w:szCs w:val="21"/>
              </w:rPr>
              <w:t>』</w:t>
            </w:r>
            <w:r w:rsidRPr="000F776A">
              <w:rPr>
                <w:rFonts w:ascii="ＭＳ 明朝" w:hAnsi="ＭＳ 明朝" w:hint="eastAsia"/>
                <w:color w:val="000000"/>
                <w:szCs w:val="21"/>
              </w:rPr>
              <w:t>の実現などを目的とする。</w:t>
            </w:r>
          </w:p>
        </w:tc>
      </w:tr>
      <w:tr w:rsidR="00B90B5B" w:rsidRPr="000F776A" w:rsidTr="001109AC">
        <w:trPr>
          <w:cantSplit/>
          <w:trHeight w:val="1426"/>
        </w:trPr>
        <w:tc>
          <w:tcPr>
            <w:tcW w:w="2029" w:type="dxa"/>
            <w:shd w:val="clear" w:color="auto" w:fill="E6E6E6"/>
            <w:vAlign w:val="center"/>
          </w:tcPr>
          <w:p w:rsidR="00B90B5B" w:rsidRPr="000F776A" w:rsidRDefault="00B90B5B" w:rsidP="00701A04">
            <w:pPr>
              <w:jc w:val="center"/>
              <w:rPr>
                <w:rFonts w:ascii="ＭＳ 明朝" w:hAnsi="ＭＳ 明朝"/>
                <w:color w:val="000000"/>
                <w:szCs w:val="21"/>
              </w:rPr>
            </w:pPr>
            <w:r w:rsidRPr="000F776A">
              <w:rPr>
                <w:rFonts w:ascii="ＭＳ 明朝" w:hAnsi="ＭＳ 明朝" w:hint="eastAsia"/>
                <w:color w:val="000000"/>
                <w:szCs w:val="21"/>
              </w:rPr>
              <w:t>内容</w:t>
            </w:r>
          </w:p>
        </w:tc>
        <w:tc>
          <w:tcPr>
            <w:tcW w:w="8718" w:type="dxa"/>
            <w:gridSpan w:val="2"/>
            <w:tcBorders>
              <w:bottom w:val="single" w:sz="4" w:space="0" w:color="auto"/>
            </w:tcBorders>
          </w:tcPr>
          <w:p w:rsidR="006675B1" w:rsidRPr="000F776A" w:rsidRDefault="006675B1" w:rsidP="006675B1">
            <w:pPr>
              <w:rPr>
                <w:rFonts w:ascii="ＭＳ 明朝" w:hAnsi="ＭＳ 明朝"/>
                <w:color w:val="000000"/>
              </w:rPr>
            </w:pPr>
            <w:r w:rsidRPr="000F776A">
              <w:rPr>
                <w:rFonts w:ascii="ＭＳ 明朝" w:hAnsi="ＭＳ 明朝" w:hint="eastAsia"/>
                <w:color w:val="000000"/>
              </w:rPr>
              <w:t>港湾整備事業</w:t>
            </w:r>
          </w:p>
          <w:p w:rsidR="006675B1" w:rsidRPr="000F776A" w:rsidRDefault="006675B1" w:rsidP="006675B1">
            <w:pPr>
              <w:rPr>
                <w:rFonts w:ascii="ＭＳ 明朝" w:hAnsi="ＭＳ 明朝"/>
                <w:color w:val="000000"/>
              </w:rPr>
            </w:pPr>
            <w:r w:rsidRPr="000F776A">
              <w:rPr>
                <w:rFonts w:ascii="ＭＳ 明朝" w:hAnsi="ＭＳ 明朝" w:hint="eastAsia"/>
                <w:color w:val="000000"/>
              </w:rPr>
              <w:t xml:space="preserve">　岸壁工（-7.5m）L=1</w:t>
            </w:r>
            <w:r w:rsidR="001A4D87" w:rsidRPr="000F776A">
              <w:rPr>
                <w:rFonts w:ascii="ＭＳ 明朝" w:hAnsi="ＭＳ 明朝" w:hint="eastAsia"/>
                <w:color w:val="000000"/>
              </w:rPr>
              <w:t>6</w:t>
            </w:r>
            <w:r w:rsidRPr="000F776A">
              <w:rPr>
                <w:rFonts w:ascii="ＭＳ 明朝" w:hAnsi="ＭＳ 明朝" w:hint="eastAsia"/>
                <w:color w:val="000000"/>
              </w:rPr>
              <w:t>0m 、岸壁工（-4.5m）L=1</w:t>
            </w:r>
            <w:r w:rsidR="001A4D87" w:rsidRPr="000F776A">
              <w:rPr>
                <w:rFonts w:ascii="ＭＳ 明朝" w:hAnsi="ＭＳ 明朝" w:hint="eastAsia"/>
                <w:color w:val="000000"/>
              </w:rPr>
              <w:t>3</w:t>
            </w:r>
            <w:r w:rsidRPr="000F776A">
              <w:rPr>
                <w:rFonts w:ascii="ＭＳ 明朝" w:hAnsi="ＭＳ 明朝" w:hint="eastAsia"/>
                <w:color w:val="000000"/>
              </w:rPr>
              <w:t>0m</w:t>
            </w:r>
          </w:p>
          <w:p w:rsidR="00B90B5B" w:rsidRPr="000F776A" w:rsidRDefault="006675B1" w:rsidP="006675B1">
            <w:pPr>
              <w:rPr>
                <w:rFonts w:ascii="ＭＳ 明朝" w:hAnsi="ＭＳ 明朝"/>
                <w:color w:val="000000"/>
                <w:szCs w:val="21"/>
              </w:rPr>
            </w:pPr>
            <w:r w:rsidRPr="000F776A">
              <w:rPr>
                <w:rFonts w:ascii="ＭＳ 明朝" w:hAnsi="ＭＳ 明朝" w:hint="eastAsia"/>
                <w:color w:val="000000"/>
              </w:rPr>
              <w:t xml:space="preserve">　防波堤工 L=200m 、護岸工 L=100m 、埠頭用地 A=2.9ha</w:t>
            </w:r>
          </w:p>
        </w:tc>
      </w:tr>
      <w:tr w:rsidR="000B45EC" w:rsidRPr="00266385" w:rsidTr="003B1626">
        <w:trPr>
          <w:cantSplit/>
          <w:trHeight w:val="360"/>
        </w:trPr>
        <w:tc>
          <w:tcPr>
            <w:tcW w:w="2029" w:type="dxa"/>
            <w:vMerge w:val="restart"/>
            <w:shd w:val="clear" w:color="auto" w:fill="E6E6E6"/>
            <w:vAlign w:val="center"/>
          </w:tcPr>
          <w:p w:rsidR="000B45EC" w:rsidRPr="00977AA8" w:rsidRDefault="000B45EC" w:rsidP="003B1626">
            <w:pPr>
              <w:jc w:val="center"/>
              <w:rPr>
                <w:rFonts w:ascii="ＭＳ 明朝" w:hAnsi="ＭＳ 明朝"/>
                <w:kern w:val="0"/>
                <w:szCs w:val="21"/>
              </w:rPr>
            </w:pPr>
            <w:r w:rsidRPr="00977AA8">
              <w:rPr>
                <w:rFonts w:ascii="ＭＳ 明朝" w:hAnsi="ＭＳ 明朝" w:hint="eastAsia"/>
                <w:kern w:val="0"/>
                <w:szCs w:val="21"/>
              </w:rPr>
              <w:t>事業費</w:t>
            </w:r>
          </w:p>
          <w:p w:rsidR="000B45EC" w:rsidRPr="00977AA8" w:rsidRDefault="000B45EC" w:rsidP="003B1626">
            <w:pPr>
              <w:jc w:val="center"/>
              <w:rPr>
                <w:rFonts w:ascii="ＭＳ 明朝" w:hAnsi="ＭＳ 明朝"/>
                <w:sz w:val="20"/>
                <w:szCs w:val="20"/>
              </w:rPr>
            </w:pPr>
            <w:r w:rsidRPr="00977AA8">
              <w:rPr>
                <w:rFonts w:ascii="ＭＳ 明朝" w:hAnsi="ＭＳ 明朝" w:hint="eastAsia"/>
                <w:sz w:val="20"/>
                <w:szCs w:val="20"/>
              </w:rPr>
              <w:t>（　）内の数値は</w:t>
            </w:r>
          </w:p>
          <w:p w:rsidR="000B45EC" w:rsidRPr="00977AA8" w:rsidRDefault="000B45EC" w:rsidP="003B1626">
            <w:pPr>
              <w:jc w:val="center"/>
              <w:rPr>
                <w:rFonts w:ascii="ＭＳ 明朝" w:hAnsi="ＭＳ 明朝"/>
                <w:sz w:val="20"/>
                <w:szCs w:val="20"/>
              </w:rPr>
            </w:pPr>
            <w:r w:rsidRPr="00977AA8">
              <w:rPr>
                <w:rFonts w:ascii="ＭＳ 明朝" w:hAnsi="ＭＳ 明朝" w:hint="eastAsia"/>
                <w:sz w:val="20"/>
                <w:szCs w:val="20"/>
              </w:rPr>
              <w:t>事前評価時点のもの</w:t>
            </w:r>
          </w:p>
          <w:p w:rsidR="000B45EC" w:rsidRPr="00977AA8" w:rsidRDefault="000B45EC" w:rsidP="003B1626">
            <w:pPr>
              <w:jc w:val="center"/>
              <w:rPr>
                <w:rFonts w:ascii="ＭＳ 明朝" w:hAnsi="ＭＳ 明朝"/>
                <w:kern w:val="0"/>
                <w:szCs w:val="21"/>
              </w:rPr>
            </w:pPr>
          </w:p>
        </w:tc>
        <w:tc>
          <w:tcPr>
            <w:tcW w:w="8718" w:type="dxa"/>
            <w:gridSpan w:val="2"/>
            <w:tcBorders>
              <w:bottom w:val="nil"/>
            </w:tcBorders>
          </w:tcPr>
          <w:p w:rsidR="000B45EC" w:rsidRPr="00266385" w:rsidRDefault="000B45EC" w:rsidP="003B1626">
            <w:pPr>
              <w:jc w:val="left"/>
              <w:rPr>
                <w:rFonts w:ascii="ＭＳ 明朝" w:hAnsi="ＭＳ 明朝"/>
                <w:color w:val="000000"/>
                <w:szCs w:val="21"/>
              </w:rPr>
            </w:pPr>
            <w:r w:rsidRPr="000F776A">
              <w:rPr>
                <w:rFonts w:ascii="ＭＳ 明朝" w:hAnsi="ＭＳ 明朝" w:hint="eastAsia"/>
                <w:color w:val="000000"/>
                <w:szCs w:val="21"/>
              </w:rPr>
              <w:t>全体事業費　　約130</w:t>
            </w:r>
            <w:r>
              <w:rPr>
                <w:rFonts w:ascii="ＭＳ 明朝" w:hAnsi="ＭＳ 明朝" w:hint="eastAsia"/>
                <w:color w:val="000000"/>
                <w:szCs w:val="21"/>
              </w:rPr>
              <w:t>.0</w:t>
            </w:r>
            <w:r w:rsidRPr="000F776A">
              <w:rPr>
                <w:rFonts w:ascii="ＭＳ 明朝" w:hAnsi="ＭＳ 明朝" w:hint="eastAsia"/>
                <w:color w:val="000000"/>
                <w:szCs w:val="21"/>
              </w:rPr>
              <w:t>億円（国：40</w:t>
            </w:r>
            <w:r>
              <w:rPr>
                <w:rFonts w:ascii="ＭＳ 明朝" w:hAnsi="ＭＳ 明朝" w:hint="eastAsia"/>
                <w:color w:val="000000"/>
                <w:szCs w:val="21"/>
              </w:rPr>
              <w:t>.0</w:t>
            </w:r>
            <w:r w:rsidRPr="000F776A">
              <w:rPr>
                <w:rFonts w:ascii="ＭＳ 明朝" w:hAnsi="ＭＳ 明朝" w:hint="eastAsia"/>
                <w:color w:val="000000"/>
                <w:szCs w:val="21"/>
              </w:rPr>
              <w:t>億円、府：90</w:t>
            </w:r>
            <w:r>
              <w:rPr>
                <w:rFonts w:ascii="ＭＳ 明朝" w:hAnsi="ＭＳ 明朝" w:hint="eastAsia"/>
                <w:color w:val="000000"/>
                <w:szCs w:val="21"/>
              </w:rPr>
              <w:t>.0</w:t>
            </w:r>
            <w:r w:rsidRPr="000F776A">
              <w:rPr>
                <w:rFonts w:ascii="ＭＳ 明朝" w:hAnsi="ＭＳ 明朝" w:hint="eastAsia"/>
                <w:color w:val="000000"/>
                <w:szCs w:val="21"/>
              </w:rPr>
              <w:t xml:space="preserve"> 億円）</w:t>
            </w:r>
          </w:p>
        </w:tc>
      </w:tr>
      <w:tr w:rsidR="000B45EC" w:rsidRPr="00266385" w:rsidTr="003B1626">
        <w:trPr>
          <w:cantSplit/>
          <w:trHeight w:val="1425"/>
        </w:trPr>
        <w:tc>
          <w:tcPr>
            <w:tcW w:w="2029" w:type="dxa"/>
            <w:vMerge/>
            <w:shd w:val="clear" w:color="auto" w:fill="E6E6E6"/>
            <w:vAlign w:val="center"/>
          </w:tcPr>
          <w:p w:rsidR="000B45EC" w:rsidRPr="00977AA8" w:rsidRDefault="000B45EC" w:rsidP="003B1626">
            <w:pPr>
              <w:jc w:val="center"/>
              <w:rPr>
                <w:rFonts w:ascii="ＭＳ 明朝" w:hAnsi="ＭＳ 明朝"/>
                <w:kern w:val="0"/>
                <w:szCs w:val="21"/>
              </w:rPr>
            </w:pPr>
          </w:p>
        </w:tc>
        <w:tc>
          <w:tcPr>
            <w:tcW w:w="4634" w:type="dxa"/>
            <w:tcBorders>
              <w:top w:val="nil"/>
              <w:bottom w:val="dotted" w:sz="4" w:space="0" w:color="auto"/>
              <w:right w:val="dotted" w:sz="4" w:space="0" w:color="000000"/>
            </w:tcBorders>
          </w:tcPr>
          <w:p w:rsidR="000B45EC" w:rsidRPr="00977AA8" w:rsidRDefault="000B45EC" w:rsidP="003B1626">
            <w:pPr>
              <w:jc w:val="left"/>
              <w:rPr>
                <w:rFonts w:ascii="ＭＳ 明朝" w:hAnsi="ＭＳ 明朝"/>
                <w:szCs w:val="21"/>
              </w:rPr>
            </w:pPr>
            <w:r w:rsidRPr="00977AA8">
              <w:rPr>
                <w:rFonts w:ascii="ＭＳ 明朝" w:hAnsi="ＭＳ 明朝" w:hint="eastAsia"/>
                <w:szCs w:val="21"/>
              </w:rPr>
              <w:t>（内訳）</w:t>
            </w:r>
            <w:r w:rsidRPr="000F776A">
              <w:rPr>
                <w:rFonts w:ascii="ＭＳ 明朝" w:hAnsi="ＭＳ 明朝" w:hint="eastAsia"/>
                <w:color w:val="000000"/>
                <w:szCs w:val="21"/>
              </w:rPr>
              <w:t>工事費約130</w:t>
            </w:r>
            <w:r>
              <w:rPr>
                <w:rFonts w:ascii="ＭＳ 明朝" w:hAnsi="ＭＳ 明朝" w:hint="eastAsia"/>
                <w:color w:val="000000"/>
                <w:szCs w:val="21"/>
              </w:rPr>
              <w:t>.0</w:t>
            </w:r>
            <w:r w:rsidRPr="000F776A">
              <w:rPr>
                <w:rFonts w:ascii="ＭＳ 明朝" w:hAnsi="ＭＳ 明朝" w:hint="eastAsia"/>
                <w:color w:val="000000"/>
                <w:szCs w:val="21"/>
              </w:rPr>
              <w:t xml:space="preserve">億円　</w:t>
            </w:r>
          </w:p>
        </w:tc>
        <w:tc>
          <w:tcPr>
            <w:tcW w:w="4084" w:type="dxa"/>
            <w:tcBorders>
              <w:top w:val="dotted" w:sz="4" w:space="0" w:color="000000"/>
              <w:left w:val="dotted" w:sz="4" w:space="0" w:color="000000"/>
              <w:bottom w:val="dotted" w:sz="4" w:space="0" w:color="auto"/>
            </w:tcBorders>
          </w:tcPr>
          <w:p w:rsidR="000B45EC" w:rsidRPr="00977AA8" w:rsidRDefault="000B45EC" w:rsidP="003B1626">
            <w:pPr>
              <w:jc w:val="left"/>
              <w:rPr>
                <w:rFonts w:ascii="ＭＳ 明朝" w:hAnsi="ＭＳ 明朝"/>
                <w:color w:val="FF0000"/>
                <w:szCs w:val="21"/>
              </w:rPr>
            </w:pPr>
            <w:r w:rsidRPr="00977AA8">
              <w:rPr>
                <w:rFonts w:ascii="ＭＳ 明朝" w:hAnsi="ＭＳ 明朝" w:hint="eastAsia"/>
                <w:szCs w:val="21"/>
              </w:rPr>
              <w:t>【工事費の内訳】</w:t>
            </w:r>
          </w:p>
          <w:p w:rsidR="000B45EC" w:rsidRPr="00266385" w:rsidRDefault="000B45EC" w:rsidP="003B1626">
            <w:pPr>
              <w:jc w:val="left"/>
              <w:rPr>
                <w:rFonts w:ascii="ＭＳ 明朝" w:hAnsi="ＭＳ 明朝"/>
                <w:szCs w:val="21"/>
              </w:rPr>
            </w:pPr>
            <w:r w:rsidRPr="00266385">
              <w:rPr>
                <w:rFonts w:ascii="ＭＳ 明朝" w:hAnsi="ＭＳ 明朝" w:hint="eastAsia"/>
                <w:szCs w:val="21"/>
              </w:rPr>
              <w:t>岸壁工 　約60</w:t>
            </w:r>
            <w:r>
              <w:rPr>
                <w:rFonts w:ascii="ＭＳ 明朝" w:hAnsi="ＭＳ 明朝" w:hint="eastAsia"/>
                <w:szCs w:val="21"/>
              </w:rPr>
              <w:t>.0</w:t>
            </w:r>
            <w:r w:rsidRPr="00266385">
              <w:rPr>
                <w:rFonts w:ascii="ＭＳ 明朝" w:hAnsi="ＭＳ 明朝" w:hint="eastAsia"/>
                <w:szCs w:val="21"/>
              </w:rPr>
              <w:t>億円　　　　　　　　　　　　　　　護岸工 　約20</w:t>
            </w:r>
            <w:r>
              <w:rPr>
                <w:rFonts w:ascii="ＭＳ 明朝" w:hAnsi="ＭＳ 明朝" w:hint="eastAsia"/>
                <w:szCs w:val="21"/>
              </w:rPr>
              <w:t>.0</w:t>
            </w:r>
            <w:r w:rsidRPr="00266385">
              <w:rPr>
                <w:rFonts w:ascii="ＭＳ 明朝" w:hAnsi="ＭＳ 明朝" w:hint="eastAsia"/>
                <w:szCs w:val="21"/>
              </w:rPr>
              <w:t>億円         　 　　　　　　　　　　　　　　　　防波堤工 約20</w:t>
            </w:r>
            <w:r>
              <w:rPr>
                <w:rFonts w:ascii="ＭＳ 明朝" w:hAnsi="ＭＳ 明朝" w:hint="eastAsia"/>
                <w:szCs w:val="21"/>
              </w:rPr>
              <w:t>.0</w:t>
            </w:r>
            <w:r w:rsidRPr="00266385">
              <w:rPr>
                <w:rFonts w:ascii="ＭＳ 明朝" w:hAnsi="ＭＳ 明朝" w:hint="eastAsia"/>
                <w:szCs w:val="21"/>
              </w:rPr>
              <w:t>億円  　　　　　　　　　　　　　　　　　　　　　埠頭用地造成 約30</w:t>
            </w:r>
            <w:r>
              <w:rPr>
                <w:rFonts w:ascii="ＭＳ 明朝" w:hAnsi="ＭＳ 明朝" w:hint="eastAsia"/>
                <w:szCs w:val="21"/>
              </w:rPr>
              <w:t>.0</w:t>
            </w:r>
            <w:r w:rsidRPr="00266385">
              <w:rPr>
                <w:rFonts w:ascii="ＭＳ 明朝" w:hAnsi="ＭＳ 明朝" w:hint="eastAsia"/>
                <w:szCs w:val="21"/>
              </w:rPr>
              <w:t>億円</w:t>
            </w:r>
          </w:p>
        </w:tc>
      </w:tr>
      <w:tr w:rsidR="000B45EC" w:rsidRPr="000F776A" w:rsidTr="00502794">
        <w:trPr>
          <w:cantSplit/>
          <w:trHeight w:val="1437"/>
        </w:trPr>
        <w:tc>
          <w:tcPr>
            <w:tcW w:w="2029" w:type="dxa"/>
            <w:shd w:val="clear" w:color="auto" w:fill="E6E6E6"/>
            <w:vAlign w:val="center"/>
          </w:tcPr>
          <w:p w:rsidR="000B45EC" w:rsidRPr="000F776A" w:rsidRDefault="000B45EC" w:rsidP="007035B3">
            <w:pPr>
              <w:jc w:val="center"/>
              <w:rPr>
                <w:rFonts w:ascii="ＭＳ 明朝" w:hAnsi="ＭＳ 明朝"/>
                <w:color w:val="000000"/>
                <w:kern w:val="0"/>
              </w:rPr>
            </w:pPr>
            <w:r w:rsidRPr="000F776A">
              <w:rPr>
                <w:rFonts w:ascii="ＭＳ 明朝" w:hAnsi="ＭＳ 明朝" w:hint="eastAsia"/>
                <w:color w:val="000000"/>
                <w:kern w:val="0"/>
              </w:rPr>
              <w:t>事業費の変更理由</w:t>
            </w:r>
          </w:p>
        </w:tc>
        <w:tc>
          <w:tcPr>
            <w:tcW w:w="8718" w:type="dxa"/>
            <w:gridSpan w:val="2"/>
            <w:tcBorders>
              <w:top w:val="single" w:sz="4" w:space="0" w:color="auto"/>
            </w:tcBorders>
          </w:tcPr>
          <w:p w:rsidR="000B45EC" w:rsidRPr="000F776A" w:rsidRDefault="000B45EC" w:rsidP="00A90C04">
            <w:pPr>
              <w:jc w:val="left"/>
              <w:rPr>
                <w:rFonts w:ascii="ＭＳ 明朝" w:hAnsi="ＭＳ 明朝"/>
                <w:color w:val="000000"/>
                <w:szCs w:val="21"/>
              </w:rPr>
            </w:pPr>
            <w:r w:rsidRPr="000F776A">
              <w:rPr>
                <w:rFonts w:ascii="ＭＳ 明朝" w:hAnsi="ＭＳ 明朝" w:hint="eastAsia"/>
                <w:color w:val="000000"/>
                <w:szCs w:val="21"/>
              </w:rPr>
              <w:t>【事業費変動要因の状況】</w:t>
            </w:r>
          </w:p>
          <w:p w:rsidR="000B45EC" w:rsidRPr="000F776A" w:rsidRDefault="000B45EC" w:rsidP="000F3491">
            <w:pPr>
              <w:ind w:firstLineChars="100" w:firstLine="210"/>
              <w:jc w:val="left"/>
              <w:rPr>
                <w:rFonts w:ascii="ＭＳ 明朝" w:hAnsi="ＭＳ 明朝"/>
                <w:color w:val="000000"/>
                <w:szCs w:val="21"/>
              </w:rPr>
            </w:pPr>
            <w:r w:rsidRPr="000F776A">
              <w:rPr>
                <w:rFonts w:ascii="ＭＳ 明朝" w:hAnsi="ＭＳ 明朝" w:hint="eastAsia"/>
                <w:color w:val="000000"/>
                <w:szCs w:val="21"/>
              </w:rPr>
              <w:t>変更なし</w:t>
            </w:r>
          </w:p>
          <w:p w:rsidR="000B45EC" w:rsidRPr="000F776A" w:rsidRDefault="000B45EC" w:rsidP="001109AC">
            <w:pPr>
              <w:jc w:val="left"/>
              <w:rPr>
                <w:rFonts w:ascii="ＭＳ 明朝" w:hAnsi="ＭＳ 明朝"/>
                <w:color w:val="000000"/>
                <w:szCs w:val="21"/>
              </w:rPr>
            </w:pPr>
            <w:r w:rsidRPr="000F776A">
              <w:rPr>
                <w:rFonts w:ascii="ＭＳ 明朝" w:hAnsi="ＭＳ 明朝" w:hint="eastAsia"/>
                <w:color w:val="000000"/>
                <w:szCs w:val="21"/>
              </w:rPr>
              <w:t>【他事業者との協議状況】</w:t>
            </w:r>
          </w:p>
          <w:p w:rsidR="000B45EC" w:rsidRPr="000F776A" w:rsidRDefault="000B45EC" w:rsidP="000F3491">
            <w:pPr>
              <w:ind w:firstLineChars="100" w:firstLine="210"/>
              <w:jc w:val="left"/>
              <w:rPr>
                <w:rFonts w:ascii="ＭＳ 明朝" w:hAnsi="ＭＳ 明朝"/>
                <w:color w:val="000000"/>
                <w:szCs w:val="21"/>
              </w:rPr>
            </w:pPr>
            <w:r w:rsidRPr="000F776A">
              <w:rPr>
                <w:rFonts w:ascii="ＭＳ 明朝" w:hAnsi="ＭＳ 明朝" w:hint="eastAsia"/>
                <w:color w:val="000000"/>
                <w:szCs w:val="21"/>
              </w:rPr>
              <w:t>―</w:t>
            </w:r>
          </w:p>
        </w:tc>
      </w:tr>
      <w:tr w:rsidR="000B45EC" w:rsidRPr="000F776A" w:rsidTr="001109AC">
        <w:trPr>
          <w:cantSplit/>
          <w:trHeight w:val="401"/>
        </w:trPr>
        <w:tc>
          <w:tcPr>
            <w:tcW w:w="2029" w:type="dxa"/>
            <w:shd w:val="clear" w:color="auto" w:fill="E6E6E6"/>
            <w:vAlign w:val="center"/>
          </w:tcPr>
          <w:p w:rsidR="000B45EC" w:rsidRPr="000F776A" w:rsidRDefault="000B45EC" w:rsidP="00701A04">
            <w:pPr>
              <w:jc w:val="center"/>
              <w:rPr>
                <w:rFonts w:ascii="ＭＳ 明朝" w:hAnsi="ＭＳ 明朝"/>
                <w:color w:val="000000"/>
                <w:kern w:val="0"/>
              </w:rPr>
            </w:pPr>
            <w:r w:rsidRPr="000F776A">
              <w:rPr>
                <w:rFonts w:ascii="ＭＳ 明朝" w:hAnsi="ＭＳ 明朝" w:hint="eastAsia"/>
                <w:color w:val="000000"/>
                <w:kern w:val="0"/>
              </w:rPr>
              <w:t>維持管理費</w:t>
            </w:r>
          </w:p>
        </w:tc>
        <w:tc>
          <w:tcPr>
            <w:tcW w:w="8718" w:type="dxa"/>
            <w:gridSpan w:val="2"/>
          </w:tcPr>
          <w:p w:rsidR="000B45EC" w:rsidRPr="000F776A" w:rsidRDefault="00C50274" w:rsidP="00A90C04">
            <w:pPr>
              <w:rPr>
                <w:rFonts w:ascii="ＭＳ 明朝" w:hAnsi="ＭＳ 明朝"/>
                <w:color w:val="000000"/>
                <w:szCs w:val="21"/>
              </w:rPr>
            </w:pPr>
            <w:r w:rsidRPr="000F776A">
              <w:rPr>
                <w:rFonts w:ascii="ＭＳ 明朝" w:hAnsi="ＭＳ 明朝" w:hint="eastAsia"/>
                <w:color w:val="000000"/>
                <w:szCs w:val="21"/>
              </w:rPr>
              <w:t>―</w:t>
            </w:r>
          </w:p>
        </w:tc>
      </w:tr>
    </w:tbl>
    <w:p w:rsidR="00DE38CF" w:rsidRDefault="00DE38CF" w:rsidP="00B90B5B">
      <w:pPr>
        <w:rPr>
          <w:color w:val="000000"/>
        </w:rPr>
      </w:pPr>
    </w:p>
    <w:p w:rsidR="005A4CE4" w:rsidRDefault="005A4CE4" w:rsidP="00B90B5B">
      <w:pPr>
        <w:rPr>
          <w:color w:val="000000"/>
        </w:rPr>
      </w:pPr>
    </w:p>
    <w:p w:rsidR="005A4CE4" w:rsidRDefault="005A4CE4" w:rsidP="00B90B5B">
      <w:pPr>
        <w:rPr>
          <w:color w:val="000000"/>
        </w:rPr>
      </w:pPr>
    </w:p>
    <w:p w:rsidR="005A4CE4" w:rsidRDefault="005A4CE4" w:rsidP="00B90B5B">
      <w:pPr>
        <w:rPr>
          <w:color w:val="000000"/>
        </w:rPr>
      </w:pPr>
    </w:p>
    <w:p w:rsidR="005A4CE4" w:rsidRDefault="005A4CE4" w:rsidP="00B90B5B">
      <w:pPr>
        <w:rPr>
          <w:color w:val="000000"/>
        </w:rPr>
      </w:pPr>
    </w:p>
    <w:p w:rsidR="005A4CE4" w:rsidRDefault="005A4CE4" w:rsidP="00B90B5B">
      <w:pPr>
        <w:rPr>
          <w:color w:val="000000"/>
        </w:rPr>
      </w:pPr>
    </w:p>
    <w:p w:rsidR="004D7064" w:rsidRDefault="004D7064" w:rsidP="00B90B5B">
      <w:pPr>
        <w:rPr>
          <w:color w:val="000000"/>
        </w:rPr>
      </w:pPr>
    </w:p>
    <w:p w:rsidR="004D7064" w:rsidRDefault="004D7064" w:rsidP="00B90B5B">
      <w:pPr>
        <w:rPr>
          <w:color w:val="000000"/>
        </w:rPr>
      </w:pPr>
    </w:p>
    <w:p w:rsidR="005A4CE4" w:rsidRDefault="005A4CE4" w:rsidP="00B90B5B">
      <w:pPr>
        <w:rPr>
          <w:color w:val="000000"/>
        </w:rPr>
      </w:pPr>
    </w:p>
    <w:p w:rsidR="005A4CE4" w:rsidRDefault="005A4CE4" w:rsidP="00B90B5B">
      <w:pPr>
        <w:rPr>
          <w:color w:val="000000"/>
        </w:rPr>
      </w:pPr>
    </w:p>
    <w:p w:rsidR="005A4CE4" w:rsidRDefault="005A4CE4" w:rsidP="00B90B5B">
      <w:pPr>
        <w:rPr>
          <w:color w:val="000000"/>
        </w:rPr>
      </w:pPr>
    </w:p>
    <w:p w:rsidR="005A4CE4" w:rsidRDefault="005A4CE4" w:rsidP="00B90B5B">
      <w:pPr>
        <w:rPr>
          <w:color w:val="000000"/>
        </w:rPr>
      </w:pPr>
    </w:p>
    <w:p w:rsidR="005A4CE4" w:rsidRDefault="005A4CE4" w:rsidP="00B90B5B">
      <w:pPr>
        <w:rPr>
          <w:color w:val="000000"/>
        </w:rPr>
      </w:pPr>
    </w:p>
    <w:p w:rsidR="005A4CE4" w:rsidRDefault="005A4CE4" w:rsidP="00B90B5B">
      <w:pPr>
        <w:rPr>
          <w:color w:val="000000"/>
        </w:rPr>
      </w:pPr>
    </w:p>
    <w:p w:rsidR="005A4CE4" w:rsidRDefault="005A4CE4" w:rsidP="00B90B5B">
      <w:pPr>
        <w:rPr>
          <w:color w:val="000000"/>
        </w:rPr>
      </w:pPr>
    </w:p>
    <w:p w:rsidR="005A4CE4" w:rsidRDefault="005A4CE4" w:rsidP="00B90B5B">
      <w:pPr>
        <w:rPr>
          <w:color w:val="000000"/>
        </w:rPr>
      </w:pPr>
    </w:p>
    <w:p w:rsidR="005A4CE4" w:rsidRPr="000F776A" w:rsidRDefault="005A4CE4" w:rsidP="00B90B5B">
      <w:pPr>
        <w:rPr>
          <w:color w:val="000000"/>
        </w:rPr>
      </w:pPr>
    </w:p>
    <w:p w:rsidR="00B90B5B" w:rsidRPr="000F776A" w:rsidRDefault="00B90B5B" w:rsidP="00B90B5B">
      <w:pPr>
        <w:rPr>
          <w:rFonts w:ascii="ＭＳ ゴシック" w:eastAsia="ＭＳ ゴシック" w:hAnsi="ＭＳ ゴシック"/>
          <w:color w:val="000000"/>
        </w:rPr>
      </w:pPr>
      <w:r w:rsidRPr="000F776A">
        <w:rPr>
          <w:rFonts w:ascii="ＭＳ ゴシック" w:eastAsia="ＭＳ ゴシック" w:hAnsi="ＭＳ ゴシック" w:hint="eastAsia"/>
          <w:color w:val="000000"/>
        </w:rPr>
        <w:lastRenderedPageBreak/>
        <w:t>２事業の必要性等</w:t>
      </w:r>
      <w:r w:rsidR="00A00967" w:rsidRPr="000F776A">
        <w:rPr>
          <w:rFonts w:ascii="ＭＳ ゴシック" w:eastAsia="ＭＳ ゴシック" w:hAnsi="ＭＳ ゴシック" w:hint="eastAsia"/>
          <w:color w:val="000000"/>
        </w:rPr>
        <w:t>に関する視点</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2346"/>
        <w:gridCol w:w="20"/>
        <w:gridCol w:w="2327"/>
        <w:gridCol w:w="40"/>
        <w:gridCol w:w="2306"/>
        <w:gridCol w:w="60"/>
        <w:gridCol w:w="2287"/>
      </w:tblGrid>
      <w:tr w:rsidR="003C2F05" w:rsidRPr="000F776A" w:rsidTr="007029BE">
        <w:trPr>
          <w:cantSplit/>
          <w:trHeight w:val="330"/>
        </w:trPr>
        <w:tc>
          <w:tcPr>
            <w:tcW w:w="1529" w:type="dxa"/>
            <w:tcBorders>
              <w:bottom w:val="single" w:sz="4" w:space="0" w:color="auto"/>
            </w:tcBorders>
            <w:shd w:val="clear" w:color="auto" w:fill="E6E6E6"/>
            <w:vAlign w:val="center"/>
          </w:tcPr>
          <w:p w:rsidR="003C2F05" w:rsidRPr="000F776A" w:rsidRDefault="003C2F05" w:rsidP="00A90C04">
            <w:pPr>
              <w:jc w:val="center"/>
              <w:rPr>
                <w:rFonts w:ascii="ＭＳ 明朝" w:hAnsi="ＭＳ 明朝"/>
                <w:color w:val="000000"/>
                <w:szCs w:val="21"/>
              </w:rPr>
            </w:pPr>
          </w:p>
        </w:tc>
        <w:tc>
          <w:tcPr>
            <w:tcW w:w="2346" w:type="dxa"/>
            <w:tcBorders>
              <w:bottom w:val="single" w:sz="4" w:space="0" w:color="auto"/>
              <w:right w:val="dashSmallGap" w:sz="4" w:space="0" w:color="auto"/>
            </w:tcBorders>
            <w:shd w:val="clear" w:color="auto" w:fill="E6E6E6"/>
          </w:tcPr>
          <w:p w:rsidR="003C2F05" w:rsidRPr="000F776A" w:rsidRDefault="003C2F05" w:rsidP="00F0129F">
            <w:pPr>
              <w:jc w:val="center"/>
              <w:rPr>
                <w:rFonts w:ascii="ＭＳ 明朝" w:hAnsi="ＭＳ 明朝"/>
                <w:color w:val="000000"/>
                <w:szCs w:val="21"/>
              </w:rPr>
            </w:pPr>
            <w:r>
              <w:rPr>
                <w:rFonts w:ascii="ＭＳ 明朝" w:hAnsi="ＭＳ 明朝" w:hint="eastAsia"/>
                <w:szCs w:val="21"/>
              </w:rPr>
              <w:t>計画</w:t>
            </w:r>
            <w:r w:rsidRPr="00266385">
              <w:rPr>
                <w:rFonts w:ascii="ＭＳ 明朝" w:hAnsi="ＭＳ 明朝" w:hint="eastAsia"/>
                <w:szCs w:val="21"/>
              </w:rPr>
              <w:t>時点H10</w:t>
            </w:r>
          </w:p>
        </w:tc>
        <w:tc>
          <w:tcPr>
            <w:tcW w:w="2347" w:type="dxa"/>
            <w:gridSpan w:val="2"/>
            <w:tcBorders>
              <w:left w:val="dashSmallGap" w:sz="4" w:space="0" w:color="auto"/>
              <w:bottom w:val="single" w:sz="4" w:space="0" w:color="auto"/>
            </w:tcBorders>
            <w:shd w:val="clear" w:color="auto" w:fill="E6E6E6"/>
          </w:tcPr>
          <w:p w:rsidR="003C2F05" w:rsidRPr="000F776A" w:rsidRDefault="003C2F05" w:rsidP="00571EB7">
            <w:pPr>
              <w:jc w:val="center"/>
              <w:rPr>
                <w:rFonts w:ascii="ＭＳ 明朝" w:hAnsi="ＭＳ 明朝"/>
                <w:color w:val="000000"/>
                <w:szCs w:val="21"/>
              </w:rPr>
            </w:pPr>
            <w:r w:rsidRPr="000F776A">
              <w:rPr>
                <w:rFonts w:ascii="ＭＳ 明朝" w:hAnsi="ＭＳ 明朝" w:hint="eastAsia"/>
                <w:color w:val="000000"/>
                <w:szCs w:val="21"/>
              </w:rPr>
              <w:t>再々評価時H25</w:t>
            </w:r>
          </w:p>
        </w:tc>
        <w:tc>
          <w:tcPr>
            <w:tcW w:w="2346" w:type="dxa"/>
            <w:gridSpan w:val="2"/>
            <w:tcBorders>
              <w:left w:val="dashSmallGap" w:sz="4" w:space="0" w:color="auto"/>
              <w:bottom w:val="single" w:sz="4" w:space="0" w:color="auto"/>
              <w:right w:val="dashSmallGap" w:sz="4" w:space="0" w:color="auto"/>
            </w:tcBorders>
            <w:shd w:val="clear" w:color="auto" w:fill="E6E6E6"/>
          </w:tcPr>
          <w:p w:rsidR="003C2F05" w:rsidRPr="000F776A" w:rsidRDefault="003C2F05" w:rsidP="00571EB7">
            <w:pPr>
              <w:jc w:val="center"/>
              <w:rPr>
                <w:rFonts w:ascii="ＭＳ 明朝" w:hAnsi="ＭＳ 明朝"/>
                <w:color w:val="000000"/>
                <w:szCs w:val="21"/>
              </w:rPr>
            </w:pPr>
            <w:r>
              <w:rPr>
                <w:rFonts w:ascii="ＭＳ 明朝" w:hAnsi="ＭＳ 明朝" w:hint="eastAsia"/>
                <w:color w:val="000000"/>
                <w:szCs w:val="21"/>
              </w:rPr>
              <w:t>再々</w:t>
            </w:r>
            <w:r w:rsidRPr="000F776A">
              <w:rPr>
                <w:rFonts w:ascii="ＭＳ 明朝" w:hAnsi="ＭＳ 明朝" w:hint="eastAsia"/>
                <w:color w:val="000000"/>
                <w:szCs w:val="21"/>
              </w:rPr>
              <w:t>評価時H</w:t>
            </w:r>
            <w:r>
              <w:rPr>
                <w:rFonts w:ascii="ＭＳ 明朝" w:hAnsi="ＭＳ 明朝" w:hint="eastAsia"/>
                <w:color w:val="000000"/>
                <w:szCs w:val="21"/>
              </w:rPr>
              <w:t>30</w:t>
            </w:r>
          </w:p>
        </w:tc>
        <w:tc>
          <w:tcPr>
            <w:tcW w:w="2347" w:type="dxa"/>
            <w:gridSpan w:val="2"/>
            <w:tcBorders>
              <w:left w:val="dashSmallGap" w:sz="4" w:space="0" w:color="auto"/>
              <w:bottom w:val="single" w:sz="4" w:space="0" w:color="auto"/>
            </w:tcBorders>
            <w:shd w:val="clear" w:color="auto" w:fill="E6E6E6"/>
          </w:tcPr>
          <w:p w:rsidR="003C2F05" w:rsidRPr="000F776A" w:rsidRDefault="003C2F05" w:rsidP="00F64FD5">
            <w:pPr>
              <w:jc w:val="center"/>
              <w:rPr>
                <w:rFonts w:ascii="ＭＳ 明朝" w:hAnsi="ＭＳ 明朝"/>
                <w:color w:val="000000"/>
                <w:szCs w:val="21"/>
              </w:rPr>
            </w:pPr>
            <w:r w:rsidRPr="000F776A">
              <w:rPr>
                <w:rFonts w:ascii="ＭＳ 明朝" w:hAnsi="ＭＳ 明朝" w:hint="eastAsia"/>
                <w:color w:val="000000"/>
                <w:szCs w:val="21"/>
              </w:rPr>
              <w:t>変動要因の分析</w:t>
            </w:r>
          </w:p>
        </w:tc>
      </w:tr>
      <w:tr w:rsidR="00FD54C3" w:rsidRPr="000F776A" w:rsidTr="007029BE">
        <w:trPr>
          <w:cantSplit/>
          <w:trHeight w:val="9443"/>
        </w:trPr>
        <w:tc>
          <w:tcPr>
            <w:tcW w:w="1529" w:type="dxa"/>
            <w:tcBorders>
              <w:top w:val="single" w:sz="4" w:space="0" w:color="auto"/>
              <w:bottom w:val="dashSmallGap" w:sz="4" w:space="0" w:color="auto"/>
            </w:tcBorders>
            <w:shd w:val="clear" w:color="auto" w:fill="E6E6E6"/>
            <w:vAlign w:val="center"/>
          </w:tcPr>
          <w:p w:rsidR="00FD54C3" w:rsidRPr="000F776A" w:rsidRDefault="00FD54C3" w:rsidP="001109AC">
            <w:pPr>
              <w:jc w:val="center"/>
              <w:rPr>
                <w:rFonts w:ascii="ＭＳ 明朝" w:hAnsi="ＭＳ 明朝"/>
                <w:color w:val="000000"/>
                <w:szCs w:val="21"/>
              </w:rPr>
            </w:pPr>
            <w:r w:rsidRPr="000F776A">
              <w:rPr>
                <w:rFonts w:ascii="ＭＳ 明朝" w:hAnsi="ＭＳ 明朝" w:hint="eastAsia"/>
                <w:color w:val="000000"/>
                <w:szCs w:val="21"/>
              </w:rPr>
              <w:t>事業を巡る社会</w:t>
            </w:r>
          </w:p>
          <w:p w:rsidR="00FD54C3" w:rsidRPr="000F776A" w:rsidRDefault="00FD54C3" w:rsidP="001109AC">
            <w:pPr>
              <w:jc w:val="center"/>
              <w:rPr>
                <w:rFonts w:ascii="ＭＳ 明朝" w:hAnsi="ＭＳ 明朝"/>
                <w:color w:val="000000"/>
                <w:szCs w:val="21"/>
              </w:rPr>
            </w:pPr>
            <w:r w:rsidRPr="000F776A">
              <w:rPr>
                <w:rFonts w:ascii="ＭＳ 明朝" w:hAnsi="ＭＳ 明朝" w:hint="eastAsia"/>
                <w:color w:val="000000"/>
                <w:szCs w:val="21"/>
              </w:rPr>
              <w:t>経済情勢等の変化</w:t>
            </w:r>
          </w:p>
        </w:tc>
        <w:tc>
          <w:tcPr>
            <w:tcW w:w="2346" w:type="dxa"/>
            <w:tcBorders>
              <w:top w:val="single" w:sz="4" w:space="0" w:color="auto"/>
              <w:bottom w:val="dashSmallGap" w:sz="4" w:space="0" w:color="auto"/>
              <w:right w:val="dashSmallGap" w:sz="4" w:space="0" w:color="auto"/>
            </w:tcBorders>
          </w:tcPr>
          <w:p w:rsidR="00FD54C3" w:rsidRPr="000F776A" w:rsidRDefault="00FD54C3" w:rsidP="00A3016F">
            <w:pPr>
              <w:snapToGrid w:val="0"/>
              <w:rPr>
                <w:rFonts w:ascii="ＭＳ 明朝" w:hAnsi="ＭＳ 明朝"/>
                <w:color w:val="000000"/>
              </w:rPr>
            </w:pPr>
            <w:r w:rsidRPr="000F776A">
              <w:rPr>
                <w:rFonts w:ascii="ＭＳ 明朝" w:hAnsi="ＭＳ 明朝" w:hint="eastAsia"/>
                <w:color w:val="000000"/>
              </w:rPr>
              <w:t xml:space="preserve">　関西国際空港は、平成6年の開港以来、航空旅客・航空貨物の取り扱いも順調な伸びを示している。今後、関空2期事業による滑走路等の供用（平成19年）に伴い、一層の航空旅客・貨物の増加が予想される。</w:t>
            </w:r>
          </w:p>
          <w:p w:rsidR="00FD54C3" w:rsidRPr="000F776A" w:rsidRDefault="00FD54C3" w:rsidP="00A3016F">
            <w:pPr>
              <w:snapToGrid w:val="0"/>
              <w:rPr>
                <w:rFonts w:ascii="ＭＳ 明朝" w:hAnsi="ＭＳ 明朝"/>
                <w:color w:val="000000"/>
                <w:szCs w:val="21"/>
              </w:rPr>
            </w:pPr>
            <w:r w:rsidRPr="000F776A">
              <w:rPr>
                <w:rFonts w:ascii="ＭＳ 明朝" w:hAnsi="ＭＳ 明朝" w:hint="eastAsia"/>
                <w:color w:val="000000"/>
              </w:rPr>
              <w:t xml:space="preserve">　一方、海上空港としての利点を最大限活用する形として、小ロット大重量貨物の取り扱いが顕在化し、港湾と空港が一体となった海空複合一貫輸送（SEA＆AIR）の実現性が一層増している。</w:t>
            </w:r>
          </w:p>
        </w:tc>
        <w:tc>
          <w:tcPr>
            <w:tcW w:w="2347" w:type="dxa"/>
            <w:gridSpan w:val="2"/>
            <w:tcBorders>
              <w:top w:val="single" w:sz="4" w:space="0" w:color="auto"/>
              <w:left w:val="dashSmallGap" w:sz="4" w:space="0" w:color="auto"/>
              <w:bottom w:val="dashSmallGap" w:sz="4" w:space="0" w:color="auto"/>
            </w:tcBorders>
          </w:tcPr>
          <w:p w:rsidR="00FD54C3" w:rsidRPr="000F776A" w:rsidRDefault="00FD54C3" w:rsidP="00A3016F">
            <w:pPr>
              <w:snapToGrid w:val="0"/>
              <w:rPr>
                <w:rFonts w:ascii="ＭＳ 明朝" w:hAnsi="ＭＳ 明朝"/>
                <w:color w:val="000000"/>
                <w:szCs w:val="21"/>
              </w:rPr>
            </w:pPr>
            <w:r w:rsidRPr="000F776A">
              <w:rPr>
                <w:rFonts w:ascii="ＭＳ 明朝" w:hAnsi="ＭＳ 明朝" w:hint="eastAsia"/>
                <w:color w:val="000000"/>
                <w:szCs w:val="21"/>
              </w:rPr>
              <w:t>①再評価時点と変化なし</w:t>
            </w:r>
          </w:p>
          <w:p w:rsidR="00FD54C3" w:rsidRPr="000F776A" w:rsidRDefault="00FD54C3" w:rsidP="00A3016F">
            <w:pPr>
              <w:snapToGrid w:val="0"/>
              <w:rPr>
                <w:rFonts w:ascii="ＭＳ 明朝" w:hAnsi="ＭＳ 明朝"/>
                <w:color w:val="000000"/>
              </w:rPr>
            </w:pPr>
            <w:r w:rsidRPr="000F776A">
              <w:rPr>
                <w:rFonts w:ascii="ＭＳ 明朝" w:hAnsi="ＭＳ 明朝" w:hint="eastAsia"/>
                <w:color w:val="000000"/>
              </w:rPr>
              <w:t>②再評価時点と変化なし</w:t>
            </w:r>
          </w:p>
          <w:p w:rsidR="00FD54C3" w:rsidRPr="000F776A" w:rsidRDefault="00FD54C3" w:rsidP="00A3016F">
            <w:pPr>
              <w:snapToGrid w:val="0"/>
              <w:rPr>
                <w:rFonts w:ascii="ＭＳ 明朝" w:hAnsi="ＭＳ 明朝"/>
                <w:color w:val="000000"/>
              </w:rPr>
            </w:pPr>
            <w:r w:rsidRPr="000F776A">
              <w:rPr>
                <w:rFonts w:ascii="ＭＳ 明朝" w:hAnsi="ＭＳ 明朝" w:hint="eastAsia"/>
                <w:color w:val="000000"/>
              </w:rPr>
              <w:t>③平成23年から「財政再建プログラム（案）」の継続計画として、「財政構造改革プラン（案）」を進めている。さらに当面の中期的な試算からも財政収支の見通しは厳しく本事業への投資は厳しい状況。</w:t>
            </w:r>
          </w:p>
          <w:p w:rsidR="00FD54C3" w:rsidRPr="000F776A" w:rsidRDefault="00FD54C3" w:rsidP="00A3016F">
            <w:pPr>
              <w:snapToGrid w:val="0"/>
              <w:rPr>
                <w:rFonts w:ascii="ＭＳ 明朝" w:hAnsi="ＭＳ 明朝"/>
                <w:color w:val="000000"/>
              </w:rPr>
            </w:pPr>
            <w:r w:rsidRPr="000F776A">
              <w:rPr>
                <w:rFonts w:ascii="ＭＳ 明朝" w:hAnsi="ＭＳ 明朝" w:hint="eastAsia"/>
                <w:color w:val="000000"/>
              </w:rPr>
              <w:t>④関西国際空港株式会社と大阪国際空港との経営統合により新関西国際空港会社が平成24年7月に設立され、その経営戦略として、今後貨物ハブ化への取り組みで、海空複合一貫輸送（SEA＆AIR）の展開が示されている。</w:t>
            </w:r>
          </w:p>
        </w:tc>
        <w:tc>
          <w:tcPr>
            <w:tcW w:w="2346" w:type="dxa"/>
            <w:gridSpan w:val="2"/>
            <w:tcBorders>
              <w:top w:val="single" w:sz="4" w:space="0" w:color="auto"/>
              <w:left w:val="dashSmallGap" w:sz="4" w:space="0" w:color="auto"/>
              <w:bottom w:val="dashSmallGap" w:sz="4" w:space="0" w:color="auto"/>
              <w:right w:val="dashSmallGap" w:sz="4" w:space="0" w:color="auto"/>
            </w:tcBorders>
          </w:tcPr>
          <w:p w:rsidR="00FD54C3" w:rsidRPr="000F776A" w:rsidRDefault="00FD54C3" w:rsidP="00875805">
            <w:pPr>
              <w:snapToGrid w:val="0"/>
              <w:rPr>
                <w:rFonts w:ascii="ＭＳ 明朝" w:hAnsi="ＭＳ 明朝"/>
                <w:color w:val="000000"/>
              </w:rPr>
            </w:pPr>
            <w:r w:rsidRPr="000F776A">
              <w:rPr>
                <w:rFonts w:ascii="ＭＳ 明朝" w:hAnsi="ＭＳ 明朝" w:hint="eastAsia"/>
                <w:color w:val="000000"/>
                <w:szCs w:val="21"/>
              </w:rPr>
              <w:t>①</w:t>
            </w:r>
            <w:r w:rsidR="00875805">
              <w:rPr>
                <w:rFonts w:ascii="ＭＳ 明朝" w:hAnsi="ＭＳ 明朝" w:hint="eastAsia"/>
                <w:color w:val="000000"/>
                <w:szCs w:val="21"/>
              </w:rPr>
              <w:t>・②に関しては削除</w:t>
            </w:r>
          </w:p>
          <w:p w:rsidR="00FD54C3" w:rsidRPr="000F776A" w:rsidRDefault="00FD54C3" w:rsidP="000B45EC">
            <w:pPr>
              <w:snapToGrid w:val="0"/>
              <w:rPr>
                <w:rFonts w:ascii="ＭＳ 明朝" w:hAnsi="ＭＳ 明朝"/>
                <w:color w:val="000000"/>
              </w:rPr>
            </w:pPr>
            <w:r w:rsidRPr="000F776A">
              <w:rPr>
                <w:rFonts w:ascii="ＭＳ 明朝" w:hAnsi="ＭＳ 明朝" w:hint="eastAsia"/>
                <w:color w:val="000000"/>
              </w:rPr>
              <w:t>③再評価時点と変化なし</w:t>
            </w:r>
          </w:p>
          <w:p w:rsidR="00240394" w:rsidRDefault="00875805" w:rsidP="00240394">
            <w:pPr>
              <w:snapToGrid w:val="0"/>
              <w:rPr>
                <w:rFonts w:ascii="ＭＳ 明朝" w:hAnsi="ＭＳ 明朝"/>
                <w:color w:val="000000"/>
                <w:szCs w:val="21"/>
              </w:rPr>
            </w:pPr>
            <w:r>
              <w:rPr>
                <w:rFonts w:ascii="ＭＳ 明朝" w:hAnsi="ＭＳ 明朝" w:hint="eastAsia"/>
                <w:color w:val="000000"/>
              </w:rPr>
              <w:t>④</w:t>
            </w:r>
            <w:r w:rsidR="00FD54C3" w:rsidRPr="00491365">
              <w:rPr>
                <w:rFonts w:ascii="ＭＳ 明朝" w:hAnsi="ＭＳ 明朝" w:hint="eastAsia"/>
                <w:color w:val="000000"/>
                <w:szCs w:val="21"/>
              </w:rPr>
              <w:t>平成</w:t>
            </w:r>
            <w:r w:rsidR="00FD54C3">
              <w:rPr>
                <w:rFonts w:ascii="ＭＳ 明朝" w:hAnsi="ＭＳ 明朝" w:hint="eastAsia"/>
                <w:color w:val="000000"/>
                <w:szCs w:val="21"/>
              </w:rPr>
              <w:t>28</w:t>
            </w:r>
            <w:r w:rsidR="00240394">
              <w:rPr>
                <w:rFonts w:ascii="ＭＳ 明朝" w:hAnsi="ＭＳ 明朝" w:hint="eastAsia"/>
                <w:color w:val="000000"/>
                <w:szCs w:val="21"/>
              </w:rPr>
              <w:t>年度、</w:t>
            </w:r>
            <w:r w:rsidR="00FD54C3">
              <w:rPr>
                <w:rFonts w:ascii="ＭＳ 明朝" w:hAnsi="ＭＳ 明朝" w:hint="eastAsia"/>
                <w:color w:val="000000"/>
                <w:szCs w:val="21"/>
              </w:rPr>
              <w:t>空港設置管理者である</w:t>
            </w:r>
            <w:r w:rsidR="00FD54C3" w:rsidRPr="000F776A">
              <w:rPr>
                <w:rFonts w:ascii="ＭＳ 明朝" w:hAnsi="ＭＳ 明朝" w:hint="eastAsia"/>
                <w:color w:val="000000"/>
              </w:rPr>
              <w:t>新関西国際空港会社</w:t>
            </w:r>
            <w:r w:rsidR="00240394">
              <w:rPr>
                <w:rFonts w:ascii="ＭＳ 明朝" w:hAnsi="ＭＳ 明朝" w:hint="eastAsia"/>
                <w:color w:val="000000"/>
              </w:rPr>
              <w:t>が、本事業に</w:t>
            </w:r>
            <w:r w:rsidR="00FD54C3">
              <w:rPr>
                <w:rFonts w:ascii="ＭＳ 明朝" w:hAnsi="ＭＳ 明朝" w:hint="eastAsia"/>
                <w:color w:val="000000"/>
              </w:rPr>
              <w:t>関連する</w:t>
            </w:r>
            <w:r w:rsidR="00FD54C3">
              <w:rPr>
                <w:rFonts w:ascii="ＭＳ 明朝" w:hAnsi="ＭＳ 明朝" w:hint="eastAsia"/>
                <w:color w:val="000000"/>
                <w:szCs w:val="21"/>
              </w:rPr>
              <w:t>関西国際空港二期</w:t>
            </w:r>
            <w:r w:rsidR="00FD54C3" w:rsidRPr="00491365">
              <w:rPr>
                <w:rFonts w:ascii="ＭＳ 明朝" w:hAnsi="ＭＳ 明朝" w:hint="eastAsia"/>
                <w:color w:val="000000"/>
                <w:szCs w:val="21"/>
              </w:rPr>
              <w:t>事業</w:t>
            </w:r>
            <w:r w:rsidR="00240394">
              <w:rPr>
                <w:rFonts w:ascii="ＭＳ 明朝" w:hAnsi="ＭＳ 明朝" w:hint="eastAsia"/>
                <w:color w:val="000000"/>
                <w:szCs w:val="21"/>
              </w:rPr>
              <w:t>の工事完成予定期日を</w:t>
            </w:r>
            <w:r w:rsidR="00FD54C3">
              <w:rPr>
                <w:rFonts w:ascii="ＭＳ 明朝" w:hAnsi="ＭＳ 明朝" w:hint="eastAsia"/>
                <w:color w:val="000000"/>
                <w:szCs w:val="21"/>
              </w:rPr>
              <w:t>平成33年度末から平成48年度末まで延伸する</w:t>
            </w:r>
            <w:r w:rsidR="00FD54C3" w:rsidRPr="00491365">
              <w:rPr>
                <w:rFonts w:ascii="ＭＳ 明朝" w:hAnsi="ＭＳ 明朝" w:hint="eastAsia"/>
                <w:color w:val="000000"/>
                <w:szCs w:val="21"/>
              </w:rPr>
              <w:t>変更</w:t>
            </w:r>
            <w:r w:rsidR="00FD54C3">
              <w:rPr>
                <w:rFonts w:ascii="ＭＳ 明朝" w:hAnsi="ＭＳ 明朝" w:hint="eastAsia"/>
                <w:color w:val="000000"/>
                <w:szCs w:val="21"/>
              </w:rPr>
              <w:t>申請を国土交通大臣へ行った。</w:t>
            </w:r>
          </w:p>
          <w:p w:rsidR="00FD54C3" w:rsidRPr="00491365" w:rsidRDefault="00FD54C3" w:rsidP="00240394">
            <w:pPr>
              <w:snapToGrid w:val="0"/>
              <w:ind w:firstLineChars="100" w:firstLine="210"/>
              <w:rPr>
                <w:rFonts w:ascii="ＭＳ 明朝" w:hAnsi="ＭＳ 明朝"/>
                <w:color w:val="000000"/>
                <w:szCs w:val="21"/>
              </w:rPr>
            </w:pPr>
            <w:r>
              <w:rPr>
                <w:rFonts w:ascii="ＭＳ 明朝" w:hAnsi="ＭＳ 明朝" w:hint="eastAsia"/>
                <w:color w:val="000000"/>
                <w:szCs w:val="21"/>
              </w:rPr>
              <w:t>今後の事業再開判断については、運営事業者である関西エアポート株式会社が事業採算性の検証を十分に行った上で、国、関係地方公共団体との調整を踏まえ行うことになった。</w:t>
            </w:r>
          </w:p>
        </w:tc>
        <w:tc>
          <w:tcPr>
            <w:tcW w:w="2347" w:type="dxa"/>
            <w:gridSpan w:val="2"/>
            <w:tcBorders>
              <w:top w:val="single" w:sz="4" w:space="0" w:color="auto"/>
              <w:left w:val="dashSmallGap" w:sz="4" w:space="0" w:color="auto"/>
              <w:bottom w:val="dashSmallGap" w:sz="4" w:space="0" w:color="auto"/>
            </w:tcBorders>
          </w:tcPr>
          <w:p w:rsidR="00FD54C3" w:rsidRPr="000F776A" w:rsidRDefault="00FD54C3" w:rsidP="009243C5">
            <w:pPr>
              <w:rPr>
                <w:rFonts w:ascii="ＭＳ 明朝" w:hAnsi="ＭＳ 明朝"/>
                <w:color w:val="000000"/>
                <w:szCs w:val="21"/>
              </w:rPr>
            </w:pPr>
            <w:r w:rsidRPr="000F776A">
              <w:rPr>
                <w:rFonts w:ascii="ＭＳ 明朝" w:hAnsi="ＭＳ 明朝" w:hint="eastAsia"/>
                <w:color w:val="000000"/>
                <w:szCs w:val="21"/>
              </w:rPr>
              <w:t xml:space="preserve">　　　　</w:t>
            </w:r>
          </w:p>
          <w:p w:rsidR="00FD54C3" w:rsidRPr="000F776A" w:rsidRDefault="00FD54C3" w:rsidP="009243C5">
            <w:pPr>
              <w:rPr>
                <w:rFonts w:ascii="ＭＳ 明朝" w:hAnsi="ＭＳ 明朝"/>
                <w:color w:val="000000"/>
                <w:szCs w:val="21"/>
              </w:rPr>
            </w:pPr>
          </w:p>
          <w:p w:rsidR="00FD54C3" w:rsidRPr="000F776A" w:rsidRDefault="00FD54C3" w:rsidP="009243C5">
            <w:pPr>
              <w:rPr>
                <w:rFonts w:ascii="ＭＳ 明朝" w:hAnsi="ＭＳ 明朝"/>
                <w:color w:val="000000"/>
                <w:szCs w:val="21"/>
              </w:rPr>
            </w:pPr>
          </w:p>
          <w:p w:rsidR="00FD54C3" w:rsidRPr="000F776A" w:rsidRDefault="00FD54C3" w:rsidP="000B45EC">
            <w:pPr>
              <w:jc w:val="center"/>
              <w:rPr>
                <w:rFonts w:ascii="ＭＳ 明朝" w:hAnsi="ＭＳ 明朝"/>
                <w:color w:val="000000"/>
                <w:szCs w:val="21"/>
              </w:rPr>
            </w:pPr>
          </w:p>
          <w:p w:rsidR="00FD54C3" w:rsidRPr="000F776A" w:rsidRDefault="00FD54C3" w:rsidP="009243C5">
            <w:pPr>
              <w:rPr>
                <w:rFonts w:ascii="ＭＳ 明朝" w:hAnsi="ＭＳ 明朝"/>
                <w:color w:val="000000"/>
                <w:szCs w:val="21"/>
              </w:rPr>
            </w:pPr>
          </w:p>
          <w:p w:rsidR="00FD54C3" w:rsidRPr="000F776A" w:rsidRDefault="00FD54C3" w:rsidP="009243C5">
            <w:pPr>
              <w:rPr>
                <w:rFonts w:ascii="ＭＳ 明朝" w:hAnsi="ＭＳ 明朝"/>
                <w:color w:val="000000"/>
                <w:szCs w:val="21"/>
              </w:rPr>
            </w:pPr>
          </w:p>
          <w:p w:rsidR="00FD54C3" w:rsidRPr="000F776A" w:rsidRDefault="00FD54C3" w:rsidP="009243C5">
            <w:pPr>
              <w:rPr>
                <w:rFonts w:ascii="ＭＳ 明朝" w:hAnsi="ＭＳ 明朝"/>
                <w:color w:val="000000"/>
                <w:szCs w:val="21"/>
              </w:rPr>
            </w:pPr>
          </w:p>
          <w:p w:rsidR="00FD54C3" w:rsidRPr="000F776A" w:rsidRDefault="00FD54C3" w:rsidP="009243C5">
            <w:pPr>
              <w:rPr>
                <w:rFonts w:ascii="ＭＳ 明朝" w:hAnsi="ＭＳ 明朝"/>
                <w:color w:val="000000"/>
                <w:szCs w:val="21"/>
              </w:rPr>
            </w:pPr>
          </w:p>
          <w:p w:rsidR="00FD54C3" w:rsidRPr="000F776A" w:rsidRDefault="00FD54C3" w:rsidP="009243C5">
            <w:pPr>
              <w:rPr>
                <w:rFonts w:ascii="ＭＳ 明朝" w:hAnsi="ＭＳ 明朝"/>
                <w:color w:val="000000"/>
                <w:szCs w:val="21"/>
              </w:rPr>
            </w:pPr>
          </w:p>
          <w:p w:rsidR="00FD54C3" w:rsidRPr="000F776A" w:rsidRDefault="00FD54C3" w:rsidP="009243C5">
            <w:pPr>
              <w:rPr>
                <w:rFonts w:ascii="ＭＳ 明朝" w:hAnsi="ＭＳ 明朝"/>
                <w:color w:val="000000"/>
                <w:szCs w:val="21"/>
              </w:rPr>
            </w:pPr>
          </w:p>
          <w:p w:rsidR="00FD54C3" w:rsidRPr="000F776A" w:rsidRDefault="00FD54C3" w:rsidP="009243C5">
            <w:pPr>
              <w:rPr>
                <w:rFonts w:ascii="ＭＳ 明朝" w:hAnsi="ＭＳ 明朝"/>
                <w:color w:val="000000"/>
                <w:szCs w:val="21"/>
              </w:rPr>
            </w:pPr>
          </w:p>
          <w:p w:rsidR="00FD54C3" w:rsidRPr="000F776A" w:rsidRDefault="00FD54C3" w:rsidP="001C5FB5">
            <w:pPr>
              <w:jc w:val="center"/>
              <w:rPr>
                <w:rFonts w:ascii="ＭＳ 明朝" w:hAnsi="ＭＳ 明朝"/>
                <w:color w:val="000000"/>
                <w:szCs w:val="21"/>
              </w:rPr>
            </w:pPr>
            <w:r w:rsidRPr="000F776A">
              <w:rPr>
                <w:rFonts w:ascii="ＭＳ 明朝" w:hAnsi="ＭＳ 明朝" w:hint="eastAsia"/>
                <w:color w:val="000000"/>
                <w:szCs w:val="21"/>
              </w:rPr>
              <w:t>―</w:t>
            </w:r>
          </w:p>
        </w:tc>
      </w:tr>
      <w:tr w:rsidR="000B45EC" w:rsidRPr="000F776A" w:rsidTr="007029BE">
        <w:trPr>
          <w:cantSplit/>
          <w:trHeight w:val="2449"/>
        </w:trPr>
        <w:tc>
          <w:tcPr>
            <w:tcW w:w="1529" w:type="dxa"/>
            <w:tcBorders>
              <w:top w:val="dashSmallGap" w:sz="4" w:space="0" w:color="auto"/>
            </w:tcBorders>
            <w:shd w:val="clear" w:color="auto" w:fill="E6E6E6"/>
            <w:vAlign w:val="center"/>
          </w:tcPr>
          <w:p w:rsidR="000B45EC" w:rsidRPr="000F776A" w:rsidRDefault="000B45EC" w:rsidP="00A90C04">
            <w:pPr>
              <w:jc w:val="center"/>
              <w:rPr>
                <w:rFonts w:ascii="ＭＳ 明朝" w:hAnsi="ＭＳ 明朝"/>
                <w:color w:val="000000"/>
                <w:szCs w:val="21"/>
              </w:rPr>
            </w:pPr>
            <w:r w:rsidRPr="000F776A">
              <w:rPr>
                <w:rFonts w:ascii="ＭＳ 明朝" w:hAnsi="ＭＳ 明朝" w:hint="eastAsia"/>
                <w:color w:val="000000"/>
                <w:szCs w:val="21"/>
              </w:rPr>
              <w:t>地元等の</w:t>
            </w:r>
          </w:p>
          <w:p w:rsidR="000B45EC" w:rsidRPr="000F776A" w:rsidRDefault="000B45EC" w:rsidP="00A90C04">
            <w:pPr>
              <w:jc w:val="center"/>
              <w:rPr>
                <w:rFonts w:ascii="ＭＳ 明朝" w:hAnsi="ＭＳ 明朝"/>
                <w:color w:val="000000"/>
                <w:szCs w:val="21"/>
              </w:rPr>
            </w:pPr>
            <w:r w:rsidRPr="000F776A">
              <w:rPr>
                <w:rFonts w:ascii="ＭＳ 明朝" w:hAnsi="ＭＳ 明朝" w:hint="eastAsia"/>
                <w:color w:val="000000"/>
                <w:szCs w:val="21"/>
              </w:rPr>
              <w:t>協力体制等</w:t>
            </w:r>
          </w:p>
        </w:tc>
        <w:tc>
          <w:tcPr>
            <w:tcW w:w="9386" w:type="dxa"/>
            <w:gridSpan w:val="7"/>
            <w:tcBorders>
              <w:top w:val="dashSmallGap" w:sz="4" w:space="0" w:color="auto"/>
            </w:tcBorders>
          </w:tcPr>
          <w:p w:rsidR="003C2F05" w:rsidRPr="007029BE" w:rsidRDefault="000B45EC" w:rsidP="007029BE">
            <w:pPr>
              <w:ind w:firstLineChars="100" w:firstLine="210"/>
              <w:rPr>
                <w:rFonts w:ascii="ＭＳ 明朝" w:hAnsi="ＭＳ 明朝"/>
                <w:szCs w:val="21"/>
              </w:rPr>
            </w:pPr>
            <w:r w:rsidRPr="000F776A">
              <w:rPr>
                <w:rFonts w:ascii="ＭＳ 明朝" w:hAnsi="ＭＳ 明朝" w:hint="eastAsia"/>
                <w:color w:val="000000"/>
                <w:szCs w:val="21"/>
              </w:rPr>
              <w:t>経済界、近隣県及び自治体から構成される関西国際空</w:t>
            </w:r>
            <w:r w:rsidRPr="00F009CA">
              <w:rPr>
                <w:rFonts w:ascii="ＭＳ 明朝" w:hAnsi="ＭＳ 明朝" w:hint="eastAsia"/>
                <w:szCs w:val="21"/>
              </w:rPr>
              <w:t>港全体構想推進会議の中で、関西</w:t>
            </w:r>
            <w:r w:rsidR="00F23B51" w:rsidRPr="00F009CA">
              <w:rPr>
                <w:rFonts w:ascii="ＭＳ 明朝" w:hAnsi="ＭＳ 明朝" w:hint="eastAsia"/>
                <w:szCs w:val="21"/>
              </w:rPr>
              <w:t>国際</w:t>
            </w:r>
            <w:r w:rsidRPr="00F009CA">
              <w:rPr>
                <w:rFonts w:ascii="ＭＳ 明朝" w:hAnsi="ＭＳ 明朝" w:hint="eastAsia"/>
                <w:szCs w:val="21"/>
              </w:rPr>
              <w:t>空港</w:t>
            </w:r>
            <w:r w:rsidR="00F23B51" w:rsidRPr="00F009CA">
              <w:rPr>
                <w:rFonts w:ascii="ＭＳ 明朝" w:hAnsi="ＭＳ 明朝" w:hint="eastAsia"/>
                <w:szCs w:val="21"/>
              </w:rPr>
              <w:t>二</w:t>
            </w:r>
            <w:r w:rsidRPr="00F009CA">
              <w:rPr>
                <w:rFonts w:ascii="ＭＳ 明朝" w:hAnsi="ＭＳ 明朝" w:hint="eastAsia"/>
                <w:szCs w:val="21"/>
              </w:rPr>
              <w:t>期事業の推進方策として港湾事業を導入の方針が示され</w:t>
            </w:r>
            <w:r w:rsidR="00085D27" w:rsidRPr="00F009CA">
              <w:rPr>
                <w:rFonts w:ascii="ＭＳ 明朝" w:hAnsi="ＭＳ 明朝" w:hint="eastAsia"/>
                <w:szCs w:val="21"/>
              </w:rPr>
              <w:t>ており</w:t>
            </w:r>
            <w:r w:rsidRPr="00F009CA">
              <w:rPr>
                <w:rFonts w:ascii="ＭＳ 明朝" w:hAnsi="ＭＳ 明朝" w:hint="eastAsia"/>
                <w:szCs w:val="21"/>
              </w:rPr>
              <w:t>、</w:t>
            </w:r>
            <w:r w:rsidRPr="001269B3">
              <w:rPr>
                <w:rFonts w:ascii="ＭＳ 明朝" w:hAnsi="ＭＳ 明朝" w:hint="eastAsia"/>
                <w:szCs w:val="21"/>
              </w:rPr>
              <w:t>関西</w:t>
            </w:r>
            <w:r w:rsidR="00F23B51" w:rsidRPr="001269B3">
              <w:rPr>
                <w:rFonts w:ascii="ＭＳ 明朝" w:hAnsi="ＭＳ 明朝" w:hint="eastAsia"/>
                <w:szCs w:val="21"/>
              </w:rPr>
              <w:t>国際</w:t>
            </w:r>
            <w:r w:rsidRPr="001269B3">
              <w:rPr>
                <w:rFonts w:ascii="ＭＳ 明朝" w:hAnsi="ＭＳ 明朝" w:hint="eastAsia"/>
                <w:szCs w:val="21"/>
              </w:rPr>
              <w:t>空港</w:t>
            </w:r>
            <w:r w:rsidR="00F23B51" w:rsidRPr="001269B3">
              <w:rPr>
                <w:rFonts w:ascii="ＭＳ 明朝" w:hAnsi="ＭＳ 明朝" w:hint="eastAsia"/>
                <w:szCs w:val="21"/>
              </w:rPr>
              <w:t>二</w:t>
            </w:r>
            <w:r w:rsidRPr="001269B3">
              <w:rPr>
                <w:rFonts w:ascii="ＭＳ 明朝" w:hAnsi="ＭＳ 明朝" w:hint="eastAsia"/>
                <w:szCs w:val="21"/>
              </w:rPr>
              <w:t>期事業の円滑な推進及び関空全体構想の早期実現を地域一体となって進めている。</w:t>
            </w:r>
          </w:p>
        </w:tc>
      </w:tr>
      <w:tr w:rsidR="003C2F05" w:rsidRPr="000F776A" w:rsidTr="007029BE">
        <w:trPr>
          <w:cantSplit/>
          <w:trHeight w:val="423"/>
        </w:trPr>
        <w:tc>
          <w:tcPr>
            <w:tcW w:w="1529" w:type="dxa"/>
            <w:tcBorders>
              <w:bottom w:val="single" w:sz="4" w:space="0" w:color="auto"/>
            </w:tcBorders>
            <w:shd w:val="clear" w:color="auto" w:fill="E6E6E6"/>
            <w:vAlign w:val="center"/>
          </w:tcPr>
          <w:p w:rsidR="003C2F05" w:rsidRPr="000F776A" w:rsidRDefault="003C2F05" w:rsidP="00AF3805">
            <w:pPr>
              <w:jc w:val="center"/>
              <w:rPr>
                <w:rFonts w:ascii="ＭＳ 明朝" w:hAnsi="ＭＳ 明朝"/>
                <w:color w:val="000000"/>
                <w:szCs w:val="21"/>
              </w:rPr>
            </w:pPr>
          </w:p>
        </w:tc>
        <w:tc>
          <w:tcPr>
            <w:tcW w:w="2366" w:type="dxa"/>
            <w:gridSpan w:val="2"/>
            <w:tcBorders>
              <w:bottom w:val="single" w:sz="4" w:space="0" w:color="auto"/>
              <w:right w:val="dashSmallGap" w:sz="4" w:space="0" w:color="auto"/>
            </w:tcBorders>
            <w:shd w:val="clear" w:color="auto" w:fill="E6E6E6"/>
          </w:tcPr>
          <w:p w:rsidR="003C2F05" w:rsidRPr="000F776A" w:rsidRDefault="003C2F05" w:rsidP="003B1626">
            <w:pPr>
              <w:jc w:val="center"/>
              <w:rPr>
                <w:rFonts w:ascii="ＭＳ 明朝" w:hAnsi="ＭＳ 明朝"/>
                <w:color w:val="000000"/>
                <w:szCs w:val="21"/>
              </w:rPr>
            </w:pPr>
            <w:r>
              <w:rPr>
                <w:rFonts w:ascii="ＭＳ 明朝" w:hAnsi="ＭＳ 明朝" w:hint="eastAsia"/>
                <w:szCs w:val="21"/>
              </w:rPr>
              <w:t>計画</w:t>
            </w:r>
            <w:r w:rsidRPr="00266385">
              <w:rPr>
                <w:rFonts w:ascii="ＭＳ 明朝" w:hAnsi="ＭＳ 明朝" w:hint="eastAsia"/>
                <w:szCs w:val="21"/>
              </w:rPr>
              <w:t>時点H10</w:t>
            </w:r>
          </w:p>
        </w:tc>
        <w:tc>
          <w:tcPr>
            <w:tcW w:w="2367" w:type="dxa"/>
            <w:gridSpan w:val="2"/>
            <w:tcBorders>
              <w:left w:val="dashSmallGap" w:sz="4" w:space="0" w:color="auto"/>
              <w:bottom w:val="single" w:sz="4" w:space="0" w:color="auto"/>
              <w:right w:val="dashSmallGap" w:sz="4" w:space="0" w:color="auto"/>
            </w:tcBorders>
            <w:shd w:val="clear" w:color="auto" w:fill="E6E6E6"/>
          </w:tcPr>
          <w:p w:rsidR="003C2F05" w:rsidRPr="000F776A" w:rsidRDefault="003C2F05" w:rsidP="00571EB7">
            <w:pPr>
              <w:jc w:val="center"/>
              <w:rPr>
                <w:rFonts w:ascii="ＭＳ 明朝" w:hAnsi="ＭＳ 明朝"/>
                <w:color w:val="000000"/>
                <w:szCs w:val="21"/>
              </w:rPr>
            </w:pPr>
            <w:r w:rsidRPr="000F776A">
              <w:rPr>
                <w:rFonts w:ascii="ＭＳ 明朝" w:hAnsi="ＭＳ 明朝" w:hint="eastAsia"/>
                <w:color w:val="000000"/>
                <w:szCs w:val="21"/>
              </w:rPr>
              <w:t>再々評価時H25</w:t>
            </w:r>
          </w:p>
        </w:tc>
        <w:tc>
          <w:tcPr>
            <w:tcW w:w="2366" w:type="dxa"/>
            <w:gridSpan w:val="2"/>
            <w:tcBorders>
              <w:left w:val="dashSmallGap" w:sz="4" w:space="0" w:color="auto"/>
              <w:bottom w:val="single" w:sz="4" w:space="0" w:color="auto"/>
            </w:tcBorders>
            <w:shd w:val="clear" w:color="auto" w:fill="E6E6E6"/>
          </w:tcPr>
          <w:p w:rsidR="003C2F05" w:rsidRPr="000F776A" w:rsidRDefault="003C2F05" w:rsidP="00571EB7">
            <w:pPr>
              <w:jc w:val="center"/>
              <w:rPr>
                <w:rFonts w:ascii="ＭＳ 明朝" w:hAnsi="ＭＳ 明朝"/>
                <w:color w:val="000000"/>
                <w:szCs w:val="21"/>
              </w:rPr>
            </w:pPr>
            <w:r>
              <w:rPr>
                <w:rFonts w:ascii="ＭＳ 明朝" w:hAnsi="ＭＳ 明朝" w:hint="eastAsia"/>
                <w:color w:val="000000"/>
                <w:szCs w:val="21"/>
              </w:rPr>
              <w:t>再々々</w:t>
            </w:r>
            <w:r w:rsidRPr="000F776A">
              <w:rPr>
                <w:rFonts w:ascii="ＭＳ 明朝" w:hAnsi="ＭＳ 明朝" w:hint="eastAsia"/>
                <w:color w:val="000000"/>
                <w:szCs w:val="21"/>
              </w:rPr>
              <w:t>評価時H</w:t>
            </w:r>
            <w:r>
              <w:rPr>
                <w:rFonts w:ascii="ＭＳ 明朝" w:hAnsi="ＭＳ 明朝" w:hint="eastAsia"/>
                <w:color w:val="000000"/>
                <w:szCs w:val="21"/>
              </w:rPr>
              <w:t>30</w:t>
            </w:r>
          </w:p>
        </w:tc>
        <w:tc>
          <w:tcPr>
            <w:tcW w:w="2287" w:type="dxa"/>
            <w:tcBorders>
              <w:left w:val="dashSmallGap" w:sz="4" w:space="0" w:color="auto"/>
              <w:bottom w:val="single" w:sz="4" w:space="0" w:color="auto"/>
            </w:tcBorders>
            <w:shd w:val="clear" w:color="auto" w:fill="E6E6E6"/>
          </w:tcPr>
          <w:p w:rsidR="003C2F05" w:rsidRPr="000F776A" w:rsidRDefault="003C2F05" w:rsidP="0043420C">
            <w:pPr>
              <w:jc w:val="center"/>
              <w:rPr>
                <w:rFonts w:ascii="ＭＳ 明朝" w:hAnsi="ＭＳ 明朝"/>
                <w:color w:val="000000"/>
                <w:szCs w:val="21"/>
              </w:rPr>
            </w:pPr>
            <w:r w:rsidRPr="000F776A">
              <w:rPr>
                <w:rFonts w:ascii="ＭＳ 明朝" w:hAnsi="ＭＳ 明朝" w:hint="eastAsia"/>
                <w:color w:val="000000"/>
                <w:szCs w:val="21"/>
              </w:rPr>
              <w:t>変動要因の分析</w:t>
            </w:r>
          </w:p>
        </w:tc>
      </w:tr>
      <w:tr w:rsidR="003C2F05" w:rsidRPr="000F776A" w:rsidTr="007029BE">
        <w:trPr>
          <w:cantSplit/>
          <w:trHeight w:val="2313"/>
        </w:trPr>
        <w:tc>
          <w:tcPr>
            <w:tcW w:w="1529" w:type="dxa"/>
            <w:tcBorders>
              <w:bottom w:val="dashSmallGap" w:sz="4" w:space="0" w:color="auto"/>
            </w:tcBorders>
            <w:shd w:val="clear" w:color="auto" w:fill="E6E6E6"/>
            <w:vAlign w:val="center"/>
          </w:tcPr>
          <w:p w:rsidR="003C2F05" w:rsidRPr="000F776A" w:rsidRDefault="003C2F05" w:rsidP="00A90C04">
            <w:pPr>
              <w:jc w:val="center"/>
              <w:rPr>
                <w:rFonts w:ascii="ＭＳ 明朝" w:hAnsi="ＭＳ 明朝"/>
                <w:color w:val="000000"/>
                <w:szCs w:val="21"/>
              </w:rPr>
            </w:pPr>
            <w:r w:rsidRPr="000F776A">
              <w:rPr>
                <w:rFonts w:ascii="ＭＳ 明朝" w:hAnsi="ＭＳ 明朝" w:hint="eastAsia"/>
                <w:color w:val="000000"/>
                <w:szCs w:val="21"/>
              </w:rPr>
              <w:t>事業の投資効果</w:t>
            </w:r>
          </w:p>
          <w:p w:rsidR="003C2F05" w:rsidRPr="000F776A" w:rsidRDefault="003C2F05" w:rsidP="00A90C04">
            <w:pPr>
              <w:jc w:val="center"/>
              <w:rPr>
                <w:rFonts w:ascii="ＭＳ 明朝" w:hAnsi="ＭＳ 明朝"/>
                <w:color w:val="000000"/>
                <w:szCs w:val="21"/>
              </w:rPr>
            </w:pPr>
            <w:r w:rsidRPr="000F776A">
              <w:rPr>
                <w:rFonts w:ascii="ＭＳ 明朝" w:hAnsi="ＭＳ 明朝" w:hint="eastAsia"/>
                <w:color w:val="000000"/>
                <w:szCs w:val="21"/>
              </w:rPr>
              <w:t>＜費用便益分析＞</w:t>
            </w:r>
          </w:p>
          <w:p w:rsidR="003C2F05" w:rsidRPr="000F776A" w:rsidRDefault="003C2F05" w:rsidP="00A90C04">
            <w:pPr>
              <w:jc w:val="center"/>
              <w:rPr>
                <w:rFonts w:ascii="ＭＳ 明朝" w:hAnsi="ＭＳ 明朝"/>
                <w:color w:val="000000"/>
                <w:szCs w:val="21"/>
              </w:rPr>
            </w:pPr>
            <w:r w:rsidRPr="000F776A">
              <w:rPr>
                <w:rFonts w:ascii="ＭＳ 明朝" w:hAnsi="ＭＳ 明朝" w:hint="eastAsia"/>
                <w:color w:val="000000"/>
                <w:szCs w:val="21"/>
              </w:rPr>
              <w:t>または</w:t>
            </w:r>
          </w:p>
          <w:p w:rsidR="003C2F05" w:rsidRPr="000F776A" w:rsidRDefault="003C2F05" w:rsidP="00A90C04">
            <w:pPr>
              <w:jc w:val="center"/>
              <w:rPr>
                <w:rFonts w:ascii="ＭＳ 明朝" w:hAnsi="ＭＳ 明朝"/>
                <w:color w:val="000000"/>
                <w:szCs w:val="21"/>
              </w:rPr>
            </w:pPr>
            <w:r w:rsidRPr="000F776A">
              <w:rPr>
                <w:rFonts w:ascii="ＭＳ 明朝" w:hAnsi="ＭＳ 明朝" w:hint="eastAsia"/>
                <w:color w:val="000000"/>
                <w:szCs w:val="21"/>
              </w:rPr>
              <w:t>＜代替指標＞</w:t>
            </w:r>
          </w:p>
        </w:tc>
        <w:tc>
          <w:tcPr>
            <w:tcW w:w="2366" w:type="dxa"/>
            <w:gridSpan w:val="2"/>
            <w:tcBorders>
              <w:bottom w:val="dashSmallGap" w:sz="4" w:space="0" w:color="auto"/>
              <w:right w:val="dashSmallGap" w:sz="4" w:space="0" w:color="auto"/>
            </w:tcBorders>
          </w:tcPr>
          <w:p w:rsidR="003C2F05" w:rsidRPr="000F776A" w:rsidRDefault="003C2F05" w:rsidP="00A3016F">
            <w:pPr>
              <w:snapToGrid w:val="0"/>
              <w:jc w:val="left"/>
              <w:rPr>
                <w:rFonts w:ascii="ＭＳ 明朝" w:hAnsi="ＭＳ 明朝"/>
                <w:color w:val="000000"/>
                <w:szCs w:val="21"/>
              </w:rPr>
            </w:pPr>
            <w:r w:rsidRPr="000F776A">
              <w:rPr>
                <w:rFonts w:ascii="ＭＳ 明朝" w:hAnsi="ＭＳ 明朝" w:hint="eastAsia"/>
                <w:color w:val="000000"/>
                <w:szCs w:val="21"/>
              </w:rPr>
              <w:t>計画時点では費用便益の分析手法が確立されていない。</w:t>
            </w:r>
          </w:p>
        </w:tc>
        <w:tc>
          <w:tcPr>
            <w:tcW w:w="2367" w:type="dxa"/>
            <w:gridSpan w:val="2"/>
            <w:tcBorders>
              <w:left w:val="dashSmallGap" w:sz="4" w:space="0" w:color="auto"/>
              <w:bottom w:val="dashSmallGap" w:sz="4" w:space="0" w:color="auto"/>
              <w:right w:val="dashSmallGap" w:sz="4" w:space="0" w:color="auto"/>
            </w:tcBorders>
          </w:tcPr>
          <w:p w:rsidR="003C2F05" w:rsidRPr="000F776A" w:rsidRDefault="003C2F05" w:rsidP="00EB4ADC">
            <w:pPr>
              <w:snapToGrid w:val="0"/>
              <w:ind w:leftChars="40" w:left="84" w:firstLineChars="100" w:firstLine="210"/>
              <w:rPr>
                <w:rFonts w:ascii="ＭＳ 明朝" w:hAnsi="ＭＳ 明朝"/>
                <w:color w:val="000000"/>
                <w:szCs w:val="21"/>
              </w:rPr>
            </w:pPr>
            <w:r w:rsidRPr="000F776A">
              <w:rPr>
                <w:rFonts w:ascii="ＭＳ 明朝" w:hAnsi="ＭＳ 明朝" w:hint="eastAsia"/>
                <w:color w:val="000000"/>
                <w:szCs w:val="21"/>
              </w:rPr>
              <w:t>事業休止方針であるため、B/Cの算出を行っていない。</w:t>
            </w:r>
          </w:p>
          <w:p w:rsidR="003C2F05" w:rsidRPr="000F776A" w:rsidRDefault="003C2F05" w:rsidP="005A4CE4">
            <w:pPr>
              <w:snapToGrid w:val="0"/>
              <w:ind w:leftChars="40" w:left="84" w:firstLineChars="100" w:firstLine="210"/>
              <w:rPr>
                <w:rFonts w:ascii="ＭＳ 明朝" w:hAnsi="ＭＳ 明朝"/>
                <w:color w:val="000000"/>
                <w:szCs w:val="21"/>
              </w:rPr>
            </w:pPr>
            <w:r w:rsidRPr="000F776A">
              <w:rPr>
                <w:rFonts w:ascii="ＭＳ 明朝" w:hAnsi="ＭＳ 明朝" w:hint="eastAsia"/>
                <w:color w:val="000000"/>
                <w:szCs w:val="21"/>
              </w:rPr>
              <w:t>事業再開時には整備手法を再精査し、B/Cを算出する。</w:t>
            </w:r>
          </w:p>
        </w:tc>
        <w:tc>
          <w:tcPr>
            <w:tcW w:w="2366" w:type="dxa"/>
            <w:gridSpan w:val="2"/>
            <w:tcBorders>
              <w:left w:val="dashSmallGap" w:sz="4" w:space="0" w:color="auto"/>
              <w:bottom w:val="dashSmallGap" w:sz="4" w:space="0" w:color="auto"/>
            </w:tcBorders>
          </w:tcPr>
          <w:p w:rsidR="003C2F05" w:rsidRPr="000F776A" w:rsidRDefault="003C2F05" w:rsidP="00EB4ADC">
            <w:pPr>
              <w:snapToGrid w:val="0"/>
              <w:ind w:leftChars="33" w:left="84" w:hangingChars="7" w:hanging="15"/>
              <w:rPr>
                <w:rFonts w:ascii="ＭＳ 明朝" w:hAnsi="ＭＳ 明朝"/>
                <w:color w:val="000000"/>
                <w:szCs w:val="21"/>
              </w:rPr>
            </w:pPr>
            <w:r>
              <w:rPr>
                <w:rFonts w:ascii="ＭＳ 明朝" w:hAnsi="ＭＳ 明朝" w:hint="eastAsia"/>
                <w:color w:val="000000"/>
                <w:szCs w:val="21"/>
              </w:rPr>
              <w:t>同左</w:t>
            </w:r>
          </w:p>
        </w:tc>
        <w:tc>
          <w:tcPr>
            <w:tcW w:w="2287" w:type="dxa"/>
            <w:tcBorders>
              <w:left w:val="dashSmallGap" w:sz="4" w:space="0" w:color="auto"/>
              <w:bottom w:val="dashSmallGap" w:sz="4" w:space="0" w:color="auto"/>
            </w:tcBorders>
          </w:tcPr>
          <w:p w:rsidR="003C2F05" w:rsidRDefault="003C2F05" w:rsidP="002D0F58">
            <w:pPr>
              <w:jc w:val="center"/>
              <w:rPr>
                <w:rFonts w:ascii="ＭＳ 明朝" w:hAnsi="ＭＳ 明朝"/>
                <w:color w:val="000000"/>
                <w:szCs w:val="21"/>
              </w:rPr>
            </w:pPr>
          </w:p>
          <w:p w:rsidR="003C2F05" w:rsidRPr="000F776A" w:rsidRDefault="003C2F05" w:rsidP="002D0F58">
            <w:pPr>
              <w:jc w:val="center"/>
              <w:rPr>
                <w:rFonts w:ascii="ＭＳ 明朝" w:hAnsi="ＭＳ 明朝"/>
                <w:color w:val="000000"/>
                <w:szCs w:val="21"/>
              </w:rPr>
            </w:pPr>
          </w:p>
          <w:p w:rsidR="003C2F05" w:rsidRPr="000F776A" w:rsidRDefault="003C2F05" w:rsidP="002D0F58">
            <w:pPr>
              <w:jc w:val="center"/>
              <w:rPr>
                <w:rFonts w:ascii="ＭＳ 明朝" w:hAnsi="ＭＳ 明朝"/>
                <w:color w:val="000000"/>
                <w:szCs w:val="21"/>
              </w:rPr>
            </w:pPr>
            <w:r w:rsidRPr="000F776A">
              <w:rPr>
                <w:rFonts w:ascii="ＭＳ 明朝" w:hAnsi="ＭＳ 明朝" w:hint="eastAsia"/>
                <w:color w:val="000000"/>
                <w:szCs w:val="21"/>
              </w:rPr>
              <w:t>－</w:t>
            </w:r>
          </w:p>
        </w:tc>
      </w:tr>
      <w:tr w:rsidR="000B45EC" w:rsidRPr="00602D6C" w:rsidTr="007029BE">
        <w:trPr>
          <w:cantSplit/>
          <w:trHeight w:val="2690"/>
        </w:trPr>
        <w:tc>
          <w:tcPr>
            <w:tcW w:w="1529" w:type="dxa"/>
            <w:tcBorders>
              <w:top w:val="dashSmallGap" w:sz="4" w:space="0" w:color="auto"/>
            </w:tcBorders>
            <w:shd w:val="clear" w:color="auto" w:fill="E6E6E6"/>
            <w:vAlign w:val="center"/>
          </w:tcPr>
          <w:p w:rsidR="000B45EC" w:rsidRPr="00602D6C" w:rsidRDefault="000B45EC" w:rsidP="00A90C04">
            <w:pPr>
              <w:jc w:val="center"/>
              <w:rPr>
                <w:rFonts w:ascii="ＭＳ 明朝" w:hAnsi="ＭＳ 明朝"/>
                <w:color w:val="000000"/>
                <w:szCs w:val="21"/>
              </w:rPr>
            </w:pPr>
            <w:r w:rsidRPr="00602D6C">
              <w:rPr>
                <w:rFonts w:ascii="ＭＳ 明朝" w:hAnsi="ＭＳ 明朝" w:hint="eastAsia"/>
                <w:color w:val="000000"/>
                <w:szCs w:val="21"/>
              </w:rPr>
              <w:lastRenderedPageBreak/>
              <w:t>事業効果の</w:t>
            </w:r>
          </w:p>
          <w:p w:rsidR="000B45EC" w:rsidRPr="00602D6C" w:rsidRDefault="000B45EC" w:rsidP="00A90C04">
            <w:pPr>
              <w:jc w:val="center"/>
              <w:rPr>
                <w:rFonts w:ascii="ＭＳ 明朝" w:hAnsi="ＭＳ 明朝"/>
                <w:color w:val="000000"/>
                <w:szCs w:val="21"/>
              </w:rPr>
            </w:pPr>
            <w:r w:rsidRPr="00602D6C">
              <w:rPr>
                <w:rFonts w:ascii="ＭＳ 明朝" w:hAnsi="ＭＳ 明朝" w:hint="eastAsia"/>
                <w:color w:val="000000"/>
                <w:szCs w:val="21"/>
              </w:rPr>
              <w:t>定性的分析</w:t>
            </w:r>
          </w:p>
          <w:p w:rsidR="000B45EC" w:rsidRPr="00602D6C" w:rsidRDefault="000B45EC" w:rsidP="00A90C04">
            <w:pPr>
              <w:jc w:val="center"/>
              <w:rPr>
                <w:rFonts w:ascii="ＭＳ 明朝" w:hAnsi="ＭＳ 明朝"/>
                <w:color w:val="000000"/>
                <w:szCs w:val="21"/>
              </w:rPr>
            </w:pPr>
            <w:r w:rsidRPr="00602D6C">
              <w:rPr>
                <w:rFonts w:ascii="ＭＳ 明朝" w:hAnsi="ＭＳ 明朝" w:hint="eastAsia"/>
                <w:color w:val="000000"/>
                <w:szCs w:val="21"/>
              </w:rPr>
              <w:t>（安心・安全、活力、快適性等の有効性）</w:t>
            </w:r>
          </w:p>
        </w:tc>
        <w:tc>
          <w:tcPr>
            <w:tcW w:w="9386" w:type="dxa"/>
            <w:gridSpan w:val="7"/>
            <w:tcBorders>
              <w:top w:val="dashSmallGap" w:sz="4" w:space="0" w:color="auto"/>
            </w:tcBorders>
          </w:tcPr>
          <w:p w:rsidR="000B45EC" w:rsidRPr="00602D6C" w:rsidRDefault="000B45EC" w:rsidP="00701A04">
            <w:pPr>
              <w:rPr>
                <w:rFonts w:ascii="ＭＳ 明朝" w:hAnsi="ＭＳ 明朝"/>
                <w:color w:val="000000"/>
                <w:szCs w:val="21"/>
              </w:rPr>
            </w:pPr>
            <w:r w:rsidRPr="00602D6C">
              <w:rPr>
                <w:rFonts w:ascii="ＭＳ 明朝" w:hAnsi="ＭＳ 明朝" w:hint="eastAsia"/>
                <w:color w:val="000000"/>
                <w:szCs w:val="21"/>
              </w:rPr>
              <w:t>【効果項目】</w:t>
            </w:r>
          </w:p>
          <w:p w:rsidR="000B45EC" w:rsidRPr="00602D6C" w:rsidRDefault="000B45EC" w:rsidP="009243C5">
            <w:pPr>
              <w:rPr>
                <w:rFonts w:ascii="ＭＳ 明朝" w:hAnsi="ＭＳ 明朝"/>
                <w:color w:val="000000"/>
                <w:szCs w:val="21"/>
              </w:rPr>
            </w:pPr>
            <w:r w:rsidRPr="00602D6C">
              <w:rPr>
                <w:rFonts w:ascii="ＭＳ 明朝" w:hAnsi="ＭＳ 明朝" w:hint="eastAsia"/>
                <w:color w:val="000000"/>
                <w:szCs w:val="21"/>
              </w:rPr>
              <w:t>・24時間運用の国際空港と一体となった、海空一貫輸送(SEA＆AIR)として。小ロット大重量貨物取扱など、物流革新に対応できる港湾として利用される。</w:t>
            </w:r>
          </w:p>
          <w:p w:rsidR="000B45EC" w:rsidRPr="00602D6C" w:rsidRDefault="000B45EC" w:rsidP="009243C5">
            <w:pPr>
              <w:rPr>
                <w:rFonts w:ascii="ＭＳ 明朝" w:hAnsi="ＭＳ 明朝"/>
                <w:color w:val="000000"/>
                <w:szCs w:val="21"/>
              </w:rPr>
            </w:pPr>
            <w:r w:rsidRPr="00602D6C">
              <w:rPr>
                <w:rFonts w:ascii="ＭＳ 明朝" w:hAnsi="ＭＳ 明朝" w:hint="eastAsia"/>
                <w:color w:val="000000"/>
                <w:szCs w:val="21"/>
              </w:rPr>
              <w:t>・海上(高速船)、鉄道(JR、南海)、道路(阪神高速、近畿自動車道)といった他の空港にないアクセスが完備されており、航空機利用者はもとより、近隣府県から便利な港として、湾内クルーズや瀬戸内クルーズといった、ゆとりや豊かさに対応。</w:t>
            </w:r>
          </w:p>
          <w:p w:rsidR="000B45EC" w:rsidRPr="00602D6C" w:rsidRDefault="000B45EC" w:rsidP="009243C5">
            <w:pPr>
              <w:rPr>
                <w:rFonts w:ascii="ＭＳ 明朝" w:hAnsi="ＭＳ 明朝"/>
                <w:color w:val="000000"/>
                <w:szCs w:val="21"/>
              </w:rPr>
            </w:pPr>
            <w:r w:rsidRPr="00602D6C">
              <w:rPr>
                <w:rFonts w:ascii="ＭＳ 明朝" w:hAnsi="ＭＳ 明朝" w:hint="eastAsia"/>
                <w:color w:val="000000"/>
                <w:szCs w:val="21"/>
              </w:rPr>
              <w:t>・震災時において海空連携による人的・物流輸送の結節点となる。</w:t>
            </w:r>
          </w:p>
          <w:p w:rsidR="000B45EC" w:rsidRPr="00602D6C" w:rsidRDefault="000B45EC" w:rsidP="00701A04">
            <w:pPr>
              <w:rPr>
                <w:rFonts w:ascii="ＭＳ 明朝" w:hAnsi="ＭＳ 明朝"/>
                <w:color w:val="000000"/>
                <w:szCs w:val="21"/>
              </w:rPr>
            </w:pPr>
            <w:r w:rsidRPr="00602D6C">
              <w:rPr>
                <w:rFonts w:ascii="ＭＳ 明朝" w:hAnsi="ＭＳ 明朝" w:hint="eastAsia"/>
                <w:color w:val="000000"/>
                <w:szCs w:val="21"/>
              </w:rPr>
              <w:t>【受益者】府民、近隣県民、港湾関連事業者、港湾利用者</w:t>
            </w:r>
          </w:p>
        </w:tc>
      </w:tr>
      <w:tr w:rsidR="003C2F05" w:rsidRPr="00602D6C" w:rsidTr="007029BE">
        <w:trPr>
          <w:cantSplit/>
          <w:trHeight w:val="330"/>
        </w:trPr>
        <w:tc>
          <w:tcPr>
            <w:tcW w:w="1529" w:type="dxa"/>
            <w:tcBorders>
              <w:bottom w:val="single" w:sz="4" w:space="0" w:color="auto"/>
            </w:tcBorders>
            <w:shd w:val="clear" w:color="auto" w:fill="E6E6E6"/>
            <w:vAlign w:val="center"/>
          </w:tcPr>
          <w:p w:rsidR="003C2F05" w:rsidRPr="00602D6C" w:rsidRDefault="003C2F05" w:rsidP="00E63F01">
            <w:pPr>
              <w:jc w:val="center"/>
              <w:rPr>
                <w:rFonts w:ascii="ＭＳ 明朝" w:hAnsi="ＭＳ 明朝"/>
                <w:color w:val="000000"/>
                <w:szCs w:val="21"/>
              </w:rPr>
            </w:pPr>
            <w:bookmarkStart w:id="0" w:name="_GoBack" w:colFirst="2" w:colLast="3"/>
          </w:p>
        </w:tc>
        <w:tc>
          <w:tcPr>
            <w:tcW w:w="2366" w:type="dxa"/>
            <w:gridSpan w:val="2"/>
            <w:tcBorders>
              <w:bottom w:val="single" w:sz="4" w:space="0" w:color="auto"/>
              <w:right w:val="dashSmallGap" w:sz="4" w:space="0" w:color="auto"/>
            </w:tcBorders>
            <w:shd w:val="clear" w:color="auto" w:fill="E6E6E6"/>
          </w:tcPr>
          <w:p w:rsidR="003C2F05" w:rsidRPr="000F776A" w:rsidRDefault="003C2F05" w:rsidP="00F64FD5">
            <w:pPr>
              <w:jc w:val="center"/>
              <w:rPr>
                <w:rFonts w:ascii="ＭＳ 明朝" w:hAnsi="ＭＳ 明朝"/>
                <w:color w:val="000000"/>
                <w:szCs w:val="21"/>
              </w:rPr>
            </w:pPr>
            <w:r w:rsidRPr="00266385">
              <w:rPr>
                <w:rFonts w:ascii="ＭＳ 明朝" w:hAnsi="ＭＳ 明朝" w:hint="eastAsia"/>
                <w:szCs w:val="21"/>
              </w:rPr>
              <w:t>事前評価時点H10</w:t>
            </w:r>
          </w:p>
        </w:tc>
        <w:tc>
          <w:tcPr>
            <w:tcW w:w="2367" w:type="dxa"/>
            <w:gridSpan w:val="2"/>
            <w:tcBorders>
              <w:left w:val="dashSmallGap" w:sz="4" w:space="0" w:color="auto"/>
              <w:bottom w:val="single" w:sz="4" w:space="0" w:color="auto"/>
              <w:right w:val="dashSmallGap" w:sz="4" w:space="0" w:color="auto"/>
            </w:tcBorders>
            <w:shd w:val="clear" w:color="auto" w:fill="E6E6E6"/>
          </w:tcPr>
          <w:p w:rsidR="003C2F05" w:rsidRPr="000F776A" w:rsidRDefault="003C2F05" w:rsidP="00571EB7">
            <w:pPr>
              <w:jc w:val="center"/>
              <w:rPr>
                <w:rFonts w:ascii="ＭＳ 明朝" w:hAnsi="ＭＳ 明朝"/>
                <w:color w:val="000000"/>
                <w:szCs w:val="21"/>
              </w:rPr>
            </w:pPr>
            <w:r w:rsidRPr="000F776A">
              <w:rPr>
                <w:rFonts w:ascii="ＭＳ 明朝" w:hAnsi="ＭＳ 明朝" w:hint="eastAsia"/>
                <w:color w:val="000000"/>
                <w:szCs w:val="21"/>
              </w:rPr>
              <w:t>再々評価時H25</w:t>
            </w:r>
          </w:p>
        </w:tc>
        <w:tc>
          <w:tcPr>
            <w:tcW w:w="2366" w:type="dxa"/>
            <w:gridSpan w:val="2"/>
            <w:tcBorders>
              <w:left w:val="dashSmallGap" w:sz="4" w:space="0" w:color="auto"/>
              <w:bottom w:val="single" w:sz="4" w:space="0" w:color="auto"/>
            </w:tcBorders>
            <w:shd w:val="clear" w:color="auto" w:fill="E6E6E6"/>
          </w:tcPr>
          <w:p w:rsidR="003C2F05" w:rsidRPr="000F776A" w:rsidRDefault="003C2F05" w:rsidP="00571EB7">
            <w:pPr>
              <w:jc w:val="center"/>
              <w:rPr>
                <w:rFonts w:ascii="ＭＳ 明朝" w:hAnsi="ＭＳ 明朝"/>
                <w:color w:val="000000"/>
                <w:szCs w:val="21"/>
              </w:rPr>
            </w:pPr>
            <w:r>
              <w:rPr>
                <w:rFonts w:ascii="ＭＳ 明朝" w:hAnsi="ＭＳ 明朝" w:hint="eastAsia"/>
                <w:color w:val="000000"/>
                <w:szCs w:val="21"/>
              </w:rPr>
              <w:t>再々々</w:t>
            </w:r>
            <w:r w:rsidRPr="000F776A">
              <w:rPr>
                <w:rFonts w:ascii="ＭＳ 明朝" w:hAnsi="ＭＳ 明朝" w:hint="eastAsia"/>
                <w:color w:val="000000"/>
                <w:szCs w:val="21"/>
              </w:rPr>
              <w:t>評価時H</w:t>
            </w:r>
            <w:r>
              <w:rPr>
                <w:rFonts w:ascii="ＭＳ 明朝" w:hAnsi="ＭＳ 明朝" w:hint="eastAsia"/>
                <w:color w:val="000000"/>
                <w:szCs w:val="21"/>
              </w:rPr>
              <w:t>30</w:t>
            </w:r>
          </w:p>
        </w:tc>
        <w:tc>
          <w:tcPr>
            <w:tcW w:w="2287" w:type="dxa"/>
            <w:tcBorders>
              <w:left w:val="dashSmallGap" w:sz="4" w:space="0" w:color="auto"/>
              <w:bottom w:val="single" w:sz="4" w:space="0" w:color="auto"/>
            </w:tcBorders>
            <w:shd w:val="clear" w:color="auto" w:fill="E6E6E6"/>
          </w:tcPr>
          <w:p w:rsidR="003C2F05" w:rsidRPr="000F776A" w:rsidRDefault="003C2F05" w:rsidP="00F64FD5">
            <w:pPr>
              <w:jc w:val="center"/>
              <w:rPr>
                <w:rFonts w:ascii="ＭＳ 明朝" w:hAnsi="ＭＳ 明朝"/>
                <w:color w:val="000000"/>
                <w:szCs w:val="21"/>
              </w:rPr>
            </w:pPr>
            <w:r w:rsidRPr="000F776A">
              <w:rPr>
                <w:rFonts w:ascii="ＭＳ 明朝" w:hAnsi="ＭＳ 明朝" w:hint="eastAsia"/>
                <w:color w:val="000000"/>
                <w:szCs w:val="21"/>
              </w:rPr>
              <w:t>変動要因の分析</w:t>
            </w:r>
          </w:p>
        </w:tc>
      </w:tr>
      <w:bookmarkEnd w:id="0"/>
      <w:tr w:rsidR="003C2F05" w:rsidRPr="00602D6C" w:rsidTr="007029BE">
        <w:trPr>
          <w:cantSplit/>
          <w:trHeight w:val="2875"/>
        </w:trPr>
        <w:tc>
          <w:tcPr>
            <w:tcW w:w="1529" w:type="dxa"/>
            <w:tcBorders>
              <w:top w:val="single" w:sz="4" w:space="0" w:color="auto"/>
              <w:bottom w:val="dashSmallGap" w:sz="4" w:space="0" w:color="auto"/>
            </w:tcBorders>
            <w:shd w:val="clear" w:color="auto" w:fill="E6E6E6"/>
            <w:vAlign w:val="center"/>
          </w:tcPr>
          <w:p w:rsidR="003C2F05" w:rsidRPr="00977AA8" w:rsidRDefault="003C2F05" w:rsidP="000B45EC">
            <w:pPr>
              <w:jc w:val="center"/>
              <w:rPr>
                <w:rFonts w:ascii="ＭＳ 明朝" w:hAnsi="ＭＳ 明朝"/>
                <w:szCs w:val="21"/>
              </w:rPr>
            </w:pPr>
            <w:r w:rsidRPr="00977AA8">
              <w:rPr>
                <w:rFonts w:ascii="ＭＳ 明朝" w:hAnsi="ＭＳ 明朝" w:hint="eastAsia"/>
                <w:szCs w:val="21"/>
              </w:rPr>
              <w:t>事業の進捗状況</w:t>
            </w:r>
          </w:p>
          <w:p w:rsidR="003C2F05" w:rsidRPr="00977AA8" w:rsidRDefault="003C2F05" w:rsidP="000B45EC">
            <w:pPr>
              <w:jc w:val="center"/>
              <w:rPr>
                <w:rFonts w:ascii="ＭＳ 明朝" w:hAnsi="ＭＳ 明朝"/>
                <w:szCs w:val="21"/>
              </w:rPr>
            </w:pPr>
            <w:r w:rsidRPr="00977AA8">
              <w:rPr>
                <w:rFonts w:ascii="ＭＳ 明朝" w:hAnsi="ＭＳ 明朝" w:hint="eastAsia"/>
                <w:szCs w:val="21"/>
              </w:rPr>
              <w:t>＜経過＞</w:t>
            </w:r>
          </w:p>
          <w:p w:rsidR="003C2F05" w:rsidRPr="00977AA8" w:rsidRDefault="003C2F05" w:rsidP="000B45EC">
            <w:pPr>
              <w:jc w:val="center"/>
              <w:rPr>
                <w:rFonts w:ascii="ＭＳ 明朝" w:hAnsi="ＭＳ 明朝"/>
                <w:szCs w:val="21"/>
              </w:rPr>
            </w:pPr>
            <w:r w:rsidRPr="00977AA8">
              <w:rPr>
                <w:rFonts w:ascii="ＭＳ 明朝" w:hAnsi="ＭＳ 明朝" w:hint="eastAsia"/>
                <w:szCs w:val="21"/>
              </w:rPr>
              <w:t>①事業採択年度</w:t>
            </w:r>
          </w:p>
          <w:p w:rsidR="003C2F05" w:rsidRPr="00977AA8" w:rsidRDefault="003C2F05" w:rsidP="000B45EC">
            <w:pPr>
              <w:jc w:val="center"/>
              <w:rPr>
                <w:rFonts w:ascii="ＭＳ 明朝" w:hAnsi="ＭＳ 明朝"/>
                <w:szCs w:val="21"/>
              </w:rPr>
            </w:pPr>
            <w:r w:rsidRPr="00977AA8">
              <w:rPr>
                <w:rFonts w:ascii="ＭＳ 明朝" w:hAnsi="ＭＳ 明朝" w:hint="eastAsia"/>
                <w:szCs w:val="21"/>
              </w:rPr>
              <w:t>②事業着工年度</w:t>
            </w:r>
          </w:p>
          <w:p w:rsidR="003C2F05" w:rsidRPr="00602D6C" w:rsidRDefault="003C2F05" w:rsidP="000B45EC">
            <w:pPr>
              <w:jc w:val="center"/>
              <w:rPr>
                <w:rFonts w:ascii="ＭＳ 明朝" w:hAnsi="ＭＳ 明朝"/>
                <w:color w:val="000000"/>
                <w:szCs w:val="21"/>
              </w:rPr>
            </w:pPr>
            <w:r w:rsidRPr="00977AA8">
              <w:rPr>
                <w:rFonts w:ascii="ＭＳ 明朝" w:hAnsi="ＭＳ 明朝" w:hint="eastAsia"/>
                <w:szCs w:val="21"/>
              </w:rPr>
              <w:t>③完成予定年度</w:t>
            </w:r>
          </w:p>
        </w:tc>
        <w:tc>
          <w:tcPr>
            <w:tcW w:w="2366" w:type="dxa"/>
            <w:gridSpan w:val="2"/>
            <w:tcBorders>
              <w:top w:val="single" w:sz="4" w:space="0" w:color="auto"/>
              <w:bottom w:val="dashSmallGap" w:sz="4" w:space="0" w:color="auto"/>
              <w:right w:val="dashSmallGap" w:sz="4" w:space="0" w:color="auto"/>
            </w:tcBorders>
          </w:tcPr>
          <w:p w:rsidR="003C2F05" w:rsidRPr="00602D6C" w:rsidRDefault="003C2F05" w:rsidP="005151FA">
            <w:pPr>
              <w:rPr>
                <w:rFonts w:ascii="ＭＳ 明朝" w:hAnsi="ＭＳ 明朝"/>
                <w:color w:val="000000"/>
                <w:szCs w:val="21"/>
              </w:rPr>
            </w:pPr>
            <w:r w:rsidRPr="00602D6C">
              <w:rPr>
                <w:rFonts w:ascii="ＭＳ 明朝" w:hAnsi="ＭＳ 明朝" w:hint="eastAsia"/>
                <w:color w:val="000000"/>
                <w:szCs w:val="21"/>
              </w:rPr>
              <w:t>①事業採択年度：H11</w:t>
            </w:r>
          </w:p>
          <w:p w:rsidR="003C2F05" w:rsidRPr="00602D6C" w:rsidRDefault="003C2F05" w:rsidP="005151FA">
            <w:pPr>
              <w:rPr>
                <w:rFonts w:ascii="ＭＳ 明朝" w:hAnsi="ＭＳ 明朝"/>
                <w:color w:val="000000"/>
                <w:szCs w:val="21"/>
              </w:rPr>
            </w:pPr>
            <w:r w:rsidRPr="00602D6C">
              <w:rPr>
                <w:rFonts w:ascii="ＭＳ 明朝" w:hAnsi="ＭＳ 明朝" w:hint="eastAsia"/>
                <w:color w:val="000000"/>
                <w:szCs w:val="21"/>
              </w:rPr>
              <w:t>②事業着工年度：H11</w:t>
            </w:r>
          </w:p>
          <w:p w:rsidR="003C2F05" w:rsidRPr="00602D6C" w:rsidRDefault="003C2F05" w:rsidP="005151FA">
            <w:pPr>
              <w:rPr>
                <w:rFonts w:ascii="ＭＳ 明朝" w:hAnsi="ＭＳ 明朝"/>
                <w:color w:val="000000"/>
                <w:szCs w:val="21"/>
              </w:rPr>
            </w:pPr>
            <w:r w:rsidRPr="00602D6C">
              <w:rPr>
                <w:rFonts w:ascii="ＭＳ 明朝" w:hAnsi="ＭＳ 明朝" w:hint="eastAsia"/>
                <w:color w:val="000000"/>
                <w:szCs w:val="21"/>
              </w:rPr>
              <w:t>③完成予定年度：H18</w:t>
            </w:r>
          </w:p>
        </w:tc>
        <w:tc>
          <w:tcPr>
            <w:tcW w:w="2367" w:type="dxa"/>
            <w:gridSpan w:val="2"/>
            <w:tcBorders>
              <w:top w:val="single" w:sz="4" w:space="0" w:color="auto"/>
              <w:left w:val="dashSmallGap" w:sz="4" w:space="0" w:color="auto"/>
              <w:bottom w:val="dashSmallGap" w:sz="4" w:space="0" w:color="auto"/>
              <w:right w:val="dashSmallGap" w:sz="4" w:space="0" w:color="auto"/>
            </w:tcBorders>
          </w:tcPr>
          <w:p w:rsidR="003C2F05" w:rsidRPr="00602D6C" w:rsidRDefault="003C2F05" w:rsidP="00AA344F">
            <w:pPr>
              <w:rPr>
                <w:rFonts w:ascii="ＭＳ 明朝" w:hAnsi="ＭＳ 明朝"/>
                <w:color w:val="000000"/>
                <w:szCs w:val="21"/>
              </w:rPr>
            </w:pPr>
            <w:r w:rsidRPr="00602D6C">
              <w:rPr>
                <w:rFonts w:ascii="ＭＳ 明朝" w:hAnsi="ＭＳ 明朝" w:hint="eastAsia"/>
                <w:color w:val="000000"/>
                <w:szCs w:val="21"/>
              </w:rPr>
              <w:t>①事業採択年度：H11</w:t>
            </w:r>
          </w:p>
          <w:p w:rsidR="003C2F05" w:rsidRPr="00602D6C" w:rsidRDefault="003C2F05" w:rsidP="00AA344F">
            <w:pPr>
              <w:rPr>
                <w:rFonts w:ascii="ＭＳ 明朝" w:hAnsi="ＭＳ 明朝"/>
                <w:color w:val="000000"/>
                <w:szCs w:val="21"/>
              </w:rPr>
            </w:pPr>
            <w:r w:rsidRPr="00602D6C">
              <w:rPr>
                <w:rFonts w:ascii="ＭＳ 明朝" w:hAnsi="ＭＳ 明朝" w:hint="eastAsia"/>
                <w:color w:val="000000"/>
                <w:szCs w:val="21"/>
              </w:rPr>
              <w:t>②事業着工年度：H11</w:t>
            </w:r>
          </w:p>
          <w:p w:rsidR="003C2F05" w:rsidRPr="00602D6C" w:rsidRDefault="003C2F05" w:rsidP="00AA344F">
            <w:pPr>
              <w:rPr>
                <w:rFonts w:ascii="ＭＳ 明朝" w:hAnsi="ＭＳ 明朝"/>
                <w:color w:val="000000"/>
                <w:szCs w:val="21"/>
              </w:rPr>
            </w:pPr>
            <w:r w:rsidRPr="00602D6C">
              <w:rPr>
                <w:rFonts w:ascii="ＭＳ 明朝" w:hAnsi="ＭＳ 明朝" w:hint="eastAsia"/>
                <w:color w:val="000000"/>
                <w:szCs w:val="21"/>
              </w:rPr>
              <w:t>③完成予定年度：</w:t>
            </w:r>
            <w:r w:rsidRPr="00571EB7">
              <w:rPr>
                <w:rFonts w:ascii="ＭＳ 明朝" w:hAnsi="ＭＳ 明朝" w:hint="eastAsia"/>
                <w:color w:val="000000"/>
                <w:spacing w:val="15"/>
                <w:w w:val="75"/>
                <w:kern w:val="0"/>
                <w:szCs w:val="21"/>
                <w:fitText w:val="315" w:id="360908033"/>
              </w:rPr>
              <w:t>未</w:t>
            </w:r>
            <w:r w:rsidRPr="00571EB7">
              <w:rPr>
                <w:rFonts w:ascii="ＭＳ 明朝" w:hAnsi="ＭＳ 明朝" w:hint="eastAsia"/>
                <w:color w:val="000000"/>
                <w:spacing w:val="-7"/>
                <w:w w:val="75"/>
                <w:kern w:val="0"/>
                <w:szCs w:val="21"/>
                <w:fitText w:val="315" w:id="360908033"/>
              </w:rPr>
              <w:t>定</w:t>
            </w:r>
          </w:p>
        </w:tc>
        <w:tc>
          <w:tcPr>
            <w:tcW w:w="2366" w:type="dxa"/>
            <w:gridSpan w:val="2"/>
            <w:tcBorders>
              <w:top w:val="single" w:sz="4" w:space="0" w:color="auto"/>
              <w:left w:val="dashSmallGap" w:sz="4" w:space="0" w:color="auto"/>
              <w:bottom w:val="dashSmallGap" w:sz="4" w:space="0" w:color="auto"/>
            </w:tcBorders>
          </w:tcPr>
          <w:p w:rsidR="003C2F05" w:rsidRPr="00602D6C" w:rsidRDefault="003C2F05" w:rsidP="005151FA">
            <w:pPr>
              <w:rPr>
                <w:rFonts w:ascii="ＭＳ 明朝" w:hAnsi="ＭＳ 明朝"/>
                <w:color w:val="000000"/>
                <w:szCs w:val="21"/>
              </w:rPr>
            </w:pPr>
            <w:r w:rsidRPr="00602D6C">
              <w:rPr>
                <w:rFonts w:ascii="ＭＳ 明朝" w:hAnsi="ＭＳ 明朝" w:hint="eastAsia"/>
                <w:color w:val="000000"/>
                <w:szCs w:val="21"/>
              </w:rPr>
              <w:t>①事業採択年度：H11</w:t>
            </w:r>
          </w:p>
          <w:p w:rsidR="003C2F05" w:rsidRPr="00602D6C" w:rsidRDefault="003C2F05" w:rsidP="005151FA">
            <w:pPr>
              <w:rPr>
                <w:rFonts w:ascii="ＭＳ 明朝" w:hAnsi="ＭＳ 明朝"/>
                <w:color w:val="000000"/>
                <w:szCs w:val="21"/>
              </w:rPr>
            </w:pPr>
            <w:r w:rsidRPr="00602D6C">
              <w:rPr>
                <w:rFonts w:ascii="ＭＳ 明朝" w:hAnsi="ＭＳ 明朝" w:hint="eastAsia"/>
                <w:color w:val="000000"/>
                <w:szCs w:val="21"/>
              </w:rPr>
              <w:t>②事業着工年度：H11</w:t>
            </w:r>
          </w:p>
          <w:p w:rsidR="003C2F05" w:rsidRPr="00602D6C" w:rsidRDefault="003C2F05" w:rsidP="00E42BD5">
            <w:pPr>
              <w:rPr>
                <w:rFonts w:ascii="ＭＳ 明朝" w:hAnsi="ＭＳ 明朝"/>
                <w:color w:val="000000"/>
                <w:szCs w:val="21"/>
              </w:rPr>
            </w:pPr>
            <w:r w:rsidRPr="00602D6C">
              <w:rPr>
                <w:rFonts w:ascii="ＭＳ 明朝" w:hAnsi="ＭＳ 明朝" w:hint="eastAsia"/>
                <w:color w:val="000000"/>
                <w:szCs w:val="21"/>
              </w:rPr>
              <w:t>③完成予定年度：</w:t>
            </w:r>
            <w:r w:rsidRPr="00571EB7">
              <w:rPr>
                <w:rFonts w:ascii="ＭＳ 明朝" w:hAnsi="ＭＳ 明朝" w:hint="eastAsia"/>
                <w:color w:val="000000"/>
                <w:spacing w:val="15"/>
                <w:w w:val="75"/>
                <w:kern w:val="0"/>
                <w:szCs w:val="21"/>
                <w:fitText w:val="315" w:id="360908033"/>
              </w:rPr>
              <w:t>未</w:t>
            </w:r>
            <w:r w:rsidRPr="00571EB7">
              <w:rPr>
                <w:rFonts w:ascii="ＭＳ 明朝" w:hAnsi="ＭＳ 明朝" w:hint="eastAsia"/>
                <w:color w:val="000000"/>
                <w:spacing w:val="-7"/>
                <w:w w:val="75"/>
                <w:kern w:val="0"/>
                <w:szCs w:val="21"/>
                <w:fitText w:val="315" w:id="360908033"/>
              </w:rPr>
              <w:t>定</w:t>
            </w:r>
          </w:p>
        </w:tc>
        <w:tc>
          <w:tcPr>
            <w:tcW w:w="2287" w:type="dxa"/>
            <w:tcBorders>
              <w:top w:val="single" w:sz="4" w:space="0" w:color="auto"/>
              <w:left w:val="dashSmallGap" w:sz="4" w:space="0" w:color="auto"/>
              <w:bottom w:val="dashSmallGap" w:sz="4" w:space="0" w:color="auto"/>
            </w:tcBorders>
          </w:tcPr>
          <w:p w:rsidR="003C2F05" w:rsidRPr="00602D6C" w:rsidRDefault="003C2F05" w:rsidP="00A90C04">
            <w:pPr>
              <w:rPr>
                <w:rFonts w:ascii="ＭＳ 明朝" w:hAnsi="ＭＳ 明朝"/>
                <w:color w:val="000000"/>
                <w:szCs w:val="21"/>
              </w:rPr>
            </w:pPr>
          </w:p>
        </w:tc>
      </w:tr>
      <w:tr w:rsidR="003C2F05" w:rsidRPr="00602D6C" w:rsidTr="007029BE">
        <w:trPr>
          <w:cantSplit/>
          <w:trHeight w:val="1975"/>
        </w:trPr>
        <w:tc>
          <w:tcPr>
            <w:tcW w:w="1529" w:type="dxa"/>
            <w:tcBorders>
              <w:top w:val="dashSmallGap" w:sz="4" w:space="0" w:color="auto"/>
              <w:bottom w:val="double" w:sz="4" w:space="0" w:color="auto"/>
            </w:tcBorders>
            <w:shd w:val="clear" w:color="auto" w:fill="E6E6E6"/>
            <w:vAlign w:val="center"/>
          </w:tcPr>
          <w:p w:rsidR="003C2F05" w:rsidRPr="00602D6C" w:rsidRDefault="003C2F05" w:rsidP="00A90C04">
            <w:pPr>
              <w:jc w:val="center"/>
              <w:rPr>
                <w:rFonts w:ascii="ＭＳ 明朝" w:hAnsi="ＭＳ 明朝"/>
                <w:color w:val="000000"/>
                <w:szCs w:val="21"/>
              </w:rPr>
            </w:pPr>
            <w:r w:rsidRPr="00602D6C">
              <w:rPr>
                <w:rFonts w:ascii="ＭＳ 明朝" w:hAnsi="ＭＳ 明朝" w:hint="eastAsia"/>
                <w:color w:val="000000"/>
                <w:szCs w:val="21"/>
              </w:rPr>
              <w:t>＜進捗状況＞</w:t>
            </w:r>
          </w:p>
        </w:tc>
        <w:tc>
          <w:tcPr>
            <w:tcW w:w="2366" w:type="dxa"/>
            <w:gridSpan w:val="2"/>
            <w:tcBorders>
              <w:top w:val="dashSmallGap" w:sz="4" w:space="0" w:color="auto"/>
              <w:bottom w:val="double" w:sz="4" w:space="0" w:color="auto"/>
              <w:right w:val="dashSmallGap" w:sz="4" w:space="0" w:color="auto"/>
            </w:tcBorders>
          </w:tcPr>
          <w:p w:rsidR="003C2F05" w:rsidRPr="00602D6C" w:rsidRDefault="003C2F05" w:rsidP="00E6290E">
            <w:pPr>
              <w:jc w:val="center"/>
              <w:rPr>
                <w:rFonts w:ascii="ＭＳ 明朝" w:hAnsi="ＭＳ 明朝"/>
                <w:color w:val="000000"/>
                <w:szCs w:val="21"/>
              </w:rPr>
            </w:pPr>
          </w:p>
        </w:tc>
        <w:tc>
          <w:tcPr>
            <w:tcW w:w="2367" w:type="dxa"/>
            <w:gridSpan w:val="2"/>
            <w:tcBorders>
              <w:top w:val="dashSmallGap" w:sz="4" w:space="0" w:color="auto"/>
              <w:left w:val="dashSmallGap" w:sz="4" w:space="0" w:color="auto"/>
              <w:bottom w:val="double" w:sz="4" w:space="0" w:color="auto"/>
              <w:right w:val="dashSmallGap" w:sz="4" w:space="0" w:color="auto"/>
            </w:tcBorders>
          </w:tcPr>
          <w:p w:rsidR="003C2F05" w:rsidRPr="00602D6C" w:rsidRDefault="003C2F05" w:rsidP="00AA344F">
            <w:pPr>
              <w:rPr>
                <w:rFonts w:ascii="ＭＳ 明朝" w:hAnsi="ＭＳ 明朝"/>
                <w:color w:val="000000"/>
                <w:szCs w:val="21"/>
              </w:rPr>
            </w:pPr>
            <w:r w:rsidRPr="00602D6C">
              <w:rPr>
                <w:rFonts w:ascii="ＭＳ 明朝" w:hAnsi="ＭＳ 明朝" w:hint="eastAsia"/>
                <w:color w:val="000000"/>
                <w:szCs w:val="21"/>
              </w:rPr>
              <w:t>(平成24年度末)</w:t>
            </w:r>
          </w:p>
          <w:p w:rsidR="003C2F05" w:rsidRPr="00602D6C" w:rsidRDefault="003C2F05" w:rsidP="00AA344F">
            <w:pPr>
              <w:rPr>
                <w:rFonts w:ascii="ＭＳ 明朝" w:hAnsi="ＭＳ 明朝"/>
                <w:color w:val="000000"/>
                <w:szCs w:val="21"/>
              </w:rPr>
            </w:pPr>
            <w:r w:rsidRPr="00602D6C">
              <w:rPr>
                <w:rFonts w:ascii="ＭＳ 明朝" w:hAnsi="ＭＳ 明朝" w:hint="eastAsia"/>
                <w:color w:val="000000"/>
                <w:szCs w:val="21"/>
              </w:rPr>
              <w:t>・全体　19　％</w:t>
            </w:r>
          </w:p>
          <w:p w:rsidR="003C2F05" w:rsidRPr="00602D6C" w:rsidRDefault="003C2F05" w:rsidP="00AA344F">
            <w:pPr>
              <w:rPr>
                <w:rFonts w:ascii="ＭＳ 明朝" w:hAnsi="ＭＳ 明朝"/>
                <w:color w:val="000000"/>
                <w:szCs w:val="21"/>
              </w:rPr>
            </w:pPr>
            <w:r w:rsidRPr="00602D6C">
              <w:rPr>
                <w:rFonts w:ascii="ＭＳ 明朝" w:hAnsi="ＭＳ 明朝" w:hint="eastAsia"/>
                <w:color w:val="000000"/>
                <w:szCs w:val="21"/>
              </w:rPr>
              <w:t>（25億円／130億円）</w:t>
            </w:r>
          </w:p>
          <w:p w:rsidR="003C2F05" w:rsidRPr="00602D6C" w:rsidRDefault="003C2F05" w:rsidP="00AA344F">
            <w:pPr>
              <w:rPr>
                <w:rFonts w:ascii="ＭＳ 明朝" w:hAnsi="ＭＳ 明朝"/>
                <w:color w:val="000000"/>
                <w:szCs w:val="21"/>
              </w:rPr>
            </w:pPr>
            <w:r w:rsidRPr="00602D6C">
              <w:rPr>
                <w:rFonts w:ascii="ＭＳ 明朝" w:hAnsi="ＭＳ 明朝" w:hint="eastAsia"/>
                <w:color w:val="000000"/>
                <w:szCs w:val="21"/>
              </w:rPr>
              <w:t>・用地　－　％</w:t>
            </w:r>
          </w:p>
          <w:p w:rsidR="003C2F05" w:rsidRPr="00602D6C" w:rsidRDefault="003C2F05" w:rsidP="00AA344F">
            <w:pPr>
              <w:ind w:firstLineChars="100" w:firstLine="210"/>
              <w:rPr>
                <w:rFonts w:ascii="ＭＳ 明朝" w:hAnsi="ＭＳ 明朝"/>
                <w:color w:val="000000"/>
                <w:szCs w:val="21"/>
              </w:rPr>
            </w:pPr>
            <w:r w:rsidRPr="00602D6C">
              <w:rPr>
                <w:rFonts w:ascii="ＭＳ 明朝" w:hAnsi="ＭＳ 明朝" w:hint="eastAsia"/>
                <w:color w:val="000000"/>
                <w:szCs w:val="21"/>
              </w:rPr>
              <w:t>（用地取得不要）</w:t>
            </w:r>
          </w:p>
          <w:p w:rsidR="003C2F05" w:rsidRPr="00602D6C" w:rsidRDefault="003C2F05" w:rsidP="00AA344F">
            <w:pPr>
              <w:ind w:left="210" w:hangingChars="100" w:hanging="210"/>
              <w:rPr>
                <w:rFonts w:ascii="ＭＳ 明朝" w:hAnsi="ＭＳ 明朝"/>
                <w:color w:val="000000"/>
                <w:szCs w:val="21"/>
              </w:rPr>
            </w:pPr>
            <w:r w:rsidRPr="00602D6C">
              <w:rPr>
                <w:rFonts w:ascii="ＭＳ 明朝" w:hAnsi="ＭＳ 明朝" w:hint="eastAsia"/>
                <w:color w:val="000000"/>
                <w:szCs w:val="21"/>
              </w:rPr>
              <w:t>・工事　19　％</w:t>
            </w:r>
          </w:p>
          <w:p w:rsidR="003C2F05" w:rsidRPr="00602D6C" w:rsidRDefault="003C2F05" w:rsidP="00AA344F">
            <w:pPr>
              <w:ind w:left="210" w:hangingChars="100" w:hanging="210"/>
              <w:rPr>
                <w:rFonts w:ascii="ＭＳ 明朝" w:hAnsi="ＭＳ 明朝"/>
                <w:color w:val="000000"/>
                <w:szCs w:val="21"/>
              </w:rPr>
            </w:pPr>
            <w:r w:rsidRPr="00602D6C">
              <w:rPr>
                <w:rFonts w:ascii="ＭＳ 明朝" w:hAnsi="ＭＳ 明朝" w:hint="eastAsia"/>
                <w:color w:val="000000"/>
                <w:szCs w:val="21"/>
              </w:rPr>
              <w:t>（25億円／130億円）</w:t>
            </w:r>
          </w:p>
          <w:p w:rsidR="003C2F05" w:rsidRPr="00602D6C" w:rsidRDefault="003C2F05" w:rsidP="00AA344F">
            <w:pPr>
              <w:ind w:left="210" w:hangingChars="100" w:hanging="210"/>
              <w:rPr>
                <w:rFonts w:ascii="ＭＳ 明朝" w:hAnsi="ＭＳ 明朝"/>
                <w:color w:val="000000"/>
                <w:szCs w:val="21"/>
              </w:rPr>
            </w:pPr>
          </w:p>
        </w:tc>
        <w:tc>
          <w:tcPr>
            <w:tcW w:w="2366" w:type="dxa"/>
            <w:gridSpan w:val="2"/>
            <w:tcBorders>
              <w:top w:val="dashSmallGap" w:sz="4" w:space="0" w:color="auto"/>
              <w:left w:val="dashSmallGap" w:sz="4" w:space="0" w:color="auto"/>
              <w:bottom w:val="double" w:sz="4" w:space="0" w:color="auto"/>
            </w:tcBorders>
          </w:tcPr>
          <w:p w:rsidR="003C2F05" w:rsidRPr="00602D6C" w:rsidRDefault="003C2F05" w:rsidP="00B268D1">
            <w:pPr>
              <w:rPr>
                <w:rFonts w:ascii="ＭＳ 明朝" w:hAnsi="ＭＳ 明朝"/>
                <w:color w:val="000000"/>
                <w:szCs w:val="21"/>
              </w:rPr>
            </w:pPr>
            <w:r w:rsidRPr="00602D6C">
              <w:rPr>
                <w:rFonts w:ascii="ＭＳ 明朝" w:hAnsi="ＭＳ 明朝" w:hint="eastAsia"/>
                <w:color w:val="000000"/>
                <w:szCs w:val="21"/>
              </w:rPr>
              <w:t>(平成</w:t>
            </w:r>
            <w:r>
              <w:rPr>
                <w:rFonts w:ascii="ＭＳ 明朝" w:hAnsi="ＭＳ 明朝" w:hint="eastAsia"/>
                <w:color w:val="000000"/>
                <w:szCs w:val="21"/>
              </w:rPr>
              <w:t>29</w:t>
            </w:r>
            <w:r w:rsidRPr="00602D6C">
              <w:rPr>
                <w:rFonts w:ascii="ＭＳ 明朝" w:hAnsi="ＭＳ 明朝" w:hint="eastAsia"/>
                <w:color w:val="000000"/>
                <w:szCs w:val="21"/>
              </w:rPr>
              <w:t>年度末)</w:t>
            </w:r>
          </w:p>
          <w:p w:rsidR="003C2F05" w:rsidRPr="00602D6C" w:rsidRDefault="003C2F05" w:rsidP="00B268D1">
            <w:pPr>
              <w:rPr>
                <w:rFonts w:ascii="ＭＳ 明朝" w:hAnsi="ＭＳ 明朝"/>
                <w:color w:val="000000"/>
                <w:szCs w:val="21"/>
              </w:rPr>
            </w:pPr>
            <w:r w:rsidRPr="00602D6C">
              <w:rPr>
                <w:rFonts w:ascii="ＭＳ 明朝" w:hAnsi="ＭＳ 明朝" w:hint="eastAsia"/>
                <w:color w:val="000000"/>
                <w:szCs w:val="21"/>
              </w:rPr>
              <w:t>・全体　19　％</w:t>
            </w:r>
          </w:p>
          <w:p w:rsidR="003C2F05" w:rsidRPr="00602D6C" w:rsidRDefault="003C2F05" w:rsidP="00B268D1">
            <w:pPr>
              <w:rPr>
                <w:rFonts w:ascii="ＭＳ 明朝" w:hAnsi="ＭＳ 明朝"/>
                <w:color w:val="000000"/>
                <w:szCs w:val="21"/>
              </w:rPr>
            </w:pPr>
            <w:r w:rsidRPr="00602D6C">
              <w:rPr>
                <w:rFonts w:ascii="ＭＳ 明朝" w:hAnsi="ＭＳ 明朝" w:hint="eastAsia"/>
                <w:color w:val="000000"/>
                <w:szCs w:val="21"/>
              </w:rPr>
              <w:t>（25億円／130億円）</w:t>
            </w:r>
          </w:p>
          <w:p w:rsidR="003C2F05" w:rsidRPr="00602D6C" w:rsidRDefault="003C2F05" w:rsidP="00B268D1">
            <w:pPr>
              <w:rPr>
                <w:rFonts w:ascii="ＭＳ 明朝" w:hAnsi="ＭＳ 明朝"/>
                <w:color w:val="000000"/>
                <w:szCs w:val="21"/>
              </w:rPr>
            </w:pPr>
            <w:r w:rsidRPr="00602D6C">
              <w:rPr>
                <w:rFonts w:ascii="ＭＳ 明朝" w:hAnsi="ＭＳ 明朝" w:hint="eastAsia"/>
                <w:color w:val="000000"/>
                <w:szCs w:val="21"/>
              </w:rPr>
              <w:t>・用地　－　％</w:t>
            </w:r>
          </w:p>
          <w:p w:rsidR="003C2F05" w:rsidRPr="00602D6C" w:rsidRDefault="003C2F05" w:rsidP="00B268D1">
            <w:pPr>
              <w:ind w:firstLineChars="100" w:firstLine="210"/>
              <w:rPr>
                <w:rFonts w:ascii="ＭＳ 明朝" w:hAnsi="ＭＳ 明朝"/>
                <w:color w:val="000000"/>
                <w:szCs w:val="21"/>
              </w:rPr>
            </w:pPr>
            <w:r w:rsidRPr="00602D6C">
              <w:rPr>
                <w:rFonts w:ascii="ＭＳ 明朝" w:hAnsi="ＭＳ 明朝" w:hint="eastAsia"/>
                <w:color w:val="000000"/>
                <w:szCs w:val="21"/>
              </w:rPr>
              <w:t>（用地取得不要）</w:t>
            </w:r>
          </w:p>
          <w:p w:rsidR="003C2F05" w:rsidRPr="00602D6C" w:rsidRDefault="003C2F05" w:rsidP="00B268D1">
            <w:pPr>
              <w:ind w:left="210" w:hangingChars="100" w:hanging="210"/>
              <w:rPr>
                <w:rFonts w:ascii="ＭＳ 明朝" w:hAnsi="ＭＳ 明朝"/>
                <w:color w:val="000000"/>
                <w:szCs w:val="21"/>
              </w:rPr>
            </w:pPr>
            <w:r w:rsidRPr="00602D6C">
              <w:rPr>
                <w:rFonts w:ascii="ＭＳ 明朝" w:hAnsi="ＭＳ 明朝" w:hint="eastAsia"/>
                <w:color w:val="000000"/>
                <w:szCs w:val="21"/>
              </w:rPr>
              <w:t>・工事　19　％</w:t>
            </w:r>
          </w:p>
          <w:p w:rsidR="003C2F05" w:rsidRPr="00602D6C" w:rsidRDefault="003C2F05" w:rsidP="00B268D1">
            <w:pPr>
              <w:ind w:left="210" w:hangingChars="100" w:hanging="210"/>
              <w:rPr>
                <w:rFonts w:ascii="ＭＳ 明朝" w:hAnsi="ＭＳ 明朝"/>
                <w:color w:val="000000"/>
                <w:szCs w:val="21"/>
              </w:rPr>
            </w:pPr>
            <w:r w:rsidRPr="00602D6C">
              <w:rPr>
                <w:rFonts w:ascii="ＭＳ 明朝" w:hAnsi="ＭＳ 明朝" w:hint="eastAsia"/>
                <w:color w:val="000000"/>
                <w:szCs w:val="21"/>
              </w:rPr>
              <w:t>（25億円／130億円）</w:t>
            </w:r>
          </w:p>
          <w:p w:rsidR="003C2F05" w:rsidRPr="00602D6C" w:rsidRDefault="003C2F05" w:rsidP="00B268D1">
            <w:pPr>
              <w:ind w:left="210" w:hangingChars="100" w:hanging="210"/>
              <w:rPr>
                <w:rFonts w:ascii="ＭＳ 明朝" w:hAnsi="ＭＳ 明朝"/>
                <w:color w:val="000000"/>
                <w:szCs w:val="21"/>
              </w:rPr>
            </w:pPr>
          </w:p>
        </w:tc>
        <w:tc>
          <w:tcPr>
            <w:tcW w:w="2287" w:type="dxa"/>
            <w:tcBorders>
              <w:top w:val="dashSmallGap" w:sz="4" w:space="0" w:color="auto"/>
              <w:left w:val="dashSmallGap" w:sz="4" w:space="0" w:color="auto"/>
              <w:bottom w:val="double" w:sz="4" w:space="0" w:color="auto"/>
            </w:tcBorders>
          </w:tcPr>
          <w:p w:rsidR="003C2F05" w:rsidRPr="00602D6C" w:rsidRDefault="003C2F05" w:rsidP="00A90C04">
            <w:pPr>
              <w:rPr>
                <w:rFonts w:ascii="ＭＳ 明朝" w:hAnsi="ＭＳ 明朝"/>
                <w:color w:val="000000"/>
                <w:szCs w:val="21"/>
              </w:rPr>
            </w:pPr>
          </w:p>
        </w:tc>
      </w:tr>
      <w:tr w:rsidR="00EA7021" w:rsidRPr="000F776A" w:rsidTr="007029BE">
        <w:trPr>
          <w:cantSplit/>
          <w:trHeight w:val="1660"/>
        </w:trPr>
        <w:tc>
          <w:tcPr>
            <w:tcW w:w="1529" w:type="dxa"/>
            <w:tcBorders>
              <w:top w:val="double" w:sz="4" w:space="0" w:color="auto"/>
            </w:tcBorders>
            <w:shd w:val="clear" w:color="auto" w:fill="E6E6E6"/>
            <w:vAlign w:val="center"/>
          </w:tcPr>
          <w:p w:rsidR="00EA7021" w:rsidRPr="000F776A" w:rsidRDefault="00EA7021" w:rsidP="003555ED">
            <w:pPr>
              <w:jc w:val="center"/>
              <w:rPr>
                <w:rFonts w:ascii="ＭＳ 明朝" w:hAnsi="ＭＳ 明朝"/>
                <w:color w:val="000000"/>
                <w:szCs w:val="21"/>
              </w:rPr>
            </w:pPr>
            <w:r w:rsidRPr="00977AA8">
              <w:rPr>
                <w:rFonts w:hint="eastAsia"/>
              </w:rPr>
              <w:t>事業の必要性等に関する視点</w:t>
            </w:r>
          </w:p>
        </w:tc>
        <w:tc>
          <w:tcPr>
            <w:tcW w:w="9386" w:type="dxa"/>
            <w:gridSpan w:val="7"/>
            <w:tcBorders>
              <w:top w:val="double" w:sz="4" w:space="0" w:color="auto"/>
            </w:tcBorders>
          </w:tcPr>
          <w:p w:rsidR="00EA7021" w:rsidRPr="000F776A" w:rsidRDefault="00EA7021" w:rsidP="0041238F">
            <w:pPr>
              <w:ind w:firstLineChars="100" w:firstLine="210"/>
              <w:rPr>
                <w:rFonts w:ascii="ＭＳ 明朝" w:hAnsi="ＭＳ 明朝"/>
                <w:color w:val="000000"/>
                <w:szCs w:val="21"/>
              </w:rPr>
            </w:pPr>
            <w:r w:rsidRPr="00276CE6">
              <w:rPr>
                <w:rFonts w:ascii="ＭＳ 明朝" w:hAnsi="ＭＳ 明朝" w:hint="eastAsia"/>
                <w:color w:val="000000"/>
                <w:szCs w:val="21"/>
              </w:rPr>
              <w:t>関西国際空港</w:t>
            </w:r>
            <w:r w:rsidR="0041238F">
              <w:rPr>
                <w:rFonts w:ascii="ＭＳ 明朝" w:hAnsi="ＭＳ 明朝" w:hint="eastAsia"/>
                <w:color w:val="000000"/>
                <w:szCs w:val="21"/>
              </w:rPr>
              <w:t>二</w:t>
            </w:r>
            <w:r w:rsidRPr="00276CE6">
              <w:rPr>
                <w:rFonts w:ascii="ＭＳ 明朝" w:hAnsi="ＭＳ 明朝" w:hint="eastAsia"/>
                <w:color w:val="000000"/>
                <w:szCs w:val="21"/>
              </w:rPr>
              <w:t>期事業の展開に伴い、旅客・貨物の増加に対応した海上アクセス基地として、また完全24時間運用の海上国際空港に直結する我が国唯一の港湾として、海空複合一貫輸送(SEA＆AIR)の拠点を整備する本事業は必要である。</w:t>
            </w:r>
          </w:p>
        </w:tc>
      </w:tr>
    </w:tbl>
    <w:p w:rsidR="00125DAC" w:rsidRPr="00276CE6" w:rsidRDefault="00125DAC">
      <w:pPr>
        <w:rPr>
          <w:rFonts w:ascii="ＭＳ ゴシック" w:eastAsia="ＭＳ ゴシック" w:hAnsi="ＭＳ ゴシック"/>
          <w:color w:val="000000"/>
        </w:rPr>
      </w:pPr>
    </w:p>
    <w:p w:rsidR="008E53DE" w:rsidRPr="000F776A" w:rsidRDefault="00DB52AD">
      <w:pPr>
        <w:rPr>
          <w:rFonts w:ascii="ＭＳ ゴシック" w:eastAsia="ＭＳ ゴシック" w:hAnsi="ＭＳ ゴシック"/>
          <w:color w:val="000000"/>
        </w:rPr>
      </w:pPr>
      <w:r w:rsidRPr="000F776A">
        <w:rPr>
          <w:rFonts w:ascii="ＭＳ ゴシック" w:eastAsia="ＭＳ ゴシック" w:hAnsi="ＭＳ ゴシック"/>
          <w:color w:val="000000"/>
        </w:rPr>
        <w:br w:type="page"/>
      </w:r>
      <w:r w:rsidR="008E53DE" w:rsidRPr="000F776A">
        <w:rPr>
          <w:rFonts w:ascii="ＭＳ ゴシック" w:eastAsia="ＭＳ ゴシック" w:hAnsi="ＭＳ ゴシック" w:hint="eastAsia"/>
          <w:color w:val="000000"/>
        </w:rPr>
        <w:lastRenderedPageBreak/>
        <w:t>３事業の進捗の見込みの視点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8E53DE" w:rsidRPr="000F776A" w:rsidTr="00995A88">
        <w:trPr>
          <w:cantSplit/>
          <w:trHeight w:val="1902"/>
        </w:trPr>
        <w:tc>
          <w:tcPr>
            <w:tcW w:w="2029" w:type="dxa"/>
            <w:shd w:val="clear" w:color="auto" w:fill="E6E6E6"/>
            <w:vAlign w:val="center"/>
          </w:tcPr>
          <w:p w:rsidR="000B45EC" w:rsidRDefault="000B45EC" w:rsidP="000B45EC">
            <w:pPr>
              <w:jc w:val="center"/>
            </w:pPr>
            <w:r w:rsidRPr="00977AA8">
              <w:rPr>
                <w:rFonts w:hint="eastAsia"/>
              </w:rPr>
              <w:t>事業の進捗の</w:t>
            </w:r>
          </w:p>
          <w:p w:rsidR="000B45EC" w:rsidRPr="00977AA8" w:rsidRDefault="000B45EC" w:rsidP="000B45EC">
            <w:pPr>
              <w:jc w:val="center"/>
              <w:rPr>
                <w:rFonts w:ascii="ＭＳ 明朝" w:hAnsi="ＭＳ 明朝"/>
                <w:szCs w:val="21"/>
              </w:rPr>
            </w:pPr>
            <w:r w:rsidRPr="00977AA8">
              <w:rPr>
                <w:rFonts w:hint="eastAsia"/>
              </w:rPr>
              <w:t>見込みの視点</w:t>
            </w:r>
          </w:p>
          <w:p w:rsidR="008E53DE" w:rsidRPr="000B45EC" w:rsidRDefault="008E53DE" w:rsidP="003555ED">
            <w:pPr>
              <w:jc w:val="center"/>
              <w:rPr>
                <w:rFonts w:ascii="ＭＳ 明朝" w:hAnsi="ＭＳ 明朝"/>
                <w:color w:val="000000"/>
                <w:szCs w:val="21"/>
              </w:rPr>
            </w:pPr>
          </w:p>
        </w:tc>
        <w:tc>
          <w:tcPr>
            <w:tcW w:w="8718" w:type="dxa"/>
          </w:tcPr>
          <w:p w:rsidR="005A4CE4" w:rsidRDefault="005B5127" w:rsidP="00634729">
            <w:pPr>
              <w:ind w:firstLineChars="100" w:firstLine="210"/>
              <w:rPr>
                <w:rFonts w:ascii="ＭＳ 明朝" w:hAnsi="ＭＳ 明朝"/>
                <w:color w:val="000000"/>
                <w:szCs w:val="21"/>
              </w:rPr>
            </w:pPr>
            <w:r w:rsidRPr="000F776A">
              <w:rPr>
                <w:rFonts w:ascii="ＭＳ 明朝" w:hAnsi="ＭＳ 明朝" w:hint="eastAsia"/>
                <w:color w:val="000000"/>
                <w:szCs w:val="21"/>
              </w:rPr>
              <w:t>平成24年7月に、関西国際空港と大阪国際空港の経営統合により、新関西国際空港株式会社による運営が開始され、</w:t>
            </w:r>
            <w:r w:rsidR="00276CE6">
              <w:rPr>
                <w:rFonts w:ascii="ＭＳ 明朝" w:hAnsi="ＭＳ 明朝" w:hint="eastAsia"/>
                <w:color w:val="000000"/>
                <w:szCs w:val="21"/>
              </w:rPr>
              <w:t>同社の</w:t>
            </w:r>
            <w:r w:rsidRPr="000F776A">
              <w:rPr>
                <w:rFonts w:ascii="ＭＳ 明朝" w:hAnsi="ＭＳ 明朝" w:hint="eastAsia"/>
                <w:color w:val="000000"/>
                <w:szCs w:val="21"/>
              </w:rPr>
              <w:t>中期経営計画において、貨物ハブへの取組として海空複合一貫輸送(SEA＆AIR)の展開が</w:t>
            </w:r>
            <w:r w:rsidR="005D3CE2" w:rsidRPr="000F776A">
              <w:rPr>
                <w:rFonts w:ascii="ＭＳ 明朝" w:hAnsi="ＭＳ 明朝" w:hint="eastAsia"/>
                <w:color w:val="000000"/>
                <w:szCs w:val="21"/>
              </w:rPr>
              <w:t>経営戦略として位置付けられて</w:t>
            </w:r>
            <w:r w:rsidR="006C3BC0" w:rsidRPr="000F776A">
              <w:rPr>
                <w:rFonts w:ascii="ＭＳ 明朝" w:hAnsi="ＭＳ 明朝" w:hint="eastAsia"/>
                <w:color w:val="000000"/>
                <w:szCs w:val="21"/>
              </w:rPr>
              <w:t>いる。</w:t>
            </w:r>
            <w:r w:rsidR="0015221F">
              <w:rPr>
                <w:rFonts w:ascii="ＭＳ 明朝" w:hAnsi="ＭＳ 明朝" w:hint="eastAsia"/>
                <w:color w:val="000000"/>
                <w:szCs w:val="21"/>
              </w:rPr>
              <w:t>なお平成28年4月より空港運営権を関西エアポート株式会社へ譲渡されているが、その方針は変わっていない。</w:t>
            </w:r>
          </w:p>
          <w:p w:rsidR="0015221F" w:rsidRDefault="0015221F" w:rsidP="00634729">
            <w:pPr>
              <w:ind w:firstLineChars="100" w:firstLine="210"/>
              <w:rPr>
                <w:rFonts w:ascii="ＭＳ 明朝" w:hAnsi="ＭＳ 明朝"/>
                <w:color w:val="000000"/>
                <w:szCs w:val="21"/>
              </w:rPr>
            </w:pPr>
            <w:r>
              <w:rPr>
                <w:rFonts w:ascii="ＭＳ 明朝" w:hAnsi="ＭＳ 明朝" w:hint="eastAsia"/>
                <w:color w:val="000000"/>
                <w:szCs w:val="21"/>
              </w:rPr>
              <w:t>本事業の進捗見込みについては、関連する関西国際空港二期事業の進捗状況に左右されるが、現時点で残事業については当面凍結とされており、将来需要や事業採算性の検証を十分に行った上で、国、関係地方公共団体との調整を踏まえ、空港運営事業者である関西エアポート株式会社が判断することになっている。</w:t>
            </w:r>
          </w:p>
          <w:p w:rsidR="00AB233F" w:rsidRPr="000F776A" w:rsidRDefault="00634729" w:rsidP="006205CE">
            <w:pPr>
              <w:ind w:firstLineChars="100" w:firstLine="210"/>
              <w:rPr>
                <w:rFonts w:ascii="ＭＳ 明朝" w:hAnsi="ＭＳ 明朝"/>
                <w:color w:val="000000"/>
                <w:szCs w:val="21"/>
              </w:rPr>
            </w:pPr>
            <w:r w:rsidRPr="000F776A">
              <w:rPr>
                <w:rFonts w:ascii="ＭＳ 明朝" w:hAnsi="ＭＳ 明朝" w:hint="eastAsia"/>
                <w:color w:val="000000"/>
                <w:szCs w:val="21"/>
              </w:rPr>
              <w:t>よ</w:t>
            </w:r>
            <w:r w:rsidR="0015221F">
              <w:rPr>
                <w:rFonts w:ascii="ＭＳ 明朝" w:hAnsi="ＭＳ 明朝" w:hint="eastAsia"/>
                <w:color w:val="000000"/>
                <w:szCs w:val="21"/>
              </w:rPr>
              <w:t>って今後の事業進捗</w:t>
            </w:r>
            <w:r w:rsidR="005D3CE2" w:rsidRPr="000F776A">
              <w:rPr>
                <w:rFonts w:ascii="ＭＳ 明朝" w:hAnsi="ＭＳ 明朝" w:hint="eastAsia"/>
                <w:color w:val="000000"/>
                <w:szCs w:val="21"/>
              </w:rPr>
              <w:t>見込については、</w:t>
            </w:r>
            <w:r w:rsidR="00300759" w:rsidRPr="000F776A">
              <w:rPr>
                <w:rFonts w:ascii="ＭＳ 明朝" w:hAnsi="ＭＳ 明朝" w:hint="eastAsia"/>
                <w:color w:val="000000"/>
                <w:szCs w:val="21"/>
              </w:rPr>
              <w:t>「</w:t>
            </w:r>
            <w:r w:rsidR="00AB233F" w:rsidRPr="000F776A">
              <w:rPr>
                <w:rFonts w:ascii="ＭＳ 明朝" w:hAnsi="ＭＳ 明朝" w:hint="eastAsia"/>
                <w:color w:val="000000"/>
                <w:szCs w:val="21"/>
              </w:rPr>
              <w:t>大阪府都市整備中期計画（案）</w:t>
            </w:r>
            <w:r w:rsidR="00300759" w:rsidRPr="000F776A">
              <w:rPr>
                <w:rFonts w:ascii="ＭＳ 明朝" w:hAnsi="ＭＳ 明朝" w:hint="eastAsia"/>
                <w:color w:val="000000"/>
                <w:szCs w:val="21"/>
              </w:rPr>
              <w:t>」</w:t>
            </w:r>
            <w:r w:rsidR="0015221F">
              <w:rPr>
                <w:rFonts w:ascii="ＭＳ 明朝" w:hAnsi="ＭＳ 明朝" w:hint="eastAsia"/>
                <w:color w:val="000000"/>
                <w:szCs w:val="21"/>
              </w:rPr>
              <w:t>に基づき、関西国際空港二期事業</w:t>
            </w:r>
            <w:r w:rsidR="006C3BC0" w:rsidRPr="000F776A">
              <w:rPr>
                <w:rFonts w:ascii="ＭＳ 明朝" w:hAnsi="ＭＳ 明朝" w:hint="eastAsia"/>
                <w:color w:val="000000"/>
                <w:szCs w:val="21"/>
              </w:rPr>
              <w:t>の</w:t>
            </w:r>
            <w:r w:rsidR="0015221F">
              <w:rPr>
                <w:rFonts w:ascii="ＭＳ 明朝" w:hAnsi="ＭＳ 明朝" w:hint="eastAsia"/>
                <w:color w:val="000000"/>
                <w:szCs w:val="21"/>
              </w:rPr>
              <w:t>進捗等を</w:t>
            </w:r>
            <w:r w:rsidR="006C3BC0" w:rsidRPr="000F776A">
              <w:rPr>
                <w:rFonts w:ascii="ＭＳ 明朝" w:hAnsi="ＭＳ 明朝" w:hint="eastAsia"/>
                <w:color w:val="000000"/>
                <w:szCs w:val="21"/>
              </w:rPr>
              <w:t>踏まえ、</w:t>
            </w:r>
            <w:r w:rsidR="00CD23FD" w:rsidRPr="000F776A">
              <w:rPr>
                <w:rFonts w:ascii="ＭＳ 明朝" w:hAnsi="ＭＳ 明朝" w:hint="eastAsia"/>
                <w:color w:val="000000"/>
                <w:szCs w:val="21"/>
              </w:rPr>
              <w:t>検討する</w:t>
            </w:r>
            <w:r w:rsidR="005D3CE2" w:rsidRPr="000F776A">
              <w:rPr>
                <w:rFonts w:ascii="ＭＳ 明朝" w:hAnsi="ＭＳ 明朝" w:hint="eastAsia"/>
                <w:color w:val="000000"/>
                <w:szCs w:val="21"/>
              </w:rPr>
              <w:t>こととし</w:t>
            </w:r>
            <w:r w:rsidR="00125DAC" w:rsidRPr="000F776A">
              <w:rPr>
                <w:rFonts w:ascii="ＭＳ 明朝" w:hAnsi="ＭＳ 明朝" w:hint="eastAsia"/>
                <w:color w:val="000000"/>
                <w:szCs w:val="21"/>
              </w:rPr>
              <w:t>、</w:t>
            </w:r>
            <w:r w:rsidR="008543A1" w:rsidRPr="000F776A">
              <w:rPr>
                <w:rFonts w:ascii="ＭＳ 明朝" w:hAnsi="ＭＳ 明朝" w:hint="eastAsia"/>
                <w:color w:val="000000"/>
                <w:szCs w:val="21"/>
              </w:rPr>
              <w:t>その間事業を</w:t>
            </w:r>
            <w:r w:rsidR="00995A88" w:rsidRPr="000F776A">
              <w:rPr>
                <w:rFonts w:ascii="ＭＳ 明朝" w:hAnsi="ＭＳ 明朝" w:hint="eastAsia"/>
                <w:color w:val="000000"/>
                <w:szCs w:val="21"/>
              </w:rPr>
              <w:t>休止する。</w:t>
            </w:r>
          </w:p>
        </w:tc>
      </w:tr>
    </w:tbl>
    <w:p w:rsidR="00131DB4" w:rsidRPr="000F776A" w:rsidRDefault="00131DB4" w:rsidP="002609E8">
      <w:pPr>
        <w:rPr>
          <w:rFonts w:ascii="ＭＳ ゴシック" w:eastAsia="ＭＳ ゴシック" w:hAnsi="ＭＳ ゴシック"/>
          <w:color w:val="000000"/>
        </w:rPr>
      </w:pPr>
    </w:p>
    <w:p w:rsidR="002609E8" w:rsidRPr="000F776A" w:rsidRDefault="002609E8" w:rsidP="002609E8">
      <w:pPr>
        <w:rPr>
          <w:rFonts w:ascii="ＭＳ ゴシック" w:eastAsia="ＭＳ ゴシック" w:hAnsi="ＭＳ ゴシック"/>
          <w:color w:val="000000"/>
        </w:rPr>
      </w:pPr>
      <w:r w:rsidRPr="000F776A">
        <w:rPr>
          <w:rFonts w:ascii="ＭＳ ゴシック" w:eastAsia="ＭＳ ゴシック" w:hAnsi="ＭＳ ゴシック" w:hint="eastAsia"/>
          <w:color w:val="000000"/>
        </w:rPr>
        <w:t>４コスト縮減や代替案立案等の可能性の視点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2609E8" w:rsidRPr="0015221F" w:rsidTr="00E54545">
        <w:trPr>
          <w:cantSplit/>
          <w:trHeight w:val="1133"/>
        </w:trPr>
        <w:tc>
          <w:tcPr>
            <w:tcW w:w="2029" w:type="dxa"/>
            <w:shd w:val="clear" w:color="auto" w:fill="E6E6E6"/>
            <w:vAlign w:val="center"/>
          </w:tcPr>
          <w:p w:rsidR="000B45EC" w:rsidRPr="00977AA8" w:rsidRDefault="000B45EC" w:rsidP="000B45EC">
            <w:pPr>
              <w:jc w:val="center"/>
            </w:pPr>
            <w:r w:rsidRPr="00977AA8">
              <w:rPr>
                <w:rFonts w:hint="eastAsia"/>
              </w:rPr>
              <w:t>コスト縮減や</w:t>
            </w:r>
          </w:p>
          <w:p w:rsidR="000B45EC" w:rsidRPr="00977AA8" w:rsidRDefault="000B45EC" w:rsidP="000B45EC">
            <w:pPr>
              <w:jc w:val="center"/>
            </w:pPr>
            <w:r w:rsidRPr="00977AA8">
              <w:rPr>
                <w:rFonts w:hint="eastAsia"/>
              </w:rPr>
              <w:t>代替案立案等の</w:t>
            </w:r>
          </w:p>
          <w:p w:rsidR="002609E8" w:rsidRPr="000F776A" w:rsidRDefault="000B45EC" w:rsidP="000B45EC">
            <w:pPr>
              <w:jc w:val="center"/>
              <w:rPr>
                <w:rFonts w:ascii="ＭＳ 明朝" w:hAnsi="ＭＳ 明朝"/>
                <w:color w:val="000000"/>
                <w:szCs w:val="21"/>
              </w:rPr>
            </w:pPr>
            <w:r w:rsidRPr="00977AA8">
              <w:rPr>
                <w:rFonts w:hint="eastAsia"/>
              </w:rPr>
              <w:t>可能性の視点</w:t>
            </w:r>
          </w:p>
        </w:tc>
        <w:tc>
          <w:tcPr>
            <w:tcW w:w="8718" w:type="dxa"/>
          </w:tcPr>
          <w:p w:rsidR="00BE3D43" w:rsidRPr="000F776A" w:rsidRDefault="0015221F" w:rsidP="0015221F">
            <w:pPr>
              <w:ind w:firstLineChars="100" w:firstLine="210"/>
              <w:rPr>
                <w:rFonts w:ascii="ＭＳ 明朝" w:hAnsi="ＭＳ 明朝"/>
                <w:color w:val="000000"/>
                <w:szCs w:val="21"/>
              </w:rPr>
            </w:pPr>
            <w:r>
              <w:rPr>
                <w:rFonts w:ascii="ＭＳ 明朝" w:hAnsi="ＭＳ 明朝" w:hint="eastAsia"/>
                <w:color w:val="000000"/>
                <w:szCs w:val="21"/>
              </w:rPr>
              <w:t>関西国際空港二期事業</w:t>
            </w:r>
            <w:r w:rsidRPr="000F776A">
              <w:rPr>
                <w:rFonts w:ascii="ＭＳ 明朝" w:hAnsi="ＭＳ 明朝" w:hint="eastAsia"/>
                <w:color w:val="000000"/>
                <w:szCs w:val="21"/>
              </w:rPr>
              <w:t>の</w:t>
            </w:r>
            <w:r>
              <w:rPr>
                <w:rFonts w:ascii="ＭＳ 明朝" w:hAnsi="ＭＳ 明朝" w:hint="eastAsia"/>
                <w:color w:val="000000"/>
                <w:szCs w:val="21"/>
              </w:rPr>
              <w:t>進捗等を</w:t>
            </w:r>
            <w:r w:rsidRPr="000F776A">
              <w:rPr>
                <w:rFonts w:ascii="ＭＳ 明朝" w:hAnsi="ＭＳ 明朝" w:hint="eastAsia"/>
                <w:color w:val="000000"/>
                <w:szCs w:val="21"/>
              </w:rPr>
              <w:t>踏まえ、</w:t>
            </w:r>
            <w:r w:rsidR="00E56AD2" w:rsidRPr="000F776A">
              <w:rPr>
                <w:rFonts w:ascii="ＭＳ 明朝" w:hAnsi="ＭＳ 明朝" w:hint="eastAsia"/>
                <w:color w:val="000000"/>
                <w:szCs w:val="21"/>
              </w:rPr>
              <w:t>海上国際空港に直結した泉州港の貨物需要、</w:t>
            </w:r>
            <w:r w:rsidR="00995A88" w:rsidRPr="000F776A">
              <w:rPr>
                <w:rFonts w:ascii="ＭＳ 明朝" w:hAnsi="ＭＳ 明朝" w:hint="eastAsia"/>
                <w:color w:val="000000"/>
                <w:szCs w:val="21"/>
              </w:rPr>
              <w:t>特殊性等を活かした効果を</w:t>
            </w:r>
            <w:r w:rsidR="00E56AD2" w:rsidRPr="000F776A">
              <w:rPr>
                <w:rFonts w:ascii="ＭＳ 明朝" w:hAnsi="ＭＳ 明朝" w:hint="eastAsia"/>
                <w:color w:val="000000"/>
                <w:szCs w:val="21"/>
              </w:rPr>
              <w:t>検証</w:t>
            </w:r>
            <w:r w:rsidR="00483826" w:rsidRPr="000F776A">
              <w:rPr>
                <w:rFonts w:ascii="ＭＳ 明朝" w:hAnsi="ＭＳ 明朝" w:hint="eastAsia"/>
                <w:color w:val="000000"/>
                <w:szCs w:val="21"/>
              </w:rPr>
              <w:t>するとともに</w:t>
            </w:r>
            <w:r w:rsidR="00E56AD2" w:rsidRPr="000F776A">
              <w:rPr>
                <w:rFonts w:ascii="ＭＳ 明朝" w:hAnsi="ＭＳ 明朝" w:hint="eastAsia"/>
                <w:color w:val="000000"/>
                <w:szCs w:val="21"/>
              </w:rPr>
              <w:t>、</w:t>
            </w:r>
            <w:r w:rsidR="00483826" w:rsidRPr="000F776A">
              <w:rPr>
                <w:rFonts w:ascii="ＭＳ 明朝" w:hAnsi="ＭＳ 明朝" w:hint="eastAsia"/>
                <w:color w:val="000000"/>
                <w:szCs w:val="21"/>
              </w:rPr>
              <w:t>最適な工法やコスト縮減などを検討し</w:t>
            </w:r>
            <w:r w:rsidR="00E56AD2" w:rsidRPr="000F776A">
              <w:rPr>
                <w:rFonts w:ascii="ＭＳ 明朝" w:hAnsi="ＭＳ 明朝" w:hint="eastAsia"/>
                <w:color w:val="000000"/>
                <w:szCs w:val="21"/>
              </w:rPr>
              <w:t>事業計画の</w:t>
            </w:r>
            <w:r w:rsidR="008543A1" w:rsidRPr="000F776A">
              <w:rPr>
                <w:rFonts w:ascii="ＭＳ 明朝" w:hAnsi="ＭＳ 明朝" w:hint="eastAsia"/>
                <w:color w:val="000000"/>
                <w:szCs w:val="21"/>
              </w:rPr>
              <w:t>見直し</w:t>
            </w:r>
            <w:r w:rsidR="00E56AD2" w:rsidRPr="000F776A">
              <w:rPr>
                <w:rFonts w:ascii="ＭＳ 明朝" w:hAnsi="ＭＳ 明朝" w:hint="eastAsia"/>
                <w:color w:val="000000"/>
                <w:szCs w:val="21"/>
              </w:rPr>
              <w:t>を行</w:t>
            </w:r>
            <w:r w:rsidR="00B65BBF" w:rsidRPr="000F776A">
              <w:rPr>
                <w:rFonts w:ascii="ＭＳ 明朝" w:hAnsi="ＭＳ 明朝" w:hint="eastAsia"/>
                <w:color w:val="000000"/>
                <w:szCs w:val="21"/>
              </w:rPr>
              <w:t>い、事業再開について検討する</w:t>
            </w:r>
            <w:r w:rsidR="00E56AD2" w:rsidRPr="000F776A">
              <w:rPr>
                <w:rFonts w:ascii="ＭＳ 明朝" w:hAnsi="ＭＳ 明朝" w:hint="eastAsia"/>
                <w:color w:val="000000"/>
                <w:szCs w:val="21"/>
              </w:rPr>
              <w:t>ため、</w:t>
            </w:r>
            <w:r w:rsidR="00483826" w:rsidRPr="000F776A">
              <w:rPr>
                <w:rFonts w:ascii="ＭＳ 明朝" w:hAnsi="ＭＳ 明朝" w:hint="eastAsia"/>
                <w:color w:val="000000"/>
                <w:szCs w:val="21"/>
              </w:rPr>
              <w:t>その間事業を休止する。</w:t>
            </w:r>
          </w:p>
        </w:tc>
      </w:tr>
    </w:tbl>
    <w:p w:rsidR="00607690" w:rsidRPr="000F776A" w:rsidRDefault="00607690" w:rsidP="002609E8">
      <w:pPr>
        <w:rPr>
          <w:rFonts w:ascii="ＭＳ ゴシック" w:eastAsia="ＭＳ ゴシック" w:hAnsi="ＭＳ ゴシック"/>
          <w:color w:val="000000"/>
        </w:rPr>
      </w:pPr>
    </w:p>
    <w:p w:rsidR="002609E8" w:rsidRPr="000F776A" w:rsidRDefault="00C711F0" w:rsidP="002609E8">
      <w:pPr>
        <w:rPr>
          <w:rFonts w:ascii="ＭＳ ゴシック" w:eastAsia="ＭＳ ゴシック" w:hAnsi="ＭＳ ゴシック"/>
          <w:color w:val="000000"/>
        </w:rPr>
      </w:pPr>
      <w:r w:rsidRPr="000F776A">
        <w:rPr>
          <w:rFonts w:ascii="ＭＳ ゴシック" w:eastAsia="ＭＳ ゴシック" w:hAnsi="ＭＳ ゴシック" w:hint="eastAsia"/>
          <w:color w:val="000000"/>
        </w:rPr>
        <w:t>５特記事項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8720"/>
      </w:tblGrid>
      <w:tr w:rsidR="002609E8" w:rsidRPr="000F776A" w:rsidTr="000D126E">
        <w:trPr>
          <w:cantSplit/>
          <w:trHeight w:val="821"/>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2609E8" w:rsidRPr="000F776A" w:rsidRDefault="002609E8" w:rsidP="00A90C04">
            <w:pPr>
              <w:jc w:val="center"/>
              <w:rPr>
                <w:rFonts w:ascii="ＭＳ 明朝" w:hAnsi="ＭＳ 明朝"/>
                <w:color w:val="000000"/>
                <w:szCs w:val="21"/>
              </w:rPr>
            </w:pPr>
            <w:r w:rsidRPr="000F776A">
              <w:rPr>
                <w:rFonts w:ascii="ＭＳ 明朝" w:hAnsi="ＭＳ 明朝" w:hint="eastAsia"/>
                <w:color w:val="000000"/>
                <w:szCs w:val="21"/>
              </w:rPr>
              <w:t>自然環境等への</w:t>
            </w:r>
          </w:p>
          <w:p w:rsidR="002609E8" w:rsidRPr="000F776A" w:rsidRDefault="002609E8" w:rsidP="00A90C04">
            <w:pPr>
              <w:jc w:val="center"/>
              <w:rPr>
                <w:rFonts w:ascii="ＭＳ 明朝" w:hAnsi="ＭＳ 明朝"/>
                <w:color w:val="000000"/>
                <w:szCs w:val="21"/>
              </w:rPr>
            </w:pPr>
            <w:r w:rsidRPr="000F776A">
              <w:rPr>
                <w:rFonts w:ascii="ＭＳ 明朝" w:hAnsi="ＭＳ 明朝" w:hint="eastAsia"/>
                <w:color w:val="000000"/>
                <w:szCs w:val="21"/>
              </w:rPr>
              <w:t>影響とその対策</w:t>
            </w:r>
          </w:p>
        </w:tc>
        <w:tc>
          <w:tcPr>
            <w:tcW w:w="8720" w:type="dxa"/>
            <w:tcBorders>
              <w:top w:val="single" w:sz="4" w:space="0" w:color="auto"/>
              <w:left w:val="single" w:sz="4" w:space="0" w:color="auto"/>
              <w:bottom w:val="single" w:sz="4" w:space="0" w:color="auto"/>
              <w:right w:val="single" w:sz="4" w:space="0" w:color="auto"/>
            </w:tcBorders>
          </w:tcPr>
          <w:p w:rsidR="0075416B" w:rsidRPr="000F776A" w:rsidRDefault="0075416B" w:rsidP="00A6716C">
            <w:pPr>
              <w:ind w:firstLineChars="100" w:firstLine="210"/>
              <w:rPr>
                <w:rFonts w:ascii="ＭＳ 明朝" w:hAnsi="ＭＳ 明朝"/>
                <w:color w:val="000000"/>
                <w:szCs w:val="21"/>
              </w:rPr>
            </w:pPr>
            <w:r w:rsidRPr="000F776A">
              <w:rPr>
                <w:rFonts w:ascii="ＭＳ 明朝" w:hAnsi="ＭＳ 明朝" w:hint="eastAsia"/>
                <w:color w:val="000000"/>
                <w:szCs w:val="21"/>
              </w:rPr>
              <w:t>工事実施における、周辺水質環境への影響については、水質汚濁防止膜など付帯施設を利用することによる水質汚濁の防止と、施工前、中、後の水質調査を行い環境への配慮を行う。</w:t>
            </w:r>
          </w:p>
        </w:tc>
      </w:tr>
      <w:tr w:rsidR="002609E8" w:rsidRPr="000F776A" w:rsidTr="00602D6C">
        <w:trPr>
          <w:cantSplit/>
          <w:trHeight w:val="1070"/>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CC1677" w:rsidRPr="000F776A" w:rsidRDefault="002609E8" w:rsidP="00602D6C">
            <w:pPr>
              <w:snapToGrid w:val="0"/>
              <w:jc w:val="center"/>
              <w:rPr>
                <w:rFonts w:ascii="ＭＳ 明朝" w:hAnsi="ＭＳ 明朝"/>
                <w:color w:val="000000"/>
                <w:szCs w:val="21"/>
              </w:rPr>
            </w:pPr>
            <w:r w:rsidRPr="000F776A">
              <w:rPr>
                <w:rFonts w:ascii="ＭＳ 明朝" w:hAnsi="ＭＳ 明朝" w:hint="eastAsia"/>
                <w:color w:val="000000"/>
                <w:szCs w:val="21"/>
              </w:rPr>
              <w:t>前回評価時の意見具申</w:t>
            </w:r>
            <w:r w:rsidR="00CC1677" w:rsidRPr="000F776A">
              <w:rPr>
                <w:rFonts w:ascii="ＭＳ 明朝" w:hAnsi="ＭＳ 明朝" w:hint="eastAsia"/>
                <w:color w:val="000000"/>
                <w:szCs w:val="21"/>
              </w:rPr>
              <w:t>（付帯意見）</w:t>
            </w:r>
          </w:p>
          <w:p w:rsidR="002609E8" w:rsidRPr="000F776A" w:rsidRDefault="002609E8" w:rsidP="00602D6C">
            <w:pPr>
              <w:snapToGrid w:val="0"/>
              <w:jc w:val="center"/>
              <w:rPr>
                <w:rFonts w:ascii="ＭＳ 明朝" w:hAnsi="ＭＳ 明朝"/>
                <w:color w:val="000000"/>
                <w:szCs w:val="21"/>
              </w:rPr>
            </w:pPr>
            <w:r w:rsidRPr="000F776A">
              <w:rPr>
                <w:rFonts w:ascii="ＭＳ 明朝" w:hAnsi="ＭＳ 明朝" w:hint="eastAsia"/>
                <w:color w:val="000000"/>
                <w:szCs w:val="21"/>
              </w:rPr>
              <w:t>と府の対応</w:t>
            </w:r>
          </w:p>
        </w:tc>
        <w:tc>
          <w:tcPr>
            <w:tcW w:w="8720" w:type="dxa"/>
            <w:tcBorders>
              <w:top w:val="single" w:sz="4" w:space="0" w:color="auto"/>
              <w:left w:val="single" w:sz="4" w:space="0" w:color="auto"/>
              <w:bottom w:val="single" w:sz="4" w:space="0" w:color="auto"/>
              <w:right w:val="single" w:sz="4" w:space="0" w:color="auto"/>
            </w:tcBorders>
            <w:vAlign w:val="center"/>
          </w:tcPr>
          <w:p w:rsidR="009B23B4" w:rsidRPr="000F776A" w:rsidRDefault="00CC1677" w:rsidP="00CC1677">
            <w:pPr>
              <w:ind w:left="2" w:hanging="1"/>
              <w:jc w:val="center"/>
              <w:rPr>
                <w:rFonts w:ascii="ＭＳ 明朝" w:hAnsi="ＭＳ 明朝"/>
                <w:color w:val="000000"/>
                <w:szCs w:val="21"/>
              </w:rPr>
            </w:pPr>
            <w:r w:rsidRPr="000F776A">
              <w:rPr>
                <w:rFonts w:ascii="ＭＳ 明朝" w:hAnsi="ＭＳ 明朝" w:hint="eastAsia"/>
                <w:color w:val="000000"/>
                <w:szCs w:val="21"/>
              </w:rPr>
              <w:t>―</w:t>
            </w:r>
          </w:p>
        </w:tc>
      </w:tr>
      <w:tr w:rsidR="000B45EC" w:rsidRPr="000F776A" w:rsidTr="00C711F0">
        <w:trPr>
          <w:cantSplit/>
          <w:trHeight w:val="1250"/>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0B45EC" w:rsidRPr="00977AA8" w:rsidRDefault="000B45EC" w:rsidP="003B1626">
            <w:pPr>
              <w:jc w:val="center"/>
              <w:rPr>
                <w:rFonts w:ascii="ＭＳ 明朝" w:hAnsi="ＭＳ 明朝"/>
                <w:szCs w:val="21"/>
              </w:rPr>
            </w:pPr>
            <w:r w:rsidRPr="00977AA8">
              <w:rPr>
                <w:rFonts w:ascii="ＭＳ 明朝" w:hAnsi="ＭＳ 明朝" w:hint="eastAsia"/>
                <w:szCs w:val="21"/>
              </w:rPr>
              <w:t>上位計画等</w:t>
            </w:r>
          </w:p>
        </w:tc>
        <w:tc>
          <w:tcPr>
            <w:tcW w:w="8720" w:type="dxa"/>
            <w:tcBorders>
              <w:top w:val="single" w:sz="4" w:space="0" w:color="auto"/>
              <w:left w:val="single" w:sz="4" w:space="0" w:color="auto"/>
              <w:bottom w:val="single" w:sz="4" w:space="0" w:color="auto"/>
              <w:right w:val="single" w:sz="4" w:space="0" w:color="auto"/>
            </w:tcBorders>
          </w:tcPr>
          <w:p w:rsidR="000B45EC" w:rsidRPr="000F776A" w:rsidRDefault="000B45EC" w:rsidP="003B1626">
            <w:pPr>
              <w:rPr>
                <w:rFonts w:ascii="ＭＳ 明朝" w:hAnsi="ＭＳ 明朝"/>
                <w:color w:val="000000"/>
                <w:szCs w:val="21"/>
              </w:rPr>
            </w:pPr>
            <w:r w:rsidRPr="000F776A">
              <w:rPr>
                <w:rFonts w:ascii="ＭＳ 明朝" w:hAnsi="ＭＳ 明朝" w:hint="eastAsia"/>
                <w:color w:val="000000"/>
                <w:szCs w:val="21"/>
              </w:rPr>
              <w:t>【上位計画】</w:t>
            </w:r>
          </w:p>
          <w:p w:rsidR="000B45EC" w:rsidRPr="000F776A" w:rsidRDefault="000B45EC" w:rsidP="003B1626">
            <w:pPr>
              <w:rPr>
                <w:rFonts w:ascii="ＭＳ 明朝" w:hAnsi="ＭＳ 明朝"/>
                <w:color w:val="000000"/>
                <w:szCs w:val="21"/>
              </w:rPr>
            </w:pPr>
            <w:r w:rsidRPr="000F776A">
              <w:rPr>
                <w:rFonts w:ascii="ＭＳ 明朝" w:hAnsi="ＭＳ 明朝" w:hint="eastAsia"/>
                <w:color w:val="000000"/>
                <w:szCs w:val="21"/>
              </w:rPr>
              <w:t>泉州港港湾整備計画［H9.8］</w:t>
            </w:r>
          </w:p>
          <w:p w:rsidR="000B45EC" w:rsidRPr="000F776A" w:rsidRDefault="000B45EC" w:rsidP="003B1626">
            <w:pPr>
              <w:rPr>
                <w:rFonts w:ascii="ＭＳ 明朝" w:hAnsi="ＭＳ 明朝"/>
                <w:color w:val="000000"/>
                <w:szCs w:val="21"/>
              </w:rPr>
            </w:pPr>
            <w:r w:rsidRPr="000F776A">
              <w:rPr>
                <w:rFonts w:ascii="ＭＳ 明朝" w:hAnsi="ＭＳ 明朝" w:hint="eastAsia"/>
                <w:color w:val="000000"/>
                <w:szCs w:val="21"/>
              </w:rPr>
              <w:t>大阪府営港湾長期構想あすぽーと21［H17.6］</w:t>
            </w:r>
          </w:p>
          <w:p w:rsidR="000B45EC" w:rsidRPr="000F776A" w:rsidRDefault="000B45EC" w:rsidP="003B1626">
            <w:pPr>
              <w:rPr>
                <w:rFonts w:ascii="ＭＳ 明朝" w:hAnsi="ＭＳ 明朝"/>
                <w:color w:val="000000"/>
                <w:szCs w:val="21"/>
              </w:rPr>
            </w:pPr>
            <w:r w:rsidRPr="000F776A">
              <w:rPr>
                <w:rFonts w:ascii="ＭＳ 明朝" w:hAnsi="ＭＳ 明朝" w:hint="eastAsia"/>
                <w:color w:val="000000"/>
                <w:szCs w:val="21"/>
              </w:rPr>
              <w:t>大阪府都市整備中期計画（案）［</w:t>
            </w:r>
            <w:r w:rsidR="00BD7466">
              <w:rPr>
                <w:rFonts w:ascii="ＭＳ 明朝" w:hAnsi="ＭＳ 明朝" w:hint="eastAsia"/>
                <w:color w:val="000000"/>
                <w:szCs w:val="21"/>
              </w:rPr>
              <w:t>H28</w:t>
            </w:r>
            <w:r w:rsidRPr="000F776A">
              <w:rPr>
                <w:rFonts w:ascii="ＭＳ 明朝" w:hAnsi="ＭＳ 明朝" w:hint="eastAsia"/>
                <w:color w:val="000000"/>
                <w:szCs w:val="21"/>
              </w:rPr>
              <w:t>.</w:t>
            </w:r>
            <w:r w:rsidR="00BD7466">
              <w:rPr>
                <w:rFonts w:ascii="ＭＳ 明朝" w:hAnsi="ＭＳ 明朝" w:hint="eastAsia"/>
                <w:color w:val="000000"/>
                <w:szCs w:val="21"/>
              </w:rPr>
              <w:t>3</w:t>
            </w:r>
            <w:r w:rsidRPr="000F776A">
              <w:rPr>
                <w:rFonts w:ascii="ＭＳ 明朝" w:hAnsi="ＭＳ 明朝" w:hint="eastAsia"/>
                <w:color w:val="000000"/>
                <w:szCs w:val="21"/>
              </w:rPr>
              <w:t>］</w:t>
            </w:r>
          </w:p>
          <w:p w:rsidR="000B45EC" w:rsidRPr="000F776A" w:rsidRDefault="000B45EC" w:rsidP="003B1626">
            <w:pPr>
              <w:rPr>
                <w:rFonts w:ascii="ＭＳ 明朝" w:hAnsi="ＭＳ 明朝"/>
                <w:color w:val="000000"/>
                <w:szCs w:val="21"/>
              </w:rPr>
            </w:pPr>
            <w:r w:rsidRPr="000F776A">
              <w:rPr>
                <w:rFonts w:ascii="ＭＳ 明朝" w:hAnsi="ＭＳ 明朝" w:hint="eastAsia"/>
                <w:color w:val="000000"/>
                <w:szCs w:val="21"/>
              </w:rPr>
              <w:t>【関連事業】</w:t>
            </w:r>
          </w:p>
          <w:p w:rsidR="000B45EC" w:rsidRPr="003F273F" w:rsidRDefault="0015221F" w:rsidP="003B1626">
            <w:pPr>
              <w:rPr>
                <w:rFonts w:ascii="ＭＳ 明朝" w:hAnsi="ＭＳ 明朝"/>
                <w:szCs w:val="21"/>
              </w:rPr>
            </w:pPr>
            <w:r>
              <w:rPr>
                <w:rFonts w:ascii="ＭＳ 明朝" w:hAnsi="ＭＳ 明朝" w:hint="eastAsia"/>
                <w:color w:val="000000"/>
              </w:rPr>
              <w:t>関西国際空港二</w:t>
            </w:r>
            <w:r w:rsidR="000B45EC" w:rsidRPr="000F776A">
              <w:rPr>
                <w:rFonts w:ascii="ＭＳ 明朝" w:hAnsi="ＭＳ 明朝" w:hint="eastAsia"/>
                <w:color w:val="000000"/>
              </w:rPr>
              <w:t>期事業</w:t>
            </w:r>
          </w:p>
        </w:tc>
      </w:tr>
      <w:tr w:rsidR="000B45EC" w:rsidRPr="000F776A" w:rsidTr="0015472D">
        <w:trPr>
          <w:cantSplit/>
          <w:trHeight w:val="607"/>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0B45EC" w:rsidRPr="00977AA8" w:rsidRDefault="000B45EC" w:rsidP="003B1626">
            <w:pPr>
              <w:jc w:val="center"/>
              <w:rPr>
                <w:rFonts w:ascii="ＭＳ 明朝" w:hAnsi="ＭＳ 明朝"/>
                <w:szCs w:val="21"/>
              </w:rPr>
            </w:pPr>
            <w:r w:rsidRPr="00977AA8">
              <w:rPr>
                <w:rFonts w:ascii="ＭＳ 明朝" w:hAnsi="ＭＳ 明朝" w:hint="eastAsia"/>
                <w:szCs w:val="21"/>
              </w:rPr>
              <w:t>その他特記事項</w:t>
            </w:r>
          </w:p>
        </w:tc>
        <w:tc>
          <w:tcPr>
            <w:tcW w:w="8720" w:type="dxa"/>
            <w:tcBorders>
              <w:top w:val="single" w:sz="4" w:space="0" w:color="auto"/>
              <w:left w:val="single" w:sz="4" w:space="0" w:color="auto"/>
              <w:bottom w:val="single" w:sz="4" w:space="0" w:color="auto"/>
              <w:right w:val="single" w:sz="4" w:space="0" w:color="auto"/>
            </w:tcBorders>
          </w:tcPr>
          <w:p w:rsidR="000B45EC" w:rsidRPr="000F776A" w:rsidRDefault="000B45EC" w:rsidP="00A42C05">
            <w:pPr>
              <w:rPr>
                <w:rFonts w:ascii="ＭＳ 明朝" w:hAnsi="ＭＳ 明朝"/>
                <w:color w:val="000000"/>
              </w:rPr>
            </w:pPr>
          </w:p>
        </w:tc>
      </w:tr>
    </w:tbl>
    <w:p w:rsidR="004810A0" w:rsidRPr="000F776A" w:rsidRDefault="004810A0" w:rsidP="002609E8">
      <w:pPr>
        <w:rPr>
          <w:rFonts w:ascii="ＭＳ ゴシック" w:eastAsia="ＭＳ ゴシック" w:hAnsi="ＭＳ ゴシック"/>
          <w:color w:val="000000"/>
        </w:rPr>
      </w:pPr>
    </w:p>
    <w:p w:rsidR="002609E8" w:rsidRPr="000F776A" w:rsidRDefault="002609E8" w:rsidP="002609E8">
      <w:pPr>
        <w:rPr>
          <w:rFonts w:ascii="ＭＳ ゴシック" w:eastAsia="ＭＳ ゴシック" w:hAnsi="ＭＳ ゴシック"/>
          <w:color w:val="000000"/>
        </w:rPr>
      </w:pPr>
      <w:r w:rsidRPr="000F776A">
        <w:rPr>
          <w:rFonts w:ascii="ＭＳ ゴシック" w:eastAsia="ＭＳ ゴシック" w:hAnsi="ＭＳ ゴシック" w:hint="eastAsia"/>
          <w:color w:val="000000"/>
        </w:rPr>
        <w:t>６対応方針（</w:t>
      </w:r>
      <w:r w:rsidR="00963EC8" w:rsidRPr="000F776A">
        <w:rPr>
          <w:rFonts w:ascii="ＭＳ ゴシック" w:eastAsia="ＭＳ ゴシック" w:hAnsi="ＭＳ ゴシック" w:hint="eastAsia"/>
          <w:color w:val="000000"/>
        </w:rPr>
        <w:t>原</w:t>
      </w:r>
      <w:r w:rsidRPr="000F776A">
        <w:rPr>
          <w:rFonts w:ascii="ＭＳ ゴシック" w:eastAsia="ＭＳ ゴシック" w:hAnsi="ＭＳ ゴシック" w:hint="eastAsia"/>
          <w:color w:val="000000"/>
        </w:rPr>
        <w:t>案）</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2027"/>
        <w:gridCol w:w="8720"/>
      </w:tblGrid>
      <w:tr w:rsidR="006C3BC0" w:rsidRPr="000F776A" w:rsidTr="002831A3">
        <w:trPr>
          <w:cantSplit/>
          <w:trHeight w:val="2090"/>
        </w:trPr>
        <w:tc>
          <w:tcPr>
            <w:tcW w:w="2036" w:type="dxa"/>
            <w:shd w:val="clear" w:color="auto" w:fill="E6E6E6"/>
            <w:vAlign w:val="center"/>
          </w:tcPr>
          <w:p w:rsidR="002609E8" w:rsidRPr="000F776A" w:rsidRDefault="002609E8" w:rsidP="00A90C04">
            <w:pPr>
              <w:jc w:val="center"/>
              <w:rPr>
                <w:rFonts w:ascii="ＭＳ 明朝" w:hAnsi="ＭＳ 明朝"/>
                <w:color w:val="000000"/>
                <w:szCs w:val="21"/>
              </w:rPr>
            </w:pPr>
            <w:r w:rsidRPr="000F776A">
              <w:rPr>
                <w:rFonts w:ascii="ＭＳ 明朝" w:hAnsi="ＭＳ 明朝" w:hint="eastAsia"/>
                <w:color w:val="000000"/>
                <w:szCs w:val="21"/>
              </w:rPr>
              <w:t>対応</w:t>
            </w:r>
            <w:r w:rsidR="008B36FF" w:rsidRPr="000F776A">
              <w:rPr>
                <w:rFonts w:ascii="ＭＳ 明朝" w:hAnsi="ＭＳ 明朝" w:hint="eastAsia"/>
                <w:color w:val="000000"/>
                <w:szCs w:val="21"/>
              </w:rPr>
              <w:t>方針</w:t>
            </w:r>
            <w:r w:rsidRPr="000F776A">
              <w:rPr>
                <w:rFonts w:ascii="ＭＳ 明朝" w:hAnsi="ＭＳ 明朝" w:hint="eastAsia"/>
                <w:color w:val="000000"/>
                <w:szCs w:val="21"/>
              </w:rPr>
              <w:t>（</w:t>
            </w:r>
            <w:r w:rsidR="009D524F" w:rsidRPr="000F776A">
              <w:rPr>
                <w:rFonts w:ascii="ＭＳ 明朝" w:hAnsi="ＭＳ 明朝" w:hint="eastAsia"/>
                <w:color w:val="000000"/>
                <w:szCs w:val="21"/>
              </w:rPr>
              <w:t>原</w:t>
            </w:r>
            <w:r w:rsidRPr="000F776A">
              <w:rPr>
                <w:rFonts w:ascii="ＭＳ 明朝" w:hAnsi="ＭＳ 明朝" w:hint="eastAsia"/>
                <w:color w:val="000000"/>
                <w:szCs w:val="21"/>
              </w:rPr>
              <w:t>案）</w:t>
            </w:r>
          </w:p>
        </w:tc>
        <w:tc>
          <w:tcPr>
            <w:tcW w:w="8766" w:type="dxa"/>
          </w:tcPr>
          <w:p w:rsidR="00B7099A" w:rsidRPr="000F776A" w:rsidRDefault="00B7099A" w:rsidP="00A90C04">
            <w:pPr>
              <w:rPr>
                <w:rFonts w:ascii="ＭＳ 明朝" w:hAnsi="ＭＳ 明朝"/>
                <w:color w:val="000000"/>
                <w:szCs w:val="21"/>
              </w:rPr>
            </w:pPr>
            <w:r w:rsidRPr="000F776A">
              <w:rPr>
                <w:rFonts w:ascii="ＭＳ 明朝" w:hAnsi="ＭＳ 明朝" w:hint="eastAsia"/>
                <w:color w:val="000000"/>
                <w:szCs w:val="21"/>
              </w:rPr>
              <w:t>〇休止</w:t>
            </w:r>
          </w:p>
          <w:p w:rsidR="002609E8" w:rsidRPr="000F776A" w:rsidRDefault="002609E8" w:rsidP="00A90C04">
            <w:pPr>
              <w:rPr>
                <w:rFonts w:ascii="ＭＳ 明朝" w:hAnsi="ＭＳ 明朝"/>
                <w:color w:val="000000"/>
                <w:szCs w:val="21"/>
              </w:rPr>
            </w:pPr>
            <w:r w:rsidRPr="000F776A">
              <w:rPr>
                <w:rFonts w:ascii="ＭＳ 明朝" w:hAnsi="ＭＳ 明朝" w:hint="eastAsia"/>
                <w:color w:val="000000"/>
                <w:szCs w:val="21"/>
              </w:rPr>
              <w:t>＜判断の理由＞</w:t>
            </w:r>
          </w:p>
          <w:p w:rsidR="00276CE6" w:rsidRDefault="00276CE6" w:rsidP="00276CE6">
            <w:pPr>
              <w:numPr>
                <w:ilvl w:val="0"/>
                <w:numId w:val="3"/>
              </w:numPr>
              <w:snapToGrid w:val="0"/>
              <w:rPr>
                <w:rFonts w:ascii="ＭＳ 明朝" w:hAnsi="ＭＳ 明朝"/>
                <w:color w:val="000000"/>
                <w:szCs w:val="21"/>
              </w:rPr>
            </w:pPr>
            <w:r w:rsidRPr="00276CE6">
              <w:rPr>
                <w:rFonts w:ascii="ＭＳ 明朝" w:hAnsi="ＭＳ 明朝" w:hint="eastAsia"/>
                <w:color w:val="000000"/>
                <w:szCs w:val="21"/>
              </w:rPr>
              <w:t xml:space="preserve">　海空複合一貫輸送（SEA＆AIR）の拠点として整備する本事業の必要性については変化がないが、</w:t>
            </w:r>
            <w:r w:rsidR="00BD7466">
              <w:rPr>
                <w:rFonts w:ascii="ＭＳ 明朝" w:hAnsi="ＭＳ 明朝" w:hint="eastAsia"/>
                <w:color w:val="000000"/>
                <w:szCs w:val="21"/>
              </w:rPr>
              <w:t>関連する</w:t>
            </w:r>
            <w:r w:rsidR="00BD7466">
              <w:rPr>
                <w:rFonts w:ascii="ＭＳ 明朝" w:hAnsi="ＭＳ 明朝" w:hint="eastAsia"/>
                <w:color w:val="000000"/>
              </w:rPr>
              <w:t>関西国際空港二</w:t>
            </w:r>
            <w:r w:rsidR="00BD7466" w:rsidRPr="000F776A">
              <w:rPr>
                <w:rFonts w:ascii="ＭＳ 明朝" w:hAnsi="ＭＳ 明朝" w:hint="eastAsia"/>
                <w:color w:val="000000"/>
              </w:rPr>
              <w:t>期事業</w:t>
            </w:r>
            <w:r w:rsidR="00BD7466">
              <w:rPr>
                <w:rFonts w:ascii="ＭＳ 明朝" w:hAnsi="ＭＳ 明朝" w:hint="eastAsia"/>
                <w:color w:val="000000"/>
              </w:rPr>
              <w:t>の残事業再開の判断</w:t>
            </w:r>
            <w:r w:rsidRPr="00276CE6">
              <w:rPr>
                <w:rFonts w:ascii="ＭＳ 明朝" w:hAnsi="ＭＳ 明朝" w:hint="eastAsia"/>
                <w:color w:val="000000"/>
                <w:szCs w:val="21"/>
              </w:rPr>
              <w:t>が泉州港の今後の展開を大きく左右する。</w:t>
            </w:r>
          </w:p>
          <w:p w:rsidR="00634729" w:rsidRPr="000F776A" w:rsidRDefault="00BD7466" w:rsidP="00602D6C">
            <w:pPr>
              <w:snapToGrid w:val="0"/>
              <w:ind w:left="360" w:firstLineChars="100" w:firstLine="210"/>
              <w:rPr>
                <w:rFonts w:ascii="ＭＳ 明朝" w:hAnsi="ＭＳ 明朝"/>
                <w:color w:val="000000"/>
                <w:szCs w:val="21"/>
              </w:rPr>
            </w:pPr>
            <w:r w:rsidRPr="000F776A">
              <w:rPr>
                <w:rFonts w:ascii="ＭＳ 明朝" w:hAnsi="ＭＳ 明朝" w:hint="eastAsia"/>
                <w:color w:val="000000"/>
                <w:szCs w:val="21"/>
              </w:rPr>
              <w:t>よ</w:t>
            </w:r>
            <w:r>
              <w:rPr>
                <w:rFonts w:ascii="ＭＳ 明朝" w:hAnsi="ＭＳ 明朝" w:hint="eastAsia"/>
                <w:color w:val="000000"/>
                <w:szCs w:val="21"/>
              </w:rPr>
              <w:t>って今後の事業進捗</w:t>
            </w:r>
            <w:r w:rsidRPr="000F776A">
              <w:rPr>
                <w:rFonts w:ascii="ＭＳ 明朝" w:hAnsi="ＭＳ 明朝" w:hint="eastAsia"/>
                <w:color w:val="000000"/>
                <w:szCs w:val="21"/>
              </w:rPr>
              <w:t>見込については、「大阪府都市整備中期計画（案）」</w:t>
            </w:r>
            <w:r>
              <w:rPr>
                <w:rFonts w:ascii="ＭＳ 明朝" w:hAnsi="ＭＳ 明朝" w:hint="eastAsia"/>
                <w:color w:val="000000"/>
                <w:szCs w:val="21"/>
              </w:rPr>
              <w:t>に基づき、関西国際空港二期事業</w:t>
            </w:r>
            <w:r w:rsidRPr="000F776A">
              <w:rPr>
                <w:rFonts w:ascii="ＭＳ 明朝" w:hAnsi="ＭＳ 明朝" w:hint="eastAsia"/>
                <w:color w:val="000000"/>
                <w:szCs w:val="21"/>
              </w:rPr>
              <w:t>の</w:t>
            </w:r>
            <w:r>
              <w:rPr>
                <w:rFonts w:ascii="ＭＳ 明朝" w:hAnsi="ＭＳ 明朝" w:hint="eastAsia"/>
                <w:color w:val="000000"/>
                <w:szCs w:val="21"/>
              </w:rPr>
              <w:t>進捗等を</w:t>
            </w:r>
            <w:r w:rsidRPr="000F776A">
              <w:rPr>
                <w:rFonts w:ascii="ＭＳ 明朝" w:hAnsi="ＭＳ 明朝" w:hint="eastAsia"/>
                <w:color w:val="000000"/>
                <w:szCs w:val="21"/>
              </w:rPr>
              <w:t>踏まえ、検討</w:t>
            </w:r>
            <w:r w:rsidR="0015472D">
              <w:rPr>
                <w:rFonts w:ascii="ＭＳ 明朝" w:hAnsi="ＭＳ 明朝" w:hint="eastAsia"/>
                <w:color w:val="000000"/>
                <w:szCs w:val="21"/>
              </w:rPr>
              <w:t>を</w:t>
            </w:r>
            <w:r>
              <w:rPr>
                <w:rFonts w:ascii="ＭＳ 明朝" w:hAnsi="ＭＳ 明朝" w:hint="eastAsia"/>
                <w:color w:val="000000"/>
                <w:szCs w:val="21"/>
              </w:rPr>
              <w:t>行う予定である。</w:t>
            </w:r>
          </w:p>
          <w:p w:rsidR="00C27CDF" w:rsidRPr="000F776A" w:rsidRDefault="00C27CDF" w:rsidP="00602D6C">
            <w:pPr>
              <w:snapToGrid w:val="0"/>
              <w:rPr>
                <w:rFonts w:ascii="ＭＳ 明朝" w:hAnsi="ＭＳ 明朝"/>
                <w:color w:val="000000"/>
                <w:szCs w:val="21"/>
              </w:rPr>
            </w:pPr>
            <w:r w:rsidRPr="000F776A">
              <w:rPr>
                <w:rFonts w:ascii="ＭＳ 明朝" w:hAnsi="ＭＳ 明朝" w:hint="eastAsia"/>
                <w:color w:val="000000"/>
                <w:szCs w:val="21"/>
              </w:rPr>
              <w:t>以上のことから、事業を休止する。</w:t>
            </w:r>
          </w:p>
        </w:tc>
      </w:tr>
    </w:tbl>
    <w:p w:rsidR="00264C30" w:rsidRPr="000F776A" w:rsidRDefault="00571EB7" w:rsidP="00D1759E">
      <w:pPr>
        <w:rPr>
          <w:color w:val="000000"/>
        </w:rPr>
      </w:pPr>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32.55pt;margin-top:332pt;width:20.95pt;height:18pt;z-index:251657728;mso-position-horizontal-relative:text;mso-position-vertical-relative:text" fillcolor="black" strokeweight=".25pt">
            <v:stroke r:id="rId11" o:title=""/>
            <v:shadow color="#868686"/>
            <v:textpath style="font-family:&quot;ＭＳ Ｐゴシック&quot;;font-size:18pt;v-text-reverse:t;v-text-kern:t" trim="t" fitpath="t" string="２２"/>
          </v:shape>
        </w:pict>
      </w:r>
    </w:p>
    <w:sectPr w:rsidR="00264C30" w:rsidRPr="000F776A" w:rsidSect="00EB4ADC">
      <w:pgSz w:w="11907" w:h="16840" w:orient="landscape" w:code="8"/>
      <w:pgMar w:top="539" w:right="720" w:bottom="567" w:left="539"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0CC" w:rsidRDefault="00F860CC" w:rsidP="007035B3">
      <w:r>
        <w:separator/>
      </w:r>
    </w:p>
  </w:endnote>
  <w:endnote w:type="continuationSeparator" w:id="0">
    <w:p w:rsidR="00F860CC" w:rsidRDefault="00F860CC" w:rsidP="007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0CC" w:rsidRDefault="00F860CC" w:rsidP="007035B3">
      <w:r>
        <w:separator/>
      </w:r>
    </w:p>
  </w:footnote>
  <w:footnote w:type="continuationSeparator" w:id="0">
    <w:p w:rsidR="00F860CC" w:rsidRDefault="00F860CC" w:rsidP="0070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9362D"/>
    <w:multiLevelType w:val="hybridMultilevel"/>
    <w:tmpl w:val="7EDC1F16"/>
    <w:lvl w:ilvl="0" w:tplc="462EC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C00CC"/>
    <w:multiLevelType w:val="hybridMultilevel"/>
    <w:tmpl w:val="71C05C44"/>
    <w:lvl w:ilvl="0" w:tplc="35901D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63555B"/>
    <w:multiLevelType w:val="hybridMultilevel"/>
    <w:tmpl w:val="35824898"/>
    <w:lvl w:ilvl="0" w:tplc="C47409B2">
      <w:start w:val="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printTwoOnOne/>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5B"/>
    <w:rsid w:val="00005C22"/>
    <w:rsid w:val="00017A17"/>
    <w:rsid w:val="000338AB"/>
    <w:rsid w:val="0005270E"/>
    <w:rsid w:val="0006434F"/>
    <w:rsid w:val="00076005"/>
    <w:rsid w:val="00085D27"/>
    <w:rsid w:val="000A04D3"/>
    <w:rsid w:val="000A37A6"/>
    <w:rsid w:val="000A685E"/>
    <w:rsid w:val="000A6CD7"/>
    <w:rsid w:val="000B45EC"/>
    <w:rsid w:val="000C71F0"/>
    <w:rsid w:val="000D126E"/>
    <w:rsid w:val="000E7833"/>
    <w:rsid w:val="000E7D5C"/>
    <w:rsid w:val="000F0C47"/>
    <w:rsid w:val="000F3491"/>
    <w:rsid w:val="000F776A"/>
    <w:rsid w:val="001109AC"/>
    <w:rsid w:val="00125DAC"/>
    <w:rsid w:val="00126853"/>
    <w:rsid w:val="001269B3"/>
    <w:rsid w:val="00131DB4"/>
    <w:rsid w:val="0015221F"/>
    <w:rsid w:val="0015472D"/>
    <w:rsid w:val="0017070C"/>
    <w:rsid w:val="001755BC"/>
    <w:rsid w:val="00190949"/>
    <w:rsid w:val="001A3FB2"/>
    <w:rsid w:val="001A4D87"/>
    <w:rsid w:val="001B62A0"/>
    <w:rsid w:val="001C3406"/>
    <w:rsid w:val="001C5FB5"/>
    <w:rsid w:val="001F5889"/>
    <w:rsid w:val="00206E3A"/>
    <w:rsid w:val="00216CF0"/>
    <w:rsid w:val="00222B7E"/>
    <w:rsid w:val="002300DB"/>
    <w:rsid w:val="00232A5F"/>
    <w:rsid w:val="00234C8A"/>
    <w:rsid w:val="00234CDF"/>
    <w:rsid w:val="00235064"/>
    <w:rsid w:val="00237B53"/>
    <w:rsid w:val="00240394"/>
    <w:rsid w:val="0025797B"/>
    <w:rsid w:val="002609E8"/>
    <w:rsid w:val="00260C93"/>
    <w:rsid w:val="00264C30"/>
    <w:rsid w:val="00276CE6"/>
    <w:rsid w:val="002831A3"/>
    <w:rsid w:val="00297DA6"/>
    <w:rsid w:val="002B5E82"/>
    <w:rsid w:val="002C0277"/>
    <w:rsid w:val="002C09CB"/>
    <w:rsid w:val="002D07E7"/>
    <w:rsid w:val="002D0F58"/>
    <w:rsid w:val="002E2972"/>
    <w:rsid w:val="00300759"/>
    <w:rsid w:val="00313C70"/>
    <w:rsid w:val="00317F72"/>
    <w:rsid w:val="003212BD"/>
    <w:rsid w:val="00340700"/>
    <w:rsid w:val="003420A3"/>
    <w:rsid w:val="00344E5D"/>
    <w:rsid w:val="003555ED"/>
    <w:rsid w:val="003606E8"/>
    <w:rsid w:val="003700A0"/>
    <w:rsid w:val="00384B81"/>
    <w:rsid w:val="003A1A34"/>
    <w:rsid w:val="003B1626"/>
    <w:rsid w:val="003C2F05"/>
    <w:rsid w:val="003D2097"/>
    <w:rsid w:val="003E4256"/>
    <w:rsid w:val="003E6B04"/>
    <w:rsid w:val="00407F97"/>
    <w:rsid w:val="0041238F"/>
    <w:rsid w:val="0042267E"/>
    <w:rsid w:val="0043420C"/>
    <w:rsid w:val="004416E5"/>
    <w:rsid w:val="00442505"/>
    <w:rsid w:val="00446E3D"/>
    <w:rsid w:val="00463D9E"/>
    <w:rsid w:val="004810A0"/>
    <w:rsid w:val="00483826"/>
    <w:rsid w:val="00491365"/>
    <w:rsid w:val="0049239D"/>
    <w:rsid w:val="00496400"/>
    <w:rsid w:val="004B50F7"/>
    <w:rsid w:val="004C06F0"/>
    <w:rsid w:val="004D0B7A"/>
    <w:rsid w:val="004D7064"/>
    <w:rsid w:val="00502794"/>
    <w:rsid w:val="0050576F"/>
    <w:rsid w:val="00513DC7"/>
    <w:rsid w:val="005151FA"/>
    <w:rsid w:val="0054690E"/>
    <w:rsid w:val="00571EB7"/>
    <w:rsid w:val="0059136A"/>
    <w:rsid w:val="005A285F"/>
    <w:rsid w:val="005A4CE4"/>
    <w:rsid w:val="005A650F"/>
    <w:rsid w:val="005B5127"/>
    <w:rsid w:val="005D3CE2"/>
    <w:rsid w:val="005F41C3"/>
    <w:rsid w:val="005F532F"/>
    <w:rsid w:val="00602D6C"/>
    <w:rsid w:val="006046DA"/>
    <w:rsid w:val="00607690"/>
    <w:rsid w:val="0061401F"/>
    <w:rsid w:val="006205CE"/>
    <w:rsid w:val="00620902"/>
    <w:rsid w:val="00625F68"/>
    <w:rsid w:val="00634729"/>
    <w:rsid w:val="0063589C"/>
    <w:rsid w:val="0064150A"/>
    <w:rsid w:val="006675B1"/>
    <w:rsid w:val="00671FD5"/>
    <w:rsid w:val="006A1C21"/>
    <w:rsid w:val="006A2AD5"/>
    <w:rsid w:val="006A6996"/>
    <w:rsid w:val="006B011B"/>
    <w:rsid w:val="006C3BC0"/>
    <w:rsid w:val="006D3D63"/>
    <w:rsid w:val="006F35CD"/>
    <w:rsid w:val="006F5CF5"/>
    <w:rsid w:val="007016CE"/>
    <w:rsid w:val="00701A04"/>
    <w:rsid w:val="007029BE"/>
    <w:rsid w:val="007035B3"/>
    <w:rsid w:val="00704B69"/>
    <w:rsid w:val="007062E3"/>
    <w:rsid w:val="00711B5D"/>
    <w:rsid w:val="007122A7"/>
    <w:rsid w:val="00720030"/>
    <w:rsid w:val="007213BA"/>
    <w:rsid w:val="0073667F"/>
    <w:rsid w:val="0075416B"/>
    <w:rsid w:val="00763FA5"/>
    <w:rsid w:val="00791275"/>
    <w:rsid w:val="0079156F"/>
    <w:rsid w:val="0079588F"/>
    <w:rsid w:val="007F018B"/>
    <w:rsid w:val="007F505B"/>
    <w:rsid w:val="00801859"/>
    <w:rsid w:val="00806FD9"/>
    <w:rsid w:val="008071FD"/>
    <w:rsid w:val="00810F3D"/>
    <w:rsid w:val="00817774"/>
    <w:rsid w:val="0082413A"/>
    <w:rsid w:val="00845F03"/>
    <w:rsid w:val="008543A1"/>
    <w:rsid w:val="00871349"/>
    <w:rsid w:val="00874270"/>
    <w:rsid w:val="00875805"/>
    <w:rsid w:val="00881E3A"/>
    <w:rsid w:val="00892D09"/>
    <w:rsid w:val="008B36FF"/>
    <w:rsid w:val="008E53DE"/>
    <w:rsid w:val="008F27F5"/>
    <w:rsid w:val="008F583B"/>
    <w:rsid w:val="009243C5"/>
    <w:rsid w:val="0094004D"/>
    <w:rsid w:val="00942867"/>
    <w:rsid w:val="009466C3"/>
    <w:rsid w:val="009532B2"/>
    <w:rsid w:val="00963EC8"/>
    <w:rsid w:val="009812FC"/>
    <w:rsid w:val="00992393"/>
    <w:rsid w:val="00995A88"/>
    <w:rsid w:val="009A3912"/>
    <w:rsid w:val="009B0723"/>
    <w:rsid w:val="009B23B4"/>
    <w:rsid w:val="009B4546"/>
    <w:rsid w:val="009B4AA6"/>
    <w:rsid w:val="009D2822"/>
    <w:rsid w:val="009D524F"/>
    <w:rsid w:val="009F098B"/>
    <w:rsid w:val="009F7FE4"/>
    <w:rsid w:val="00A00967"/>
    <w:rsid w:val="00A2068C"/>
    <w:rsid w:val="00A23EDA"/>
    <w:rsid w:val="00A269B7"/>
    <w:rsid w:val="00A3016F"/>
    <w:rsid w:val="00A36E9E"/>
    <w:rsid w:val="00A42C05"/>
    <w:rsid w:val="00A545FD"/>
    <w:rsid w:val="00A66F7C"/>
    <w:rsid w:val="00A6716C"/>
    <w:rsid w:val="00A71BD9"/>
    <w:rsid w:val="00A747DF"/>
    <w:rsid w:val="00A82472"/>
    <w:rsid w:val="00A86C8C"/>
    <w:rsid w:val="00A90C04"/>
    <w:rsid w:val="00A971D6"/>
    <w:rsid w:val="00AA344F"/>
    <w:rsid w:val="00AB233F"/>
    <w:rsid w:val="00AD5237"/>
    <w:rsid w:val="00AF3805"/>
    <w:rsid w:val="00B17BF4"/>
    <w:rsid w:val="00B20AB9"/>
    <w:rsid w:val="00B268D1"/>
    <w:rsid w:val="00B32F24"/>
    <w:rsid w:val="00B601F0"/>
    <w:rsid w:val="00B6425A"/>
    <w:rsid w:val="00B65BBF"/>
    <w:rsid w:val="00B67AD8"/>
    <w:rsid w:val="00B7099A"/>
    <w:rsid w:val="00B73831"/>
    <w:rsid w:val="00B769D8"/>
    <w:rsid w:val="00B90B5B"/>
    <w:rsid w:val="00B91E1A"/>
    <w:rsid w:val="00BB05EC"/>
    <w:rsid w:val="00BC3F87"/>
    <w:rsid w:val="00BD6DC1"/>
    <w:rsid w:val="00BD7466"/>
    <w:rsid w:val="00BE0294"/>
    <w:rsid w:val="00BE15B8"/>
    <w:rsid w:val="00BE2500"/>
    <w:rsid w:val="00BE3892"/>
    <w:rsid w:val="00BE3D43"/>
    <w:rsid w:val="00BF1BD9"/>
    <w:rsid w:val="00C11F25"/>
    <w:rsid w:val="00C27CDF"/>
    <w:rsid w:val="00C41AF4"/>
    <w:rsid w:val="00C421D6"/>
    <w:rsid w:val="00C44CE8"/>
    <w:rsid w:val="00C50274"/>
    <w:rsid w:val="00C523FA"/>
    <w:rsid w:val="00C711F0"/>
    <w:rsid w:val="00C77A7F"/>
    <w:rsid w:val="00CA52FB"/>
    <w:rsid w:val="00CB50B1"/>
    <w:rsid w:val="00CB71C3"/>
    <w:rsid w:val="00CC0831"/>
    <w:rsid w:val="00CC1677"/>
    <w:rsid w:val="00CC4967"/>
    <w:rsid w:val="00CD0ED1"/>
    <w:rsid w:val="00CD23FD"/>
    <w:rsid w:val="00CE2B96"/>
    <w:rsid w:val="00D01DE6"/>
    <w:rsid w:val="00D036AB"/>
    <w:rsid w:val="00D041A4"/>
    <w:rsid w:val="00D06FBE"/>
    <w:rsid w:val="00D1759E"/>
    <w:rsid w:val="00D40E42"/>
    <w:rsid w:val="00D41877"/>
    <w:rsid w:val="00D4303B"/>
    <w:rsid w:val="00D51F69"/>
    <w:rsid w:val="00D641DA"/>
    <w:rsid w:val="00D70A54"/>
    <w:rsid w:val="00D87131"/>
    <w:rsid w:val="00D87896"/>
    <w:rsid w:val="00D9642A"/>
    <w:rsid w:val="00DB52AD"/>
    <w:rsid w:val="00DC4D44"/>
    <w:rsid w:val="00DC5F8A"/>
    <w:rsid w:val="00DE38CF"/>
    <w:rsid w:val="00E05018"/>
    <w:rsid w:val="00E42BD5"/>
    <w:rsid w:val="00E54545"/>
    <w:rsid w:val="00E56AD2"/>
    <w:rsid w:val="00E6290E"/>
    <w:rsid w:val="00E63F01"/>
    <w:rsid w:val="00E64323"/>
    <w:rsid w:val="00E742EA"/>
    <w:rsid w:val="00E858C2"/>
    <w:rsid w:val="00E94553"/>
    <w:rsid w:val="00EA43CC"/>
    <w:rsid w:val="00EA6337"/>
    <w:rsid w:val="00EA7021"/>
    <w:rsid w:val="00EB4ADC"/>
    <w:rsid w:val="00ED6610"/>
    <w:rsid w:val="00EE35F7"/>
    <w:rsid w:val="00EF58AA"/>
    <w:rsid w:val="00F009CA"/>
    <w:rsid w:val="00F0129F"/>
    <w:rsid w:val="00F23B51"/>
    <w:rsid w:val="00F274E1"/>
    <w:rsid w:val="00F3681C"/>
    <w:rsid w:val="00F457FC"/>
    <w:rsid w:val="00F541DA"/>
    <w:rsid w:val="00F55CB4"/>
    <w:rsid w:val="00F61F06"/>
    <w:rsid w:val="00F64FD5"/>
    <w:rsid w:val="00F74D52"/>
    <w:rsid w:val="00F860CC"/>
    <w:rsid w:val="00F92B13"/>
    <w:rsid w:val="00FB3B02"/>
    <w:rsid w:val="00FC5B80"/>
    <w:rsid w:val="00FD54C3"/>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C33E7E57-C954-47C4-991E-D8164EE1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35B3"/>
    <w:pPr>
      <w:tabs>
        <w:tab w:val="center" w:pos="4252"/>
        <w:tab w:val="right" w:pos="8504"/>
      </w:tabs>
      <w:snapToGrid w:val="0"/>
    </w:pPr>
  </w:style>
  <w:style w:type="character" w:customStyle="1" w:styleId="a4">
    <w:name w:val="ヘッダー (文字)"/>
    <w:link w:val="a3"/>
    <w:rsid w:val="007035B3"/>
    <w:rPr>
      <w:kern w:val="2"/>
      <w:sz w:val="21"/>
      <w:szCs w:val="24"/>
    </w:rPr>
  </w:style>
  <w:style w:type="paragraph" w:styleId="a5">
    <w:name w:val="footer"/>
    <w:basedOn w:val="a"/>
    <w:link w:val="a6"/>
    <w:rsid w:val="007035B3"/>
    <w:pPr>
      <w:tabs>
        <w:tab w:val="center" w:pos="4252"/>
        <w:tab w:val="right" w:pos="8504"/>
      </w:tabs>
      <w:snapToGrid w:val="0"/>
    </w:pPr>
  </w:style>
  <w:style w:type="character" w:customStyle="1" w:styleId="a6">
    <w:name w:val="フッター (文字)"/>
    <w:link w:val="a5"/>
    <w:rsid w:val="007035B3"/>
    <w:rPr>
      <w:kern w:val="2"/>
      <w:sz w:val="21"/>
      <w:szCs w:val="24"/>
    </w:rPr>
  </w:style>
  <w:style w:type="paragraph" w:styleId="a7">
    <w:name w:val="Balloon Text"/>
    <w:basedOn w:val="a"/>
    <w:link w:val="a8"/>
    <w:rsid w:val="00A3016F"/>
    <w:rPr>
      <w:rFonts w:ascii="Arial" w:eastAsia="ＭＳ ゴシック" w:hAnsi="Arial"/>
      <w:sz w:val="18"/>
      <w:szCs w:val="18"/>
    </w:rPr>
  </w:style>
  <w:style w:type="character" w:customStyle="1" w:styleId="a8">
    <w:name w:val="吹き出し (文字)"/>
    <w:link w:val="a7"/>
    <w:rsid w:val="00A301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0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52650BF7AA4E448234F024445FC486" ma:contentTypeVersion="0" ma:contentTypeDescription="新しいドキュメントを作成します。" ma:contentTypeScope="" ma:versionID="67e65eb869ee1b0ed4eebcd90d7c822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60998-FEE6-4031-A7CA-7513169BE658}">
  <ds:schemaRefs>
    <ds:schemaRef ds:uri="http://schemas.microsoft.com/sharepoint/v3/contenttype/forms"/>
  </ds:schemaRefs>
</ds:datastoreItem>
</file>

<file path=customXml/itemProps2.xml><?xml version="1.0" encoding="utf-8"?>
<ds:datastoreItem xmlns:ds="http://schemas.openxmlformats.org/officeDocument/2006/customXml" ds:itemID="{7F09B870-F4FA-48C2-AE4D-1B10FF87A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C6ECEA-08F7-455D-A9DB-74EDCC8DF83C}">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CF607AE-0A08-4D56-AE92-6A4AB32C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1671</Words>
  <Characters>1772</Characters>
  <Application>Microsoft Office Word</Application>
  <DocSecurity>0</DocSecurity>
  <Lines>177</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creator>職員端末機20年度12月調達</dc:creator>
  <cp:lastModifiedBy>清水　光治</cp:lastModifiedBy>
  <cp:revision>6</cp:revision>
  <cp:lastPrinted>2018-05-10T03:48:00Z</cp:lastPrinted>
  <dcterms:created xsi:type="dcterms:W3CDTF">2019-02-07T02:09:00Z</dcterms:created>
  <dcterms:modified xsi:type="dcterms:W3CDTF">2019-03-14T05:02:00Z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0x0101002652650BF7AA4E448234F024445FC486</vt:lpwstr>
  </property>
</Properties>
</file>