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610" w:type="dxa"/>
        <w:jc w:val="center"/>
        <w:tblInd w:w="693" w:type="dxa"/>
        <w:tblLook w:val="04A0" w:firstRow="1" w:lastRow="0" w:firstColumn="1" w:lastColumn="0" w:noHBand="0" w:noVBand="1"/>
      </w:tblPr>
      <w:tblGrid>
        <w:gridCol w:w="778"/>
        <w:gridCol w:w="1250"/>
        <w:gridCol w:w="1250"/>
        <w:gridCol w:w="6166"/>
        <w:gridCol w:w="6166"/>
      </w:tblGrid>
      <w:tr w:rsidR="00FD7FD3" w:rsidRPr="00FD7FD3" w:rsidTr="009779D1">
        <w:trPr>
          <w:jc w:val="center"/>
        </w:trPr>
        <w:tc>
          <w:tcPr>
            <w:tcW w:w="778" w:type="dxa"/>
            <w:vAlign w:val="center"/>
          </w:tcPr>
          <w:p w:rsidR="003617D6" w:rsidRPr="00FD7FD3" w:rsidRDefault="000C3E2D" w:rsidP="0063675A">
            <w:pPr>
              <w:spacing w:line="300" w:lineRule="exact"/>
              <w:jc w:val="center"/>
              <w:rPr>
                <w:rFonts w:ascii="ＭＳ ゴシック" w:eastAsia="ＭＳ ゴシック" w:hAnsi="ＭＳ ゴシック"/>
                <w:szCs w:val="20"/>
              </w:rPr>
            </w:pPr>
            <w:r w:rsidRPr="00FD7FD3">
              <w:rPr>
                <w:rFonts w:ascii="ＭＳ ゴシック" w:eastAsia="ＭＳ ゴシック" w:hAnsi="ＭＳ ゴシック" w:hint="eastAsia"/>
                <w:szCs w:val="20"/>
              </w:rPr>
              <w:t>頁</w:t>
            </w:r>
          </w:p>
        </w:tc>
        <w:tc>
          <w:tcPr>
            <w:tcW w:w="1250" w:type="dxa"/>
            <w:vAlign w:val="center"/>
          </w:tcPr>
          <w:p w:rsidR="003617D6" w:rsidRPr="00FD7FD3" w:rsidRDefault="003617D6" w:rsidP="00213819">
            <w:pPr>
              <w:spacing w:line="300" w:lineRule="exact"/>
              <w:jc w:val="center"/>
              <w:rPr>
                <w:rFonts w:ascii="ＭＳ ゴシック" w:eastAsia="ＭＳ ゴシック" w:hAnsi="ＭＳ ゴシック"/>
                <w:szCs w:val="20"/>
              </w:rPr>
            </w:pPr>
            <w:r w:rsidRPr="00FD7FD3">
              <w:rPr>
                <w:rFonts w:ascii="ＭＳ ゴシック" w:eastAsia="ＭＳ ゴシック" w:hAnsi="ＭＳ ゴシック" w:hint="eastAsia"/>
                <w:szCs w:val="20"/>
              </w:rPr>
              <w:t>章</w:t>
            </w:r>
          </w:p>
        </w:tc>
        <w:tc>
          <w:tcPr>
            <w:tcW w:w="1250" w:type="dxa"/>
            <w:vAlign w:val="center"/>
          </w:tcPr>
          <w:p w:rsidR="003617D6" w:rsidRPr="00FD7FD3" w:rsidRDefault="000C3E2D" w:rsidP="00213819">
            <w:pPr>
              <w:spacing w:line="300" w:lineRule="exact"/>
              <w:jc w:val="center"/>
              <w:rPr>
                <w:rFonts w:ascii="ＭＳ ゴシック" w:eastAsia="ＭＳ ゴシック" w:hAnsi="ＭＳ ゴシック"/>
                <w:szCs w:val="20"/>
              </w:rPr>
            </w:pPr>
            <w:r w:rsidRPr="00FD7FD3">
              <w:rPr>
                <w:rFonts w:ascii="ＭＳ ゴシック" w:eastAsia="ＭＳ ゴシック" w:hAnsi="ＭＳ ゴシック" w:hint="eastAsia"/>
                <w:szCs w:val="20"/>
              </w:rPr>
              <w:t>項目</w:t>
            </w:r>
          </w:p>
        </w:tc>
        <w:tc>
          <w:tcPr>
            <w:tcW w:w="6166" w:type="dxa"/>
            <w:vAlign w:val="center"/>
          </w:tcPr>
          <w:p w:rsidR="003617D6" w:rsidRPr="00FD7FD3" w:rsidRDefault="003617D6" w:rsidP="003617D6">
            <w:pPr>
              <w:spacing w:line="300" w:lineRule="exact"/>
              <w:jc w:val="center"/>
              <w:rPr>
                <w:rFonts w:ascii="ＭＳ ゴシック" w:eastAsia="ＭＳ ゴシック" w:hAnsi="ＭＳ ゴシック"/>
                <w:szCs w:val="20"/>
              </w:rPr>
            </w:pPr>
            <w:r w:rsidRPr="00FD7FD3">
              <w:rPr>
                <w:rFonts w:ascii="ＭＳ ゴシック" w:eastAsia="ＭＳ ゴシック" w:hAnsi="ＭＳ ゴシック" w:hint="eastAsia"/>
                <w:szCs w:val="20"/>
              </w:rPr>
              <w:t>修正後（「素案」）</w:t>
            </w:r>
          </w:p>
        </w:tc>
        <w:tc>
          <w:tcPr>
            <w:tcW w:w="6166" w:type="dxa"/>
            <w:vAlign w:val="center"/>
          </w:tcPr>
          <w:p w:rsidR="003617D6" w:rsidRPr="00FD7FD3" w:rsidRDefault="00F2244B" w:rsidP="00CE15F8">
            <w:pPr>
              <w:spacing w:line="300" w:lineRule="exact"/>
              <w:jc w:val="center"/>
              <w:rPr>
                <w:rFonts w:ascii="ＭＳ ゴシック" w:eastAsia="ＭＳ ゴシック" w:hAnsi="ＭＳ ゴシック"/>
                <w:szCs w:val="20"/>
              </w:rPr>
            </w:pPr>
            <w:r w:rsidRPr="00FD7FD3">
              <w:rPr>
                <w:noProof/>
                <w:szCs w:val="21"/>
              </w:rPr>
              <mc:AlternateContent>
                <mc:Choice Requires="wps">
                  <w:drawing>
                    <wp:anchor distT="0" distB="0" distL="114300" distR="114300" simplePos="0" relativeHeight="251663360" behindDoc="0" locked="0" layoutInCell="1" allowOverlap="1" wp14:anchorId="688C93C8" wp14:editId="740E5D15">
                      <wp:simplePos x="0" y="0"/>
                      <wp:positionH relativeFrom="column">
                        <wp:posOffset>2895600</wp:posOffset>
                      </wp:positionH>
                      <wp:positionV relativeFrom="paragraph">
                        <wp:posOffset>-456565</wp:posOffset>
                      </wp:positionV>
                      <wp:extent cx="1016000" cy="1403985"/>
                      <wp:effectExtent l="0" t="0" r="1270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403985"/>
                              </a:xfrm>
                              <a:prstGeom prst="rect">
                                <a:avLst/>
                              </a:prstGeom>
                              <a:solidFill>
                                <a:srgbClr val="FFFFFF"/>
                              </a:solidFill>
                              <a:ln w="9525">
                                <a:solidFill>
                                  <a:srgbClr val="000000"/>
                                </a:solidFill>
                                <a:miter lim="800000"/>
                                <a:headEnd/>
                                <a:tailEnd/>
                              </a:ln>
                            </wps:spPr>
                            <wps:txbx>
                              <w:txbxContent>
                                <w:p w:rsidR="004D2E95" w:rsidRPr="00DA698E" w:rsidRDefault="004D2E95" w:rsidP="00F2244B">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資料１-２</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8pt;margin-top:-35.95pt;width:80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u/RwIAAFgEAAAOAAAAZHJzL2Uyb0RvYy54bWysVMFuEzEQvSPxD5bvZDdpUtpVN1VpCUJq&#10;AanwAbNeb9bCaxvbyW45JhLiI/gFxJnv2R9h7E3TFMQFkYPlyXjevHkzs2fnXSPJmlsntMrpeJRS&#10;whXTpVDLnH54v3h2QonzoEqQWvGc3nFHz+dPn5y1JuMTXWtZcksQRLmsNTmtvTdZkjhW8wbcSBuu&#10;0Flp24BH0y6T0kKL6I1MJml6nLTalsZqxp3Df68GJ51H/KrizL+tKsc9kTlFbj6eNp5FOJP5GWRL&#10;C6YWbEcD/oFFA0Jh0j3UFXggKyv+gGoEs9rpyo+YbhJdVYLxWANWM05/q+a2BsNjLSiOM3uZ3P+D&#10;ZW/W7ywRZU6PKFHQYIv67Zd+873f/Oy3X0m//dZvt/3mB9pkEuRqjcsw6tZgnO9e6A7bHkt35lqz&#10;j44ofVmDWvILa3VbcyiR7jhEJgehA44LIEV7o0vMCyuvI1BX2SZoieoQRMe23e1bxTtPWEiZjo/T&#10;FF0MfeNpenR6Mos5ILsPN9b5V1w3JFxyanEWIjysr50PdCC7fxKyOS1FuRBSRsMui0tpyRpwbhbx&#10;t0N/9Ewq0ub0dDaZDQr8FQKpBrZD1kcQjfC4AFI0OT3ZP4Is6PZSlRgAmQchhztSlmonZNBuUNF3&#10;RYcPg7qFLu9QUquHQcfFxEut7WdKWhzynLpPK7CcEvlaYVtOx9Np2IpoTGfPJ2jYQ09x6AHFECqn&#10;zFtKBuPSx12KkpkLbOBCRGkfuOzY4vhGxXerFvbj0I6vHj4I818AAAD//wMAUEsDBBQABgAIAAAA&#10;IQCNmosm4gAAAAsBAAAPAAAAZHJzL2Rvd25yZXYueG1sTI/BTsMwDIbvSLxDZCRuW9qplK00nRAC&#10;xAEJbTBNu2WN11YkTtVkW3l7vBMcbX/6/f3lcnRWnHAInScF6TQBgVR701Gj4OvzZTIHEaImo60n&#10;VPCDAZbV9VWpC+PPtMLTOjaCQygUWkEbY19IGeoWnQ5T3yPx7eAHpyOPQyPNoM8c7qycJUkune6I&#10;P7S6x6cW6+/10SnYHN6yLNk9v370u2ac23dabTdbpW5vxscHEBHH+AfDRZ/VoWKnvT+SCcIqyO5y&#10;7hIVTO7TBQgm8vSy2TOaLWYgq1L+71D9AgAA//8DAFBLAQItABQABgAIAAAAIQC2gziS/gAAAOEB&#10;AAATAAAAAAAAAAAAAAAAAAAAAABbQ29udGVudF9UeXBlc10ueG1sUEsBAi0AFAAGAAgAAAAhADj9&#10;If/WAAAAlAEAAAsAAAAAAAAAAAAAAAAALwEAAF9yZWxzLy5yZWxzUEsBAi0AFAAGAAgAAAAhAByC&#10;u79HAgAAWAQAAA4AAAAAAAAAAAAAAAAALgIAAGRycy9lMm9Eb2MueG1sUEsBAi0AFAAGAAgAAAAh&#10;AI2aiybiAAAACwEAAA8AAAAAAAAAAAAAAAAAoQQAAGRycy9kb3ducmV2LnhtbFBLBQYAAAAABAAE&#10;APMAAACwBQAAAAA=&#10;">
                      <v:textbox style="mso-fit-shape-to-text:t">
                        <w:txbxContent>
                          <w:p w:rsidR="004D2E95" w:rsidRPr="00DA698E" w:rsidRDefault="004D2E95" w:rsidP="00F2244B">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資料１-２</w:t>
                            </w:r>
                          </w:p>
                        </w:txbxContent>
                      </v:textbox>
                    </v:shape>
                  </w:pict>
                </mc:Fallback>
              </mc:AlternateContent>
            </w:r>
            <w:r w:rsidR="003617D6" w:rsidRPr="00FD7FD3">
              <w:rPr>
                <w:rFonts w:ascii="ＭＳ ゴシック" w:eastAsia="ＭＳ ゴシック" w:hAnsi="ＭＳ ゴシック" w:hint="eastAsia"/>
                <w:szCs w:val="20"/>
              </w:rPr>
              <w:t>修正前（「</w:t>
            </w:r>
            <w:r w:rsidR="00CE15F8" w:rsidRPr="00FD7FD3">
              <w:rPr>
                <w:rFonts w:ascii="ＭＳ ゴシック" w:eastAsia="ＭＳ ゴシック" w:hAnsi="ＭＳ ゴシック" w:hint="eastAsia"/>
                <w:szCs w:val="20"/>
              </w:rPr>
              <w:t>たたき台</w:t>
            </w:r>
            <w:r w:rsidR="003617D6" w:rsidRPr="00FD7FD3">
              <w:rPr>
                <w:rFonts w:ascii="ＭＳ ゴシック" w:eastAsia="ＭＳ ゴシック" w:hAnsi="ＭＳ ゴシック" w:hint="eastAsia"/>
                <w:szCs w:val="20"/>
              </w:rPr>
              <w:t>」）</w:t>
            </w:r>
          </w:p>
        </w:tc>
      </w:tr>
      <w:tr w:rsidR="00FD7FD3" w:rsidRPr="00FD7FD3" w:rsidTr="009779D1">
        <w:trPr>
          <w:jc w:val="center"/>
        </w:trPr>
        <w:tc>
          <w:tcPr>
            <w:tcW w:w="778" w:type="dxa"/>
            <w:tcBorders>
              <w:bottom w:val="single" w:sz="4" w:space="0" w:color="auto"/>
            </w:tcBorders>
          </w:tcPr>
          <w:p w:rsidR="00771CBE" w:rsidRPr="00FD7FD3" w:rsidRDefault="00340E40"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340E40" w:rsidRPr="00FD7FD3" w:rsidRDefault="00340E40"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表紙</w:t>
            </w:r>
          </w:p>
        </w:tc>
        <w:tc>
          <w:tcPr>
            <w:tcW w:w="1250" w:type="dxa"/>
            <w:tcBorders>
              <w:bottom w:val="single" w:sz="4" w:space="0" w:color="auto"/>
            </w:tcBorders>
          </w:tcPr>
          <w:p w:rsidR="00771CBE" w:rsidRPr="00FD7FD3" w:rsidRDefault="00771CBE" w:rsidP="009779D1">
            <w:pPr>
              <w:spacing w:line="300" w:lineRule="exact"/>
              <w:ind w:left="200" w:hangingChars="100" w:hanging="200"/>
              <w:rPr>
                <w:rFonts w:ascii="ＭＳ ゴシック" w:eastAsia="ＭＳ ゴシック" w:hAnsi="ＭＳ ゴシック"/>
                <w:sz w:val="20"/>
                <w:szCs w:val="20"/>
              </w:rPr>
            </w:pPr>
          </w:p>
        </w:tc>
        <w:tc>
          <w:tcPr>
            <w:tcW w:w="1250" w:type="dxa"/>
          </w:tcPr>
          <w:p w:rsidR="00771CBE" w:rsidRPr="00FD7FD3" w:rsidRDefault="00771CBE" w:rsidP="009779D1">
            <w:pPr>
              <w:spacing w:line="300" w:lineRule="exact"/>
              <w:ind w:left="200" w:hangingChars="100" w:hanging="200"/>
              <w:rPr>
                <w:rFonts w:ascii="ＭＳ ゴシック" w:eastAsia="ＭＳ ゴシック" w:hAnsi="ＭＳ ゴシック"/>
                <w:sz w:val="20"/>
                <w:szCs w:val="20"/>
              </w:rPr>
            </w:pPr>
          </w:p>
        </w:tc>
        <w:tc>
          <w:tcPr>
            <w:tcW w:w="6166" w:type="dxa"/>
          </w:tcPr>
          <w:p w:rsidR="00771CBE" w:rsidRPr="00FD7FD3" w:rsidRDefault="00340E40" w:rsidP="00AD0183">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留意：本運営方針（</w:t>
            </w:r>
            <w:r w:rsidRPr="00FD7FD3">
              <w:rPr>
                <w:rFonts w:ascii="ＭＳ ゴシック" w:eastAsia="ＭＳ ゴシック" w:hAnsi="ＭＳ ゴシック" w:hint="eastAsia"/>
                <w:sz w:val="20"/>
                <w:szCs w:val="20"/>
                <w:u w:val="single"/>
              </w:rPr>
              <w:t>素案</w:t>
            </w:r>
            <w:r w:rsidRPr="00FD7FD3">
              <w:rPr>
                <w:rFonts w:ascii="ＭＳ ゴシック" w:eastAsia="ＭＳ ゴシック" w:hAnsi="ＭＳ ゴシック" w:hint="eastAsia"/>
                <w:sz w:val="20"/>
                <w:szCs w:val="20"/>
              </w:rPr>
              <w:t>）は、「大阪府・市町村国民健康保険広域化調整会議」での現時点での検討状況等を踏まえ</w:t>
            </w:r>
            <w:r w:rsidRPr="00FD7FD3">
              <w:rPr>
                <w:rFonts w:ascii="ＭＳ ゴシック" w:eastAsia="ＭＳ ゴシック" w:hAnsi="ＭＳ ゴシック" w:hint="eastAsia"/>
                <w:dstrike/>
                <w:sz w:val="20"/>
                <w:szCs w:val="20"/>
              </w:rPr>
              <w:t>、</w:t>
            </w:r>
            <w:r w:rsidRPr="00FD7FD3">
              <w:rPr>
                <w:rFonts w:ascii="ＭＳ ゴシック" w:eastAsia="ＭＳ ゴシック" w:hAnsi="ＭＳ ゴシック" w:hint="eastAsia"/>
                <w:sz w:val="20"/>
                <w:szCs w:val="20"/>
              </w:rPr>
              <w:t>記載したものであり、今後、</w:t>
            </w:r>
            <w:r w:rsidRPr="00FD7FD3">
              <w:rPr>
                <w:rFonts w:ascii="ＭＳ ゴシック" w:eastAsia="ＭＳ ゴシック" w:hAnsi="ＭＳ ゴシック" w:hint="eastAsia"/>
                <w:sz w:val="20"/>
                <w:szCs w:val="20"/>
                <w:u w:val="single"/>
              </w:rPr>
              <w:t>大阪府</w:t>
            </w:r>
            <w:r w:rsidRPr="00FD7FD3">
              <w:rPr>
                <w:rFonts w:ascii="ＭＳ ゴシック" w:eastAsia="ＭＳ ゴシック" w:hAnsi="ＭＳ ゴシック" w:hint="eastAsia"/>
                <w:sz w:val="20"/>
                <w:szCs w:val="20"/>
              </w:rPr>
              <w:t>において</w:t>
            </w:r>
            <w:r w:rsidRPr="00FD7FD3">
              <w:rPr>
                <w:rFonts w:ascii="ＭＳ ゴシック" w:eastAsia="ＭＳ ゴシック" w:hAnsi="ＭＳ ゴシック" w:hint="eastAsia"/>
                <w:dstrike/>
                <w:sz w:val="20"/>
                <w:szCs w:val="20"/>
              </w:rPr>
              <w:t>さらに検討を重ね、</w:t>
            </w:r>
            <w:r w:rsidRPr="00FD7FD3">
              <w:rPr>
                <w:rFonts w:ascii="ＭＳ ゴシック" w:eastAsia="ＭＳ ゴシック" w:hAnsi="ＭＳ ゴシック" w:hint="eastAsia"/>
                <w:sz w:val="20"/>
                <w:szCs w:val="20"/>
              </w:rPr>
              <w:t>加筆・修正を行う可能性がある。</w:t>
            </w:r>
          </w:p>
        </w:tc>
        <w:tc>
          <w:tcPr>
            <w:tcW w:w="6166" w:type="dxa"/>
          </w:tcPr>
          <w:p w:rsidR="00771CBE" w:rsidRPr="00FD7FD3" w:rsidRDefault="00340E40" w:rsidP="00AD0183">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留意：本運営方針（たたき台）は、「大阪府・市町村国民健康保険広域化調整会議」での現時点での検討状況等を踏まえ、記載したものであり、今後、同会議においてさらに検討を重ね、加筆・修正を行う可能性がある。</w:t>
            </w:r>
          </w:p>
        </w:tc>
      </w:tr>
      <w:tr w:rsidR="00FD7FD3" w:rsidRPr="00FD7FD3" w:rsidTr="009779D1">
        <w:trPr>
          <w:jc w:val="center"/>
        </w:trPr>
        <w:tc>
          <w:tcPr>
            <w:tcW w:w="778" w:type="dxa"/>
            <w:tcBorders>
              <w:bottom w:val="single" w:sz="4" w:space="0" w:color="auto"/>
            </w:tcBorders>
          </w:tcPr>
          <w:p w:rsidR="00771CBE" w:rsidRPr="00FD7FD3" w:rsidRDefault="00F506C6" w:rsidP="0063675A">
            <w:pPr>
              <w:spacing w:line="300" w:lineRule="exact"/>
              <w:jc w:val="center"/>
              <w:rPr>
                <w:rFonts w:asciiTheme="minorEastAsia" w:hAnsiTheme="minorEastAsia"/>
                <w:w w:val="66"/>
                <w:sz w:val="20"/>
                <w:szCs w:val="20"/>
              </w:rPr>
            </w:pPr>
            <w:r w:rsidRPr="00FD7FD3">
              <w:rPr>
                <w:rFonts w:asciiTheme="minorEastAsia" w:hAnsiTheme="minorEastAsia" w:hint="eastAsia"/>
                <w:w w:val="66"/>
                <w:sz w:val="20"/>
                <w:szCs w:val="20"/>
              </w:rPr>
              <w:t>（全般）</w:t>
            </w:r>
          </w:p>
        </w:tc>
        <w:tc>
          <w:tcPr>
            <w:tcW w:w="1250" w:type="dxa"/>
            <w:tcBorders>
              <w:bottom w:val="single" w:sz="4" w:space="0" w:color="auto"/>
            </w:tcBorders>
          </w:tcPr>
          <w:p w:rsidR="00771CBE" w:rsidRPr="00FD7FD3" w:rsidRDefault="00771CBE" w:rsidP="009779D1">
            <w:pPr>
              <w:spacing w:line="300" w:lineRule="exact"/>
              <w:ind w:left="200" w:hangingChars="100" w:hanging="200"/>
              <w:rPr>
                <w:rFonts w:ascii="ＭＳ ゴシック" w:eastAsia="ＭＳ ゴシック" w:hAnsi="ＭＳ ゴシック"/>
                <w:sz w:val="20"/>
                <w:szCs w:val="20"/>
              </w:rPr>
            </w:pPr>
          </w:p>
        </w:tc>
        <w:tc>
          <w:tcPr>
            <w:tcW w:w="1250" w:type="dxa"/>
          </w:tcPr>
          <w:p w:rsidR="00771CBE" w:rsidRPr="00FD7FD3" w:rsidRDefault="00771CBE" w:rsidP="009779D1">
            <w:pPr>
              <w:spacing w:line="300" w:lineRule="exact"/>
              <w:ind w:left="200" w:hangingChars="100" w:hanging="200"/>
              <w:rPr>
                <w:rFonts w:ascii="ＭＳ ゴシック" w:eastAsia="ＭＳ ゴシック" w:hAnsi="ＭＳ ゴシック"/>
                <w:sz w:val="20"/>
                <w:szCs w:val="20"/>
              </w:rPr>
            </w:pPr>
          </w:p>
        </w:tc>
        <w:tc>
          <w:tcPr>
            <w:tcW w:w="6166" w:type="dxa"/>
          </w:tcPr>
          <w:p w:rsidR="00771CBE" w:rsidRPr="00FD7FD3" w:rsidRDefault="00F506C6" w:rsidP="00F506C6">
            <w:pPr>
              <w:spacing w:line="300" w:lineRule="exact"/>
              <w:rPr>
                <w:rFonts w:asciiTheme="minorEastAsia" w:hAnsiTheme="minorEastAsia"/>
                <w:sz w:val="20"/>
                <w:szCs w:val="20"/>
              </w:rPr>
            </w:pPr>
            <w:r w:rsidRPr="00FD7FD3">
              <w:rPr>
                <w:rFonts w:asciiTheme="minorEastAsia" w:hAnsiTheme="minorEastAsia" w:hint="eastAsia"/>
                <w:sz w:val="20"/>
                <w:szCs w:val="20"/>
              </w:rPr>
              <w:t>保険料</w:t>
            </w:r>
            <w:r w:rsidRPr="00FD7FD3">
              <w:rPr>
                <w:rFonts w:asciiTheme="minorEastAsia" w:hAnsiTheme="minorEastAsia" w:hint="eastAsia"/>
                <w:dstrike/>
                <w:sz w:val="20"/>
                <w:szCs w:val="20"/>
              </w:rPr>
              <w:t>（税）</w:t>
            </w:r>
          </w:p>
        </w:tc>
        <w:tc>
          <w:tcPr>
            <w:tcW w:w="6166" w:type="dxa"/>
          </w:tcPr>
          <w:p w:rsidR="00771CBE" w:rsidRPr="00FD7FD3" w:rsidRDefault="00F506C6" w:rsidP="00F506C6">
            <w:pPr>
              <w:spacing w:line="300" w:lineRule="exact"/>
              <w:rPr>
                <w:rFonts w:asciiTheme="minorEastAsia" w:hAnsiTheme="minorEastAsia"/>
                <w:sz w:val="20"/>
                <w:szCs w:val="20"/>
              </w:rPr>
            </w:pPr>
            <w:r w:rsidRPr="00FD7FD3">
              <w:rPr>
                <w:rFonts w:asciiTheme="minorEastAsia" w:hAnsiTheme="minorEastAsia" w:hint="eastAsia"/>
                <w:sz w:val="20"/>
                <w:szCs w:val="20"/>
              </w:rPr>
              <w:t>保険料</w:t>
            </w:r>
            <w:r w:rsidRPr="00FD7FD3">
              <w:rPr>
                <w:rFonts w:asciiTheme="minorEastAsia" w:hAnsiTheme="minorEastAsia" w:hint="eastAsia"/>
                <w:dstrike/>
                <w:sz w:val="20"/>
                <w:szCs w:val="20"/>
              </w:rPr>
              <w:t>（税）</w:t>
            </w:r>
          </w:p>
        </w:tc>
      </w:tr>
      <w:tr w:rsidR="00FD7FD3" w:rsidRPr="00FD7FD3" w:rsidTr="009779D1">
        <w:trPr>
          <w:jc w:val="center"/>
        </w:trPr>
        <w:tc>
          <w:tcPr>
            <w:tcW w:w="778" w:type="dxa"/>
            <w:tcBorders>
              <w:bottom w:val="single" w:sz="4" w:space="0" w:color="auto"/>
            </w:tcBorders>
          </w:tcPr>
          <w:p w:rsidR="00112759" w:rsidRPr="00FD7FD3" w:rsidRDefault="0063675A"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3617D6" w:rsidRPr="00FD7FD3" w:rsidRDefault="003617D6"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Ｐ１</w:t>
            </w:r>
          </w:p>
        </w:tc>
        <w:tc>
          <w:tcPr>
            <w:tcW w:w="1250" w:type="dxa"/>
            <w:tcBorders>
              <w:bottom w:val="single" w:sz="4" w:space="0" w:color="auto"/>
            </w:tcBorders>
          </w:tcPr>
          <w:p w:rsidR="003617D6" w:rsidRPr="00FD7FD3" w:rsidRDefault="003617D6" w:rsidP="009779D1">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Ⅰ　基本的事項</w:t>
            </w:r>
          </w:p>
        </w:tc>
        <w:tc>
          <w:tcPr>
            <w:tcW w:w="1250" w:type="dxa"/>
          </w:tcPr>
          <w:p w:rsidR="003617D6" w:rsidRPr="00FD7FD3" w:rsidRDefault="003617D6" w:rsidP="009779D1">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　策定の目的</w:t>
            </w:r>
          </w:p>
        </w:tc>
        <w:tc>
          <w:tcPr>
            <w:tcW w:w="6166" w:type="dxa"/>
          </w:tcPr>
          <w:p w:rsidR="003617D6" w:rsidRPr="00FD7FD3" w:rsidRDefault="003617D6" w:rsidP="0056760D">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国民健康保険制度は、被用者保険に加入する者等を除くすべての者を被保険者とする公的医療保険制度であり、国民皆保険制度の</w:t>
            </w:r>
            <w:r w:rsidRPr="00FD7FD3">
              <w:rPr>
                <w:rFonts w:asciiTheme="minorEastAsia" w:hAnsiTheme="minorEastAsia" w:hint="eastAsia"/>
                <w:sz w:val="20"/>
                <w:szCs w:val="20"/>
                <w:u w:val="single"/>
              </w:rPr>
              <w:t>中核として重要な役割を果たしてきた。</w:t>
            </w:r>
          </w:p>
          <w:p w:rsidR="003617D6" w:rsidRPr="00FD7FD3" w:rsidRDefault="003617D6" w:rsidP="0056760D">
            <w:pPr>
              <w:spacing w:line="300" w:lineRule="exact"/>
              <w:rPr>
                <w:rFonts w:asciiTheme="minorEastAsia" w:hAnsiTheme="minorEastAsia"/>
                <w:sz w:val="20"/>
                <w:szCs w:val="20"/>
              </w:rPr>
            </w:pPr>
            <w:r w:rsidRPr="00FD7FD3">
              <w:rPr>
                <w:rFonts w:asciiTheme="minorEastAsia" w:hAnsiTheme="minorEastAsia" w:hint="eastAsia"/>
                <w:sz w:val="20"/>
                <w:szCs w:val="20"/>
              </w:rPr>
              <w:t>（略）</w:t>
            </w:r>
          </w:p>
          <w:p w:rsidR="00916595" w:rsidRPr="00FD7FD3" w:rsidRDefault="00916595" w:rsidP="00916595">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こうした中、第189回通常国会において成立した持続可能な医療保険制度を構築するための国民健康保険法等の一部を改正する法律（平成27年法律第31号。以下「改正法」という。）により、平成30年度から、都道府県が、市町村とともに国民健康保険の運営を担い、国民健康保険の財政運営の責任主体として、安定的な財政運営や効率的な事業の確保などの事業運営において中心的な役割</w:t>
            </w:r>
            <w:r w:rsidRPr="00FD7FD3">
              <w:rPr>
                <w:rFonts w:asciiTheme="minorEastAsia" w:hAnsiTheme="minorEastAsia" w:hint="eastAsia"/>
                <w:sz w:val="20"/>
                <w:szCs w:val="20"/>
                <w:u w:val="single"/>
              </w:rPr>
              <w:t>を</w:t>
            </w:r>
            <w:r w:rsidRPr="00FD7FD3">
              <w:rPr>
                <w:rFonts w:asciiTheme="minorEastAsia" w:hAnsiTheme="minorEastAsia" w:hint="eastAsia"/>
                <w:sz w:val="20"/>
                <w:szCs w:val="20"/>
              </w:rPr>
              <w:t>担うことにより、国民健康保険制度の安定化を図ることとされたところである。</w:t>
            </w:r>
          </w:p>
          <w:p w:rsidR="003617D6" w:rsidRPr="00FD7FD3" w:rsidRDefault="003617D6" w:rsidP="00916595">
            <w:pPr>
              <w:spacing w:line="300" w:lineRule="exact"/>
              <w:ind w:firstLineChars="100" w:firstLine="200"/>
              <w:rPr>
                <w:rFonts w:asciiTheme="minorEastAsia" w:hAnsiTheme="minorEastAsia"/>
                <w:dstrike/>
                <w:sz w:val="20"/>
                <w:szCs w:val="20"/>
              </w:rPr>
            </w:pPr>
            <w:r w:rsidRPr="00FD7FD3">
              <w:rPr>
                <w:rFonts w:asciiTheme="minorEastAsia" w:hAnsiTheme="minorEastAsia" w:hint="eastAsia"/>
                <w:sz w:val="20"/>
                <w:szCs w:val="20"/>
              </w:rPr>
              <w:t>この大阪府国民健康保険運営方針（以下「運営方針」という。）は、府と市町村の適切な役割分担の下、</w:t>
            </w:r>
            <w:r w:rsidRPr="00FD7FD3">
              <w:rPr>
                <w:rFonts w:asciiTheme="minorEastAsia" w:hAnsiTheme="minorEastAsia" w:hint="eastAsia"/>
                <w:dstrike/>
                <w:sz w:val="20"/>
                <w:szCs w:val="20"/>
              </w:rPr>
              <w:t>オール大阪で広域化を図り、</w:t>
            </w:r>
            <w:r w:rsidRPr="00FD7FD3">
              <w:rPr>
                <w:rFonts w:asciiTheme="minorEastAsia" w:hAnsiTheme="minorEastAsia" w:hint="eastAsia"/>
                <w:sz w:val="20"/>
                <w:szCs w:val="20"/>
              </w:rPr>
              <w:t>持続可能な国民健康保険制度の構築をめざし、国民健康保険の安定的な財政運営並びに府内市町村の国民健康保険事業の広域化及び効率化を推進するための統一的な方針として策定するものである。</w:t>
            </w:r>
          </w:p>
        </w:tc>
        <w:tc>
          <w:tcPr>
            <w:tcW w:w="6166" w:type="dxa"/>
          </w:tcPr>
          <w:p w:rsidR="003617D6" w:rsidRPr="00FD7FD3" w:rsidRDefault="003617D6" w:rsidP="0056760D">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国民健康保険制度は、被用者保険に加入する者等を除くすべての者を被保険者とする公的医療保険制度であり、国民皆保険制度の最後の砦ともいえるものである。</w:t>
            </w:r>
          </w:p>
          <w:p w:rsidR="003617D6" w:rsidRPr="00FD7FD3" w:rsidRDefault="003617D6" w:rsidP="0056760D">
            <w:pPr>
              <w:spacing w:line="300" w:lineRule="exact"/>
              <w:rPr>
                <w:rFonts w:asciiTheme="minorEastAsia" w:hAnsiTheme="minorEastAsia"/>
                <w:sz w:val="20"/>
                <w:szCs w:val="20"/>
              </w:rPr>
            </w:pPr>
            <w:r w:rsidRPr="00FD7FD3">
              <w:rPr>
                <w:rFonts w:asciiTheme="minorEastAsia" w:hAnsiTheme="minorEastAsia" w:hint="eastAsia"/>
                <w:sz w:val="20"/>
                <w:szCs w:val="20"/>
              </w:rPr>
              <w:t>（略）</w:t>
            </w:r>
          </w:p>
          <w:p w:rsidR="00916595" w:rsidRPr="00FD7FD3" w:rsidRDefault="00916595" w:rsidP="0056760D">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こうした中、第189回通常国会において成立した持続可能な医療保険制度を構築するための国民健康保険法等の一部を改正する法律（平成27年法律第31号。以下「改正法」という。）により、平成30年度から、都道府県が、市町村とともに国民健康保険の運営を担い、国民健康保険の財政運営の責任主体として、安定的な財政運営や効率的な事業の確保などの事業運営において中心的な役割</w:t>
            </w:r>
            <w:r w:rsidR="00316868" w:rsidRPr="00FD7FD3">
              <w:rPr>
                <w:rFonts w:asciiTheme="minorEastAsia" w:hAnsiTheme="minorEastAsia" w:hint="eastAsia"/>
                <w:sz w:val="20"/>
                <w:szCs w:val="20"/>
              </w:rPr>
              <w:t>と</w:t>
            </w:r>
            <w:r w:rsidRPr="00FD7FD3">
              <w:rPr>
                <w:rFonts w:asciiTheme="minorEastAsia" w:hAnsiTheme="minorEastAsia" w:hint="eastAsia"/>
                <w:sz w:val="20"/>
                <w:szCs w:val="20"/>
              </w:rPr>
              <w:t>担うことにより、国民健康保険制度の安定化を図ることとされたところである。</w:t>
            </w:r>
          </w:p>
          <w:p w:rsidR="003617D6" w:rsidRPr="00FD7FD3" w:rsidRDefault="003617D6" w:rsidP="0056760D">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この大阪府国民健康保険運営方針（以下「運営方針」という。）は、府と市町村の適切な役割分担の下、オール大阪で広域化を図り、持続可能な国民健康保険制度の構築をめざし、国民健康保険の安定的な財政運営並びに府内市町村の国民健康保険事業の広域化及び効率化を推進するための統一的な方針として策定するものである。</w:t>
            </w:r>
          </w:p>
        </w:tc>
      </w:tr>
      <w:tr w:rsidR="00FD7FD3" w:rsidRPr="00FD7FD3" w:rsidTr="009779D1">
        <w:trPr>
          <w:jc w:val="center"/>
        </w:trPr>
        <w:tc>
          <w:tcPr>
            <w:tcW w:w="778" w:type="dxa"/>
            <w:tcBorders>
              <w:top w:val="single" w:sz="4" w:space="0" w:color="auto"/>
              <w:bottom w:val="single" w:sz="4" w:space="0" w:color="auto"/>
            </w:tcBorders>
          </w:tcPr>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Ｐ１</w:t>
            </w:r>
          </w:p>
        </w:tc>
        <w:tc>
          <w:tcPr>
            <w:tcW w:w="1250" w:type="dxa"/>
            <w:tcBorders>
              <w:top w:val="single" w:sz="4" w:space="0" w:color="auto"/>
              <w:bottom w:val="single" w:sz="4" w:space="0" w:color="auto"/>
            </w:tcBorders>
          </w:tcPr>
          <w:p w:rsidR="0063675A" w:rsidRPr="00FD7FD3" w:rsidRDefault="0063675A" w:rsidP="0056760D">
            <w:pPr>
              <w:spacing w:line="300" w:lineRule="exact"/>
              <w:rPr>
                <w:rFonts w:ascii="ＭＳ ゴシック" w:eastAsia="ＭＳ ゴシック" w:hAnsi="ＭＳ ゴシック"/>
                <w:sz w:val="20"/>
                <w:szCs w:val="20"/>
              </w:rPr>
            </w:pPr>
          </w:p>
        </w:tc>
        <w:tc>
          <w:tcPr>
            <w:tcW w:w="1250" w:type="dxa"/>
            <w:tcBorders>
              <w:bottom w:val="single" w:sz="4" w:space="0" w:color="auto"/>
            </w:tcBorders>
          </w:tcPr>
          <w:p w:rsidR="0063675A" w:rsidRPr="00FD7FD3" w:rsidRDefault="0063675A" w:rsidP="005004E9">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５　進行管理及び運営方針の検証・見直し</w:t>
            </w:r>
          </w:p>
        </w:tc>
        <w:tc>
          <w:tcPr>
            <w:tcW w:w="6166" w:type="dxa"/>
          </w:tcPr>
          <w:p w:rsidR="0063675A" w:rsidRPr="00FD7FD3" w:rsidRDefault="0063675A" w:rsidP="0056760D">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府は、</w:t>
            </w:r>
            <w:r w:rsidRPr="00FD7FD3">
              <w:rPr>
                <w:rFonts w:asciiTheme="minorEastAsia" w:hAnsiTheme="minorEastAsia" w:hint="eastAsia"/>
                <w:sz w:val="20"/>
                <w:szCs w:val="20"/>
                <w:u w:val="single"/>
              </w:rPr>
              <w:t>国民健康保険財政の</w:t>
            </w:r>
            <w:r w:rsidRPr="00FD7FD3">
              <w:rPr>
                <w:rFonts w:asciiTheme="minorEastAsia" w:hAnsiTheme="minorEastAsia" w:hint="eastAsia"/>
                <w:sz w:val="20"/>
                <w:szCs w:val="20"/>
              </w:rPr>
              <w:t>安定的な</w:t>
            </w:r>
            <w:r w:rsidRPr="00FD7FD3">
              <w:rPr>
                <w:rFonts w:asciiTheme="minorEastAsia" w:hAnsiTheme="minorEastAsia" w:hint="eastAsia"/>
                <w:dstrike/>
                <w:sz w:val="20"/>
                <w:szCs w:val="20"/>
              </w:rPr>
              <w:t>財政</w:t>
            </w:r>
            <w:r w:rsidRPr="00FD7FD3">
              <w:rPr>
                <w:rFonts w:asciiTheme="minorEastAsia" w:hAnsiTheme="minorEastAsia" w:hint="eastAsia"/>
                <w:sz w:val="20"/>
                <w:szCs w:val="20"/>
              </w:rPr>
              <w:t>運営や、市町村が担う事業の広域的・効率的な運営に向けた取組を継続的に改善するため、財政運営及び運営方針に基づく取組の状況について「見える化」を図り、運営方針の進行管理を行う。</w:t>
            </w:r>
          </w:p>
        </w:tc>
        <w:tc>
          <w:tcPr>
            <w:tcW w:w="6166" w:type="dxa"/>
          </w:tcPr>
          <w:p w:rsidR="0063675A" w:rsidRPr="00FD7FD3" w:rsidRDefault="0063675A" w:rsidP="0056760D">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府は、安定的な財政運営や、市町村が担う事業の広域的・効率的な運営に向けた取組を継続的に改善するため、財政運営及び運営方針に基づく取組の状況について「見える化」を図り、運営方針の進行管理を行う。</w:t>
            </w:r>
          </w:p>
        </w:tc>
      </w:tr>
      <w:tr w:rsidR="00FD7FD3" w:rsidRPr="00FD7FD3" w:rsidTr="009779D1">
        <w:trPr>
          <w:jc w:val="center"/>
        </w:trPr>
        <w:tc>
          <w:tcPr>
            <w:tcW w:w="778" w:type="dxa"/>
            <w:tcBorders>
              <w:bottom w:val="single" w:sz="4" w:space="0" w:color="auto"/>
            </w:tcBorders>
          </w:tcPr>
          <w:p w:rsidR="00112759" w:rsidRPr="00FD7FD3" w:rsidRDefault="0063675A"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3617D6" w:rsidRPr="00FD7FD3" w:rsidRDefault="003617D6"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Ｐ２</w:t>
            </w:r>
          </w:p>
        </w:tc>
        <w:tc>
          <w:tcPr>
            <w:tcW w:w="1250" w:type="dxa"/>
            <w:tcBorders>
              <w:bottom w:val="single" w:sz="4" w:space="0" w:color="auto"/>
            </w:tcBorders>
          </w:tcPr>
          <w:p w:rsidR="003617D6" w:rsidRPr="00FD7FD3" w:rsidRDefault="003617D6" w:rsidP="005004E9">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Ⅱ　府における国民健康保険</w:t>
            </w:r>
            <w:r w:rsidRPr="00FD7FD3">
              <w:rPr>
                <w:rFonts w:ascii="ＭＳ ゴシック" w:eastAsia="ＭＳ ゴシック" w:hAnsi="ＭＳ ゴシック" w:hint="eastAsia"/>
                <w:sz w:val="20"/>
                <w:szCs w:val="20"/>
              </w:rPr>
              <w:lastRenderedPageBreak/>
              <w:t>制度の運営に関する基本的な考え方</w:t>
            </w:r>
          </w:p>
        </w:tc>
        <w:tc>
          <w:tcPr>
            <w:tcW w:w="1250" w:type="dxa"/>
            <w:tcBorders>
              <w:bottom w:val="single" w:sz="4" w:space="0" w:color="auto"/>
            </w:tcBorders>
          </w:tcPr>
          <w:p w:rsidR="003617D6" w:rsidRPr="00FD7FD3" w:rsidRDefault="003617D6" w:rsidP="005004E9">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lastRenderedPageBreak/>
              <w:t>１　基本的な考え方</w:t>
            </w:r>
          </w:p>
        </w:tc>
        <w:tc>
          <w:tcPr>
            <w:tcW w:w="6166" w:type="dxa"/>
          </w:tcPr>
          <w:p w:rsidR="003617D6" w:rsidRPr="00FD7FD3" w:rsidRDefault="003617D6"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（２）基本認識</w:t>
            </w:r>
          </w:p>
          <w:p w:rsidR="003617D6" w:rsidRPr="00FD7FD3" w:rsidRDefault="003617D6"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社会保険制度としての国民健康保険制度は、国民皆保険を支えるナショナル・ミニマムであり、その権限・財源・責任につ</w:t>
            </w:r>
            <w:r w:rsidRPr="00FD7FD3">
              <w:rPr>
                <w:rFonts w:asciiTheme="minorEastAsia" w:hAnsiTheme="minorEastAsia" w:hint="eastAsia"/>
                <w:sz w:val="20"/>
                <w:szCs w:val="20"/>
              </w:rPr>
              <w:lastRenderedPageBreak/>
              <w:t>いては国が一元的に担うことが本来の姿である。</w:t>
            </w:r>
          </w:p>
          <w:p w:rsidR="003617D6" w:rsidRPr="00FD7FD3" w:rsidRDefault="003617D6"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u w:val="single"/>
              </w:rPr>
              <w:t>将来にわたり国民皆保険を堅持していくために、</w:t>
            </w:r>
            <w:r w:rsidRPr="00FD7FD3">
              <w:rPr>
                <w:rFonts w:asciiTheme="minorEastAsia" w:hAnsiTheme="minorEastAsia" w:hint="eastAsia"/>
                <w:sz w:val="20"/>
                <w:szCs w:val="20"/>
              </w:rPr>
              <w:t>国に対し、各医療保険制度間での保険料負担率等の格差を是正し、被用者保険を含む医療保険制度の一本化を求めていく上で、このたびの制度改革は、</w:t>
            </w:r>
            <w:r w:rsidRPr="00FD7FD3">
              <w:rPr>
                <w:rFonts w:asciiTheme="minorEastAsia" w:hAnsiTheme="minorEastAsia" w:hint="eastAsia"/>
                <w:dstrike/>
                <w:sz w:val="20"/>
                <w:szCs w:val="20"/>
              </w:rPr>
              <w:t>将来にわたる</w:t>
            </w:r>
            <w:r w:rsidRPr="00FD7FD3">
              <w:rPr>
                <w:rFonts w:asciiTheme="minorEastAsia" w:hAnsiTheme="minorEastAsia" w:hint="eastAsia"/>
                <w:sz w:val="20"/>
                <w:szCs w:val="20"/>
              </w:rPr>
              <w:t>安定的かつ持続可能な医療保険制度の構築に向けた通過点であると考える。</w:t>
            </w:r>
          </w:p>
        </w:tc>
        <w:tc>
          <w:tcPr>
            <w:tcW w:w="6166" w:type="dxa"/>
          </w:tcPr>
          <w:p w:rsidR="003617D6" w:rsidRPr="00FD7FD3" w:rsidRDefault="003617D6"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lastRenderedPageBreak/>
              <w:t>（２）基本認識</w:t>
            </w:r>
          </w:p>
          <w:p w:rsidR="003617D6" w:rsidRPr="00FD7FD3" w:rsidRDefault="003617D6"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社会保険制度としての国民健康保険制度は、国民皆保険を支えるナショナル・ミニマムであり、その権限・財源・責任につ</w:t>
            </w:r>
            <w:r w:rsidRPr="00FD7FD3">
              <w:rPr>
                <w:rFonts w:asciiTheme="minorEastAsia" w:hAnsiTheme="minorEastAsia" w:hint="eastAsia"/>
                <w:sz w:val="20"/>
                <w:szCs w:val="20"/>
              </w:rPr>
              <w:lastRenderedPageBreak/>
              <w:t>いては国が一元的に担うことが本来の姿である。国に対し、各医療保険制度間での保険料負担率等の格差を是正し、被用者保険を含む医療保険制度の一本化を求めていく上で、このたびの制度改革は、将来にわたる安定的かつ持続可能な医療保険制度の構築に向けた通過点であると考える。</w:t>
            </w:r>
          </w:p>
        </w:tc>
      </w:tr>
      <w:tr w:rsidR="00FD7FD3" w:rsidRPr="00FD7FD3" w:rsidTr="009779D1">
        <w:trPr>
          <w:jc w:val="center"/>
        </w:trPr>
        <w:tc>
          <w:tcPr>
            <w:tcW w:w="778" w:type="dxa"/>
            <w:tcBorders>
              <w:top w:val="single" w:sz="4" w:space="0" w:color="auto"/>
            </w:tcBorders>
          </w:tcPr>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素案</w:t>
            </w:r>
          </w:p>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Ｐ２</w:t>
            </w:r>
          </w:p>
        </w:tc>
        <w:tc>
          <w:tcPr>
            <w:tcW w:w="1250" w:type="dxa"/>
            <w:tcBorders>
              <w:top w:val="single" w:sz="4" w:space="0" w:color="auto"/>
            </w:tcBorders>
          </w:tcPr>
          <w:p w:rsidR="0063675A" w:rsidRPr="00FD7FD3" w:rsidRDefault="0063675A" w:rsidP="0056760D">
            <w:pPr>
              <w:spacing w:line="300" w:lineRule="exact"/>
              <w:rPr>
                <w:rFonts w:ascii="ＭＳ ゴシック" w:eastAsia="ＭＳ ゴシック" w:hAnsi="ＭＳ ゴシック"/>
                <w:sz w:val="20"/>
                <w:szCs w:val="20"/>
              </w:rPr>
            </w:pPr>
          </w:p>
        </w:tc>
        <w:tc>
          <w:tcPr>
            <w:tcW w:w="1250" w:type="dxa"/>
            <w:tcBorders>
              <w:top w:val="single" w:sz="4" w:space="0" w:color="auto"/>
            </w:tcBorders>
          </w:tcPr>
          <w:p w:rsidR="0063675A" w:rsidRPr="00FD7FD3" w:rsidRDefault="0063675A" w:rsidP="0056760D">
            <w:pPr>
              <w:spacing w:line="300" w:lineRule="exact"/>
              <w:rPr>
                <w:rFonts w:ascii="ＭＳ ゴシック" w:eastAsia="ＭＳ ゴシック" w:hAnsi="ＭＳ ゴシック"/>
                <w:sz w:val="20"/>
                <w:szCs w:val="20"/>
              </w:rPr>
            </w:pPr>
          </w:p>
        </w:tc>
        <w:tc>
          <w:tcPr>
            <w:tcW w:w="6166" w:type="dxa"/>
          </w:tcPr>
          <w:p w:rsidR="0063675A" w:rsidRPr="00FD7FD3" w:rsidRDefault="0063675A" w:rsidP="0056760D">
            <w:pPr>
              <w:spacing w:line="300" w:lineRule="exact"/>
              <w:rPr>
                <w:rFonts w:asciiTheme="minorEastAsia" w:hAnsiTheme="minorEastAsia"/>
                <w:sz w:val="20"/>
                <w:szCs w:val="20"/>
              </w:rPr>
            </w:pPr>
            <w:r w:rsidRPr="00FD7FD3">
              <w:rPr>
                <w:rFonts w:asciiTheme="minorEastAsia" w:hAnsiTheme="minorEastAsia" w:hint="eastAsia"/>
                <w:sz w:val="20"/>
                <w:szCs w:val="20"/>
              </w:rPr>
              <w:t>（３）視点</w:t>
            </w:r>
          </w:p>
          <w:p w:rsidR="0063675A" w:rsidRPr="00FD7FD3" w:rsidRDefault="0063675A" w:rsidP="0056760D">
            <w:pPr>
              <w:spacing w:line="300" w:lineRule="exact"/>
              <w:ind w:firstLineChars="300" w:firstLine="600"/>
              <w:rPr>
                <w:rFonts w:asciiTheme="minorEastAsia" w:hAnsiTheme="minorEastAsia"/>
                <w:sz w:val="20"/>
                <w:szCs w:val="20"/>
              </w:rPr>
            </w:pPr>
            <w:r w:rsidRPr="00FD7FD3">
              <w:rPr>
                <w:rFonts w:asciiTheme="minorEastAsia" w:hAnsiTheme="minorEastAsia" w:hint="eastAsia"/>
                <w:sz w:val="20"/>
                <w:szCs w:val="20"/>
              </w:rPr>
              <w:t>（略）</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このような仕組みを勘案すれば、府内のどこに住んでいても、同じ所得・同じ世帯構成であれば同じ保険料額となるよう、府内全体で被保険者間の受益と負担の公平化を図るべきであると考える。</w:t>
            </w:r>
            <w:r w:rsidRPr="00FD7FD3">
              <w:rPr>
                <w:rFonts w:asciiTheme="minorEastAsia" w:hAnsiTheme="minorEastAsia" w:hint="eastAsia"/>
                <w:dstrike/>
                <w:sz w:val="20"/>
                <w:szCs w:val="20"/>
              </w:rPr>
              <w:t>これにより、結果として、被保険者にとってわかりやすい制度となることで、新たな制度への府民理解が進むことが期待される。</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一方、府においても、平成27年</w:t>
            </w:r>
            <w:r w:rsidRPr="00FD7FD3">
              <w:rPr>
                <w:rFonts w:asciiTheme="minorEastAsia" w:hAnsiTheme="minorEastAsia" w:hint="eastAsia"/>
                <w:dstrike/>
                <w:sz w:val="20"/>
                <w:szCs w:val="20"/>
              </w:rPr>
              <w:t>10月</w:t>
            </w:r>
            <w:r w:rsidRPr="00FD7FD3">
              <w:rPr>
                <w:rFonts w:asciiTheme="minorEastAsia" w:hAnsiTheme="minorEastAsia" w:hint="eastAsia"/>
                <w:sz w:val="20"/>
                <w:szCs w:val="20"/>
              </w:rPr>
              <w:t>時点の高齢化率（65歳以上人口割合）は</w:t>
            </w:r>
            <w:r w:rsidRPr="00FD7FD3">
              <w:rPr>
                <w:rFonts w:asciiTheme="minorEastAsia" w:hAnsiTheme="minorEastAsia" w:hint="eastAsia"/>
                <w:sz w:val="20"/>
                <w:szCs w:val="20"/>
                <w:u w:val="single"/>
              </w:rPr>
              <w:t>25.8％</w:t>
            </w:r>
            <w:r w:rsidRPr="00FD7FD3">
              <w:rPr>
                <w:rFonts w:asciiTheme="minorEastAsia" w:hAnsiTheme="minorEastAsia" w:hint="eastAsia"/>
                <w:sz w:val="20"/>
                <w:szCs w:val="20"/>
              </w:rPr>
              <w:t>に達しており、今後も</w:t>
            </w:r>
            <w:r w:rsidRPr="00FD7FD3">
              <w:rPr>
                <w:rFonts w:asciiTheme="minorEastAsia" w:hAnsiTheme="minorEastAsia" w:hint="eastAsia"/>
                <w:dstrike/>
                <w:sz w:val="20"/>
                <w:szCs w:val="20"/>
              </w:rPr>
              <w:t>急激に</w:t>
            </w:r>
            <w:r w:rsidRPr="00FD7FD3">
              <w:rPr>
                <w:rFonts w:asciiTheme="minorEastAsia" w:hAnsiTheme="minorEastAsia" w:hint="eastAsia"/>
                <w:sz w:val="20"/>
                <w:szCs w:val="20"/>
              </w:rPr>
              <w:t>高齢化が進むことが見込まれる。65歳以上の医療費は年々増加していることからも、将来的な医療費の増加</w:t>
            </w:r>
            <w:r w:rsidRPr="00FD7FD3">
              <w:rPr>
                <w:rFonts w:asciiTheme="minorEastAsia" w:hAnsiTheme="minorEastAsia" w:hint="eastAsia"/>
                <w:dstrike/>
                <w:sz w:val="20"/>
                <w:szCs w:val="20"/>
              </w:rPr>
              <w:t>、ひいては被保険者の保険料（税）負担の増加</w:t>
            </w:r>
            <w:r w:rsidRPr="00FD7FD3">
              <w:rPr>
                <w:rFonts w:asciiTheme="minorEastAsia" w:hAnsiTheme="minorEastAsia" w:hint="eastAsia"/>
                <w:sz w:val="20"/>
                <w:szCs w:val="20"/>
              </w:rPr>
              <w:t>は避けられないと考えられる。</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そこで、医療保険制度全体を持続可能なものとし、生命と健康に対する府民の安心を確保するためには、必要な医療を</w:t>
            </w:r>
            <w:r w:rsidRPr="00FD7FD3">
              <w:rPr>
                <w:rFonts w:asciiTheme="minorEastAsia" w:hAnsiTheme="minorEastAsia" w:hint="eastAsia"/>
                <w:sz w:val="20"/>
                <w:szCs w:val="20"/>
                <w:u w:val="single"/>
              </w:rPr>
              <w:t>確保しながら</w:t>
            </w:r>
            <w:r w:rsidRPr="00FD7FD3">
              <w:rPr>
                <w:rFonts w:asciiTheme="minorEastAsia" w:hAnsiTheme="minorEastAsia" w:hint="eastAsia"/>
                <w:sz w:val="20"/>
                <w:szCs w:val="20"/>
              </w:rPr>
              <w:t>医療費の適正化を図ることが重要であり、健康づくり・疾病予防等の取組を着実に進めていくことが求められる。</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こうした考え方の下、「被保険者</w:t>
            </w:r>
            <w:r w:rsidRPr="00FD7FD3">
              <w:rPr>
                <w:rFonts w:asciiTheme="minorEastAsia" w:hAnsiTheme="minorEastAsia" w:hint="eastAsia"/>
                <w:sz w:val="20"/>
                <w:szCs w:val="20"/>
                <w:u w:val="single"/>
              </w:rPr>
              <w:t>間</w:t>
            </w:r>
            <w:r w:rsidRPr="00FD7FD3">
              <w:rPr>
                <w:rFonts w:asciiTheme="minorEastAsia" w:hAnsiTheme="minorEastAsia" w:hint="eastAsia"/>
                <w:sz w:val="20"/>
                <w:szCs w:val="20"/>
              </w:rPr>
              <w:t>の受益と負担の公平性の確保」と「健康づくり・医療費適正化取組の推進」の２本柱を中心として新制度を円滑に推進するとともに、「保険財政の安定的運営」「事業運営の広域化・効率化」に向けた取組を進めることで、持続可能な制度をめざすものとする。</w:t>
            </w:r>
          </w:p>
        </w:tc>
        <w:tc>
          <w:tcPr>
            <w:tcW w:w="6166" w:type="dxa"/>
          </w:tcPr>
          <w:p w:rsidR="0063675A" w:rsidRPr="00FD7FD3" w:rsidRDefault="0063675A"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（３）視点</w:t>
            </w:r>
          </w:p>
          <w:p w:rsidR="0063675A" w:rsidRPr="00FD7FD3" w:rsidRDefault="0063675A" w:rsidP="0056760D">
            <w:pPr>
              <w:spacing w:line="300" w:lineRule="exact"/>
              <w:ind w:firstLineChars="300" w:firstLine="600"/>
              <w:rPr>
                <w:rFonts w:asciiTheme="minorEastAsia" w:hAnsiTheme="minorEastAsia"/>
                <w:sz w:val="20"/>
                <w:szCs w:val="20"/>
              </w:rPr>
            </w:pPr>
            <w:r w:rsidRPr="00FD7FD3">
              <w:rPr>
                <w:rFonts w:asciiTheme="minorEastAsia" w:hAnsiTheme="minorEastAsia" w:hint="eastAsia"/>
                <w:sz w:val="20"/>
                <w:szCs w:val="20"/>
              </w:rPr>
              <w:t>（略）</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このような仕組みを勘案すれば、府内のどこに住んでいても、同じ所得・同じ世帯構成であれば同じ保険料額となるよう、府内全体で被保険者の受益と負担の公平化を図るべきであると考える。これにより、結果として、被保険者にとってわかりやすい制度となることで、新たな制度への府民理解が進むことが期待される。</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一方、府においても、平成27年10月時点の高齢化率（65歳以上人口割合）は26.1％に達しており、今後も急激に高齢化が進むことが見込まれる。65歳以上の医療費は年々増加していることからも、将来的な医療費の増加、ひいては被保険者の保険料（税）負担の増加は避けられないと考えられる。</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そこで、医療保険制度全体を持続可能なものとし、生命と健康に対する府民の安心を確保するためには、必要な医療を確保しつつも医療費の適正化を図ることが重要であり、健康づくり・疾病予防等の取組を着実に進めていくことが求められる。</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こうした考え方の下、「被保険者の受益と負担の公平性の確保」と「健康づくり・医療費適正化取組の推進」の２本柱を中心として新制度を円滑に推進するとともに、「保険財政の安定的運営」「事業運営の広域化・効率化」に向けた取組を進めることで、持続可能な制度をめざすものとする。</w:t>
            </w:r>
          </w:p>
        </w:tc>
      </w:tr>
      <w:tr w:rsidR="00FD7FD3" w:rsidRPr="00FD7FD3" w:rsidTr="004D2E95">
        <w:trPr>
          <w:jc w:val="center"/>
        </w:trPr>
        <w:tc>
          <w:tcPr>
            <w:tcW w:w="778" w:type="dxa"/>
            <w:tcBorders>
              <w:top w:val="single" w:sz="4" w:space="0" w:color="auto"/>
            </w:tcBorders>
          </w:tcPr>
          <w:p w:rsidR="006D6038" w:rsidRPr="00FD7FD3" w:rsidRDefault="006D6038" w:rsidP="004D2E95">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6D6038" w:rsidRPr="00FD7FD3" w:rsidRDefault="006D6038" w:rsidP="004D2E95">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Ｐ３</w:t>
            </w:r>
          </w:p>
        </w:tc>
        <w:tc>
          <w:tcPr>
            <w:tcW w:w="1250" w:type="dxa"/>
            <w:tcBorders>
              <w:top w:val="single" w:sz="4" w:space="0" w:color="auto"/>
            </w:tcBorders>
          </w:tcPr>
          <w:p w:rsidR="006D6038" w:rsidRPr="00FD7FD3" w:rsidRDefault="006D6038" w:rsidP="004D2E95">
            <w:pPr>
              <w:spacing w:line="300" w:lineRule="exact"/>
              <w:rPr>
                <w:rFonts w:ascii="ＭＳ ゴシック" w:eastAsia="ＭＳ ゴシック" w:hAnsi="ＭＳ ゴシック"/>
                <w:sz w:val="20"/>
                <w:szCs w:val="20"/>
              </w:rPr>
            </w:pPr>
          </w:p>
        </w:tc>
        <w:tc>
          <w:tcPr>
            <w:tcW w:w="1250" w:type="dxa"/>
            <w:tcBorders>
              <w:top w:val="single" w:sz="4" w:space="0" w:color="auto"/>
            </w:tcBorders>
          </w:tcPr>
          <w:p w:rsidR="006D6038" w:rsidRPr="00FD7FD3" w:rsidRDefault="006D6038" w:rsidP="004D2E95">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３　統一時</w:t>
            </w:r>
          </w:p>
          <w:p w:rsidR="006D6038" w:rsidRPr="00FD7FD3" w:rsidRDefault="006D6038" w:rsidP="004D2E95">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 xml:space="preserve">　期</w:t>
            </w:r>
          </w:p>
        </w:tc>
        <w:tc>
          <w:tcPr>
            <w:tcW w:w="6166" w:type="dxa"/>
          </w:tcPr>
          <w:p w:rsidR="006D6038" w:rsidRPr="00FD7FD3" w:rsidRDefault="006D6038" w:rsidP="004D2E95">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平成30年４月１日</w:t>
            </w:r>
          </w:p>
          <w:p w:rsidR="006D6038" w:rsidRPr="00FD7FD3" w:rsidRDefault="006D6038" w:rsidP="00B57C4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ただし、出産育児一時金</w:t>
            </w:r>
            <w:r w:rsidRPr="00FD7FD3">
              <w:rPr>
                <w:rFonts w:asciiTheme="minorEastAsia" w:hAnsiTheme="minorEastAsia" w:hint="eastAsia"/>
                <w:sz w:val="20"/>
                <w:szCs w:val="20"/>
                <w:u w:val="single"/>
              </w:rPr>
              <w:t>、</w:t>
            </w:r>
            <w:r w:rsidRPr="00FD7FD3">
              <w:rPr>
                <w:rFonts w:asciiTheme="minorEastAsia" w:hAnsiTheme="minorEastAsia" w:hint="eastAsia"/>
                <w:sz w:val="20"/>
                <w:szCs w:val="20"/>
              </w:rPr>
              <w:t>葬祭費</w:t>
            </w:r>
            <w:r w:rsidRPr="00FD7FD3">
              <w:rPr>
                <w:rFonts w:asciiTheme="minorEastAsia" w:hAnsiTheme="minorEastAsia" w:hint="eastAsia"/>
                <w:sz w:val="20"/>
                <w:szCs w:val="20"/>
                <w:u w:val="single"/>
              </w:rPr>
              <w:t>、被保険者証（平成30年以降の更新分）及び保健事業</w:t>
            </w:r>
            <w:r w:rsidR="004D2E95" w:rsidRPr="00FD7FD3">
              <w:rPr>
                <w:rFonts w:asciiTheme="minorEastAsia" w:hAnsiTheme="minorEastAsia" w:hint="eastAsia"/>
                <w:sz w:val="20"/>
                <w:szCs w:val="20"/>
                <w:u w:val="single"/>
              </w:rPr>
              <w:t>（共通基準に</w:t>
            </w:r>
            <w:r w:rsidR="00B57C44" w:rsidRPr="00FD7FD3">
              <w:rPr>
                <w:rFonts w:asciiTheme="minorEastAsia" w:hAnsiTheme="minorEastAsia" w:hint="eastAsia"/>
                <w:sz w:val="20"/>
                <w:szCs w:val="20"/>
                <w:u w:val="single"/>
              </w:rPr>
              <w:t>係る</w:t>
            </w:r>
            <w:r w:rsidR="004D2E95" w:rsidRPr="00FD7FD3">
              <w:rPr>
                <w:rFonts w:asciiTheme="minorEastAsia" w:hAnsiTheme="minorEastAsia" w:hint="eastAsia"/>
                <w:sz w:val="20"/>
                <w:szCs w:val="20"/>
                <w:u w:val="single"/>
              </w:rPr>
              <w:t>もの）</w:t>
            </w:r>
            <w:r w:rsidRPr="00FD7FD3">
              <w:rPr>
                <w:rFonts w:asciiTheme="minorEastAsia" w:hAnsiTheme="minorEastAsia" w:hint="eastAsia"/>
                <w:sz w:val="20"/>
                <w:szCs w:val="20"/>
              </w:rPr>
              <w:t>以外の項目につい</w:t>
            </w:r>
            <w:r w:rsidRPr="00FD7FD3">
              <w:rPr>
                <w:rFonts w:asciiTheme="minorEastAsia" w:hAnsiTheme="minorEastAsia" w:hint="eastAsia"/>
                <w:sz w:val="20"/>
                <w:szCs w:val="20"/>
              </w:rPr>
              <w:lastRenderedPageBreak/>
              <w:t>ては、激変緩和・</w:t>
            </w:r>
            <w:r w:rsidR="004D2E95" w:rsidRPr="00FD7FD3">
              <w:rPr>
                <w:rFonts w:asciiTheme="minorEastAsia" w:hAnsiTheme="minorEastAsia" w:hint="eastAsia"/>
                <w:sz w:val="20"/>
                <w:szCs w:val="20"/>
                <w:u w:val="single"/>
              </w:rPr>
              <w:t>経過</w:t>
            </w:r>
            <w:r w:rsidRPr="00FD7FD3">
              <w:rPr>
                <w:rFonts w:asciiTheme="minorEastAsia" w:hAnsiTheme="minorEastAsia" w:hint="eastAsia"/>
                <w:sz w:val="20"/>
                <w:szCs w:val="20"/>
              </w:rPr>
              <w:t>措置を設けるものとする。</w:t>
            </w:r>
          </w:p>
        </w:tc>
        <w:tc>
          <w:tcPr>
            <w:tcW w:w="6166" w:type="dxa"/>
          </w:tcPr>
          <w:p w:rsidR="006D6038" w:rsidRPr="00FD7FD3" w:rsidRDefault="006D6038" w:rsidP="004D2E95">
            <w:pPr>
              <w:spacing w:line="300" w:lineRule="exact"/>
              <w:rPr>
                <w:rFonts w:asciiTheme="minorEastAsia" w:hAnsiTheme="minorEastAsia"/>
                <w:sz w:val="20"/>
                <w:szCs w:val="20"/>
              </w:rPr>
            </w:pPr>
            <w:r w:rsidRPr="00FD7FD3">
              <w:rPr>
                <w:rFonts w:asciiTheme="minorEastAsia" w:hAnsiTheme="minorEastAsia" w:hint="eastAsia"/>
                <w:sz w:val="20"/>
                <w:szCs w:val="20"/>
              </w:rPr>
              <w:lastRenderedPageBreak/>
              <w:t xml:space="preserve">　平成30年４月１日</w:t>
            </w:r>
          </w:p>
          <w:p w:rsidR="006D6038" w:rsidRPr="00FD7FD3" w:rsidRDefault="006D6038" w:rsidP="004D2E95">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ただし、出産育児一時金及び葬祭費外の項目については、激変緩和・移行措置を設けるものとする。</w:t>
            </w:r>
          </w:p>
        </w:tc>
      </w:tr>
      <w:tr w:rsidR="00FD7FD3" w:rsidRPr="00FD7FD3" w:rsidTr="009779D1">
        <w:trPr>
          <w:jc w:val="center"/>
        </w:trPr>
        <w:tc>
          <w:tcPr>
            <w:tcW w:w="778" w:type="dxa"/>
          </w:tcPr>
          <w:p w:rsidR="00112759" w:rsidRPr="00FD7FD3" w:rsidRDefault="0063675A"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素案</w:t>
            </w:r>
          </w:p>
          <w:p w:rsidR="003617D6" w:rsidRPr="00FD7FD3" w:rsidRDefault="003617D6"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Ｐ４</w:t>
            </w:r>
          </w:p>
        </w:tc>
        <w:tc>
          <w:tcPr>
            <w:tcW w:w="1250" w:type="dxa"/>
          </w:tcPr>
          <w:p w:rsidR="003617D6" w:rsidRPr="00FD7FD3" w:rsidRDefault="003617D6" w:rsidP="005004E9">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Ⅲ　国民健康保険の医療に要する費用及び財政の見通し</w:t>
            </w:r>
          </w:p>
        </w:tc>
        <w:tc>
          <w:tcPr>
            <w:tcW w:w="1250" w:type="dxa"/>
          </w:tcPr>
          <w:p w:rsidR="003617D6" w:rsidRPr="00FD7FD3" w:rsidRDefault="003617D6" w:rsidP="005004E9">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　医療費の動向と将来の見通し</w:t>
            </w:r>
          </w:p>
        </w:tc>
        <w:tc>
          <w:tcPr>
            <w:tcW w:w="6166" w:type="dxa"/>
          </w:tcPr>
          <w:p w:rsidR="003617D6" w:rsidRPr="00FD7FD3" w:rsidRDefault="003617D6"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（１）府の人口</w:t>
            </w:r>
          </w:p>
          <w:p w:rsidR="003617D6" w:rsidRPr="00FD7FD3" w:rsidRDefault="003617D6" w:rsidP="0056760D">
            <w:pPr>
              <w:spacing w:line="300" w:lineRule="exact"/>
              <w:ind w:firstLineChars="300" w:firstLine="600"/>
              <w:rPr>
                <w:rFonts w:asciiTheme="minorEastAsia" w:hAnsiTheme="minorEastAsia"/>
                <w:sz w:val="20"/>
                <w:szCs w:val="20"/>
              </w:rPr>
            </w:pPr>
            <w:r w:rsidRPr="00FD7FD3">
              <w:rPr>
                <w:rFonts w:asciiTheme="minorEastAsia" w:hAnsiTheme="minorEastAsia" w:hint="eastAsia"/>
                <w:sz w:val="20"/>
                <w:szCs w:val="20"/>
              </w:rPr>
              <w:t>（略）</w:t>
            </w:r>
          </w:p>
          <w:p w:rsidR="003617D6" w:rsidRPr="00FD7FD3" w:rsidRDefault="003617D6"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府の高齢化率は、平成27年時点では25.8％と、全国の高齢化率26.6％と比べると0.8ポイント低いものの、平成37年</w:t>
            </w:r>
            <w:r w:rsidRPr="00FD7FD3">
              <w:rPr>
                <w:rFonts w:asciiTheme="minorEastAsia" w:hAnsiTheme="minorEastAsia" w:hint="eastAsia"/>
                <w:sz w:val="20"/>
                <w:szCs w:val="20"/>
                <w:u w:val="single"/>
              </w:rPr>
              <w:t>（2025年）</w:t>
            </w:r>
            <w:r w:rsidRPr="00FD7FD3">
              <w:rPr>
                <w:rFonts w:asciiTheme="minorEastAsia" w:hAnsiTheme="minorEastAsia" w:hint="eastAsia"/>
                <w:sz w:val="20"/>
                <w:szCs w:val="20"/>
              </w:rPr>
              <w:t>には65歳以上の高齢者が約245万７千人</w:t>
            </w:r>
            <w:r w:rsidRPr="00FD7FD3">
              <w:rPr>
                <w:rFonts w:asciiTheme="minorEastAsia" w:hAnsiTheme="minorEastAsia" w:hint="eastAsia"/>
                <w:sz w:val="20"/>
                <w:szCs w:val="20"/>
                <w:u w:val="single"/>
              </w:rPr>
              <w:t>（29.2％）</w:t>
            </w:r>
            <w:r w:rsidRPr="00FD7FD3">
              <w:rPr>
                <w:rFonts w:asciiTheme="minorEastAsia" w:hAnsiTheme="minorEastAsia" w:hint="eastAsia"/>
                <w:sz w:val="20"/>
                <w:szCs w:val="20"/>
              </w:rPr>
              <w:t>になると推計されて</w:t>
            </w:r>
            <w:r w:rsidRPr="00FD7FD3">
              <w:rPr>
                <w:rFonts w:asciiTheme="minorEastAsia" w:hAnsiTheme="minorEastAsia" w:hint="eastAsia"/>
                <w:sz w:val="20"/>
                <w:szCs w:val="20"/>
                <w:u w:val="single"/>
              </w:rPr>
              <w:t>おり、今後も高齢化が進行する見込みのもと、将来的に</w:t>
            </w:r>
            <w:r w:rsidRPr="00FD7FD3">
              <w:rPr>
                <w:rFonts w:asciiTheme="minorEastAsia" w:hAnsiTheme="minorEastAsia" w:hint="eastAsia"/>
                <w:sz w:val="20"/>
                <w:szCs w:val="20"/>
              </w:rPr>
              <w:t>医療ニーズの</w:t>
            </w:r>
            <w:r w:rsidRPr="00FD7FD3">
              <w:rPr>
                <w:rFonts w:asciiTheme="minorEastAsia" w:hAnsiTheme="minorEastAsia" w:hint="eastAsia"/>
                <w:sz w:val="20"/>
                <w:szCs w:val="20"/>
                <w:u w:val="single"/>
              </w:rPr>
              <w:t>さらなる</w:t>
            </w:r>
            <w:r w:rsidRPr="00FD7FD3">
              <w:rPr>
                <w:rFonts w:asciiTheme="minorEastAsia" w:hAnsiTheme="minorEastAsia" w:hint="eastAsia"/>
                <w:sz w:val="20"/>
                <w:szCs w:val="20"/>
              </w:rPr>
              <w:t>増加が見込まれる。</w:t>
            </w:r>
          </w:p>
        </w:tc>
        <w:tc>
          <w:tcPr>
            <w:tcW w:w="6166" w:type="dxa"/>
          </w:tcPr>
          <w:p w:rsidR="003617D6" w:rsidRPr="00FD7FD3" w:rsidRDefault="003617D6"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（１）府の人口</w:t>
            </w:r>
          </w:p>
          <w:p w:rsidR="003617D6" w:rsidRPr="00FD7FD3" w:rsidRDefault="003617D6" w:rsidP="0056760D">
            <w:pPr>
              <w:spacing w:line="300" w:lineRule="exact"/>
              <w:ind w:firstLineChars="300" w:firstLine="600"/>
              <w:rPr>
                <w:rFonts w:asciiTheme="minorEastAsia" w:hAnsiTheme="minorEastAsia"/>
                <w:sz w:val="20"/>
                <w:szCs w:val="20"/>
              </w:rPr>
            </w:pPr>
            <w:r w:rsidRPr="00FD7FD3">
              <w:rPr>
                <w:rFonts w:asciiTheme="minorEastAsia" w:hAnsiTheme="minorEastAsia" w:hint="eastAsia"/>
                <w:sz w:val="20"/>
                <w:szCs w:val="20"/>
              </w:rPr>
              <w:t>（略）</w:t>
            </w:r>
          </w:p>
          <w:p w:rsidR="003617D6" w:rsidRPr="00FD7FD3" w:rsidRDefault="003617D6"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府の高齢化率は、平成27年時点では25.8％と、全国の高齢化率26.3％と比べると0.5ポイント低いものの、平成37年には65歳以上の高齢者が約245万７千人になると推計されている。高齢化が進行することで、今後の医療ニーズの増加が見込まれる。</w:t>
            </w:r>
          </w:p>
        </w:tc>
      </w:tr>
      <w:tr w:rsidR="00FD7FD3" w:rsidRPr="00FD7FD3" w:rsidTr="009779D1">
        <w:trPr>
          <w:jc w:val="center"/>
        </w:trPr>
        <w:tc>
          <w:tcPr>
            <w:tcW w:w="778" w:type="dxa"/>
          </w:tcPr>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Ｐ４</w:t>
            </w:r>
          </w:p>
        </w:tc>
        <w:tc>
          <w:tcPr>
            <w:tcW w:w="1250" w:type="dxa"/>
          </w:tcPr>
          <w:p w:rsidR="0063675A" w:rsidRPr="00FD7FD3" w:rsidRDefault="0063675A" w:rsidP="0056760D">
            <w:pPr>
              <w:spacing w:line="300" w:lineRule="exact"/>
              <w:rPr>
                <w:rFonts w:ascii="ＭＳ ゴシック" w:eastAsia="ＭＳ ゴシック" w:hAnsi="ＭＳ ゴシック"/>
                <w:sz w:val="20"/>
                <w:szCs w:val="20"/>
              </w:rPr>
            </w:pPr>
          </w:p>
        </w:tc>
        <w:tc>
          <w:tcPr>
            <w:tcW w:w="1250" w:type="dxa"/>
          </w:tcPr>
          <w:p w:rsidR="0063675A" w:rsidRPr="00FD7FD3" w:rsidRDefault="0063675A" w:rsidP="0056760D">
            <w:pPr>
              <w:spacing w:line="300" w:lineRule="exact"/>
              <w:rPr>
                <w:rFonts w:ascii="ＭＳ ゴシック" w:eastAsia="ＭＳ ゴシック" w:hAnsi="ＭＳ ゴシック"/>
                <w:sz w:val="20"/>
                <w:szCs w:val="20"/>
              </w:rPr>
            </w:pPr>
          </w:p>
        </w:tc>
        <w:tc>
          <w:tcPr>
            <w:tcW w:w="6166" w:type="dxa"/>
          </w:tcPr>
          <w:p w:rsidR="0063675A" w:rsidRPr="00FD7FD3" w:rsidRDefault="0063675A"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（２）府内市町村国保の概要</w:t>
            </w:r>
          </w:p>
          <w:p w:rsidR="0063675A" w:rsidRPr="00FD7FD3" w:rsidRDefault="0063675A" w:rsidP="0056760D">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①　保険者数、世帯数及び被保険者数</w:t>
            </w:r>
          </w:p>
          <w:p w:rsidR="0063675A" w:rsidRPr="00FD7FD3" w:rsidRDefault="0063675A" w:rsidP="0056760D">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（略）</w:t>
            </w:r>
          </w:p>
          <w:p w:rsidR="0063675A" w:rsidRPr="00FD7FD3" w:rsidRDefault="0063675A" w:rsidP="0056760D">
            <w:pPr>
              <w:spacing w:line="300" w:lineRule="exact"/>
              <w:ind w:leftChars="300" w:left="630" w:firstLineChars="100" w:firstLine="200"/>
              <w:rPr>
                <w:rFonts w:asciiTheme="minorEastAsia" w:hAnsiTheme="minorEastAsia"/>
                <w:sz w:val="20"/>
                <w:szCs w:val="20"/>
              </w:rPr>
            </w:pPr>
            <w:r w:rsidRPr="00FD7FD3">
              <w:rPr>
                <w:rFonts w:asciiTheme="minorEastAsia" w:hAnsiTheme="minorEastAsia" w:hint="eastAsia"/>
                <w:sz w:val="20"/>
                <w:szCs w:val="20"/>
              </w:rPr>
              <w:t>また、被保険者数は、</w:t>
            </w:r>
            <w:r w:rsidRPr="00FD7FD3">
              <w:rPr>
                <w:rFonts w:asciiTheme="minorEastAsia" w:hAnsiTheme="minorEastAsia" w:hint="eastAsia"/>
                <w:sz w:val="20"/>
                <w:szCs w:val="20"/>
                <w:u w:val="single"/>
              </w:rPr>
              <w:t>平成27年度の</w:t>
            </w:r>
            <w:r w:rsidRPr="00FD7FD3">
              <w:rPr>
                <w:rFonts w:asciiTheme="minorEastAsia" w:hAnsiTheme="minorEastAsia" w:hint="eastAsia"/>
                <w:sz w:val="20"/>
                <w:szCs w:val="20"/>
              </w:rPr>
              <w:t>年間平均で約237万人であり、平成26年度より3.3％減少した。</w:t>
            </w:r>
            <w:r w:rsidRPr="00FD7FD3">
              <w:rPr>
                <w:rFonts w:asciiTheme="minorEastAsia" w:hAnsiTheme="minorEastAsia" w:hint="eastAsia"/>
                <w:dstrike/>
                <w:sz w:val="20"/>
                <w:szCs w:val="20"/>
              </w:rPr>
              <w:t>府の人口に占める被保険者の加入率は、平成28年３月末で26.1％となっている。</w:t>
            </w:r>
          </w:p>
        </w:tc>
        <w:tc>
          <w:tcPr>
            <w:tcW w:w="6166" w:type="dxa"/>
          </w:tcPr>
          <w:p w:rsidR="0063675A" w:rsidRPr="00FD7FD3" w:rsidRDefault="0063675A"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（２）府内市町村国保の概要</w:t>
            </w:r>
          </w:p>
          <w:p w:rsidR="0063675A" w:rsidRPr="00FD7FD3" w:rsidRDefault="0063675A" w:rsidP="0056760D">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①　保険者数、世帯数及び被保険者数</w:t>
            </w:r>
          </w:p>
          <w:p w:rsidR="0063675A" w:rsidRPr="00FD7FD3" w:rsidRDefault="0063675A" w:rsidP="0056760D">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（略）</w:t>
            </w:r>
          </w:p>
          <w:p w:rsidR="0063675A" w:rsidRPr="00FD7FD3" w:rsidRDefault="0063675A" w:rsidP="0056760D">
            <w:pPr>
              <w:spacing w:line="300" w:lineRule="exact"/>
              <w:ind w:leftChars="300" w:left="630" w:firstLineChars="100" w:firstLine="200"/>
              <w:rPr>
                <w:rFonts w:asciiTheme="minorEastAsia" w:hAnsiTheme="minorEastAsia"/>
                <w:sz w:val="20"/>
                <w:szCs w:val="20"/>
              </w:rPr>
            </w:pPr>
            <w:r w:rsidRPr="00FD7FD3">
              <w:rPr>
                <w:rFonts w:asciiTheme="minorEastAsia" w:hAnsiTheme="minorEastAsia" w:hint="eastAsia"/>
                <w:sz w:val="20"/>
                <w:szCs w:val="20"/>
              </w:rPr>
              <w:t>また、被保険者数は、年間平均で約237万人であり、平成26年度より3.3％減少した。府の人口に占める被保険者の加入率は、平成28年３月末で26.1％となっている。</w:t>
            </w:r>
          </w:p>
        </w:tc>
      </w:tr>
      <w:tr w:rsidR="00FD7FD3" w:rsidRPr="00FD7FD3" w:rsidTr="009779D1">
        <w:trPr>
          <w:jc w:val="center"/>
        </w:trPr>
        <w:tc>
          <w:tcPr>
            <w:tcW w:w="778" w:type="dxa"/>
          </w:tcPr>
          <w:p w:rsidR="00112759" w:rsidRPr="00FD7FD3" w:rsidRDefault="0063675A"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3617D6" w:rsidRPr="00FD7FD3" w:rsidRDefault="003617D6"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Ｐ５</w:t>
            </w:r>
          </w:p>
        </w:tc>
        <w:tc>
          <w:tcPr>
            <w:tcW w:w="1250" w:type="dxa"/>
          </w:tcPr>
          <w:p w:rsidR="003617D6" w:rsidRPr="00FD7FD3" w:rsidRDefault="003617D6" w:rsidP="0056760D">
            <w:pPr>
              <w:spacing w:line="300" w:lineRule="exact"/>
              <w:rPr>
                <w:rFonts w:ascii="ＭＳ ゴシック" w:eastAsia="ＭＳ ゴシック" w:hAnsi="ＭＳ ゴシック"/>
                <w:sz w:val="20"/>
                <w:szCs w:val="20"/>
              </w:rPr>
            </w:pPr>
          </w:p>
        </w:tc>
        <w:tc>
          <w:tcPr>
            <w:tcW w:w="1250" w:type="dxa"/>
          </w:tcPr>
          <w:p w:rsidR="003617D6" w:rsidRPr="00FD7FD3" w:rsidRDefault="003617D6" w:rsidP="0056760D">
            <w:pPr>
              <w:spacing w:line="300" w:lineRule="exact"/>
              <w:rPr>
                <w:rFonts w:ascii="ＭＳ ゴシック" w:eastAsia="ＭＳ ゴシック" w:hAnsi="ＭＳ ゴシック"/>
                <w:sz w:val="20"/>
                <w:szCs w:val="20"/>
              </w:rPr>
            </w:pPr>
          </w:p>
        </w:tc>
        <w:tc>
          <w:tcPr>
            <w:tcW w:w="6166" w:type="dxa"/>
          </w:tcPr>
          <w:p w:rsidR="003617D6" w:rsidRPr="00FD7FD3" w:rsidRDefault="003617D6" w:rsidP="005004E9">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表２　市町村国保加入世帯数及び被保険者数</w:t>
            </w:r>
            <w:r w:rsidRPr="00FD7FD3">
              <w:rPr>
                <w:rFonts w:ascii="ＭＳ ゴシック" w:eastAsia="ＭＳ ゴシック" w:hAnsi="ＭＳ ゴシック" w:hint="eastAsia"/>
                <w:sz w:val="20"/>
                <w:szCs w:val="20"/>
                <w:u w:val="single"/>
              </w:rPr>
              <w:t>（年間平均）</w:t>
            </w:r>
          </w:p>
        </w:tc>
        <w:tc>
          <w:tcPr>
            <w:tcW w:w="6166" w:type="dxa"/>
          </w:tcPr>
          <w:p w:rsidR="003617D6" w:rsidRPr="00FD7FD3" w:rsidRDefault="003617D6"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表２　市町村国保加入世帯数及び被保険者数</w:t>
            </w:r>
          </w:p>
        </w:tc>
      </w:tr>
      <w:tr w:rsidR="00FD7FD3" w:rsidRPr="00FD7FD3" w:rsidTr="009779D1">
        <w:trPr>
          <w:jc w:val="center"/>
        </w:trPr>
        <w:tc>
          <w:tcPr>
            <w:tcW w:w="778" w:type="dxa"/>
          </w:tcPr>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Ｐ５</w:t>
            </w:r>
          </w:p>
        </w:tc>
        <w:tc>
          <w:tcPr>
            <w:tcW w:w="1250" w:type="dxa"/>
          </w:tcPr>
          <w:p w:rsidR="0063675A" w:rsidRPr="00FD7FD3" w:rsidRDefault="0063675A" w:rsidP="0056760D">
            <w:pPr>
              <w:spacing w:line="300" w:lineRule="exact"/>
              <w:rPr>
                <w:rFonts w:ascii="ＭＳ ゴシック" w:eastAsia="ＭＳ ゴシック" w:hAnsi="ＭＳ ゴシック"/>
                <w:sz w:val="20"/>
                <w:szCs w:val="20"/>
              </w:rPr>
            </w:pPr>
          </w:p>
        </w:tc>
        <w:tc>
          <w:tcPr>
            <w:tcW w:w="1250" w:type="dxa"/>
          </w:tcPr>
          <w:p w:rsidR="0063675A" w:rsidRPr="00FD7FD3" w:rsidRDefault="0063675A" w:rsidP="0056760D">
            <w:pPr>
              <w:spacing w:line="300" w:lineRule="exact"/>
              <w:rPr>
                <w:rFonts w:ascii="ＭＳ ゴシック" w:eastAsia="ＭＳ ゴシック" w:hAnsi="ＭＳ ゴシック"/>
                <w:sz w:val="20"/>
                <w:szCs w:val="20"/>
              </w:rPr>
            </w:pPr>
          </w:p>
        </w:tc>
        <w:tc>
          <w:tcPr>
            <w:tcW w:w="6166" w:type="dxa"/>
          </w:tcPr>
          <w:p w:rsidR="0063675A" w:rsidRPr="00FD7FD3" w:rsidRDefault="0063675A" w:rsidP="0056760D">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②　被保険者の年齢構成状況</w:t>
            </w:r>
          </w:p>
          <w:p w:rsidR="0063675A" w:rsidRPr="00FD7FD3" w:rsidRDefault="0063675A" w:rsidP="0056760D">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（略）</w:t>
            </w:r>
          </w:p>
          <w:p w:rsidR="0063675A" w:rsidRPr="00FD7FD3" w:rsidRDefault="0063675A" w:rsidP="0056760D">
            <w:pPr>
              <w:spacing w:line="300" w:lineRule="exact"/>
              <w:ind w:leftChars="300" w:left="630" w:firstLineChars="100" w:firstLine="200"/>
              <w:rPr>
                <w:rFonts w:asciiTheme="minorEastAsia" w:hAnsiTheme="minorEastAsia"/>
                <w:sz w:val="20"/>
                <w:szCs w:val="20"/>
              </w:rPr>
            </w:pPr>
            <w:r w:rsidRPr="00FD7FD3">
              <w:rPr>
                <w:rFonts w:asciiTheme="minorEastAsia" w:hAnsiTheme="minorEastAsia" w:hint="eastAsia"/>
                <w:sz w:val="20"/>
                <w:szCs w:val="20"/>
              </w:rPr>
              <w:t>また、図２のとおり、65歳から74歳までの被保険者が全体に占める割合は、平成22年</w:t>
            </w:r>
            <w:r w:rsidRPr="00FD7FD3">
              <w:rPr>
                <w:rFonts w:asciiTheme="minorEastAsia" w:hAnsiTheme="minorEastAsia" w:hint="eastAsia"/>
                <w:dstrike/>
                <w:sz w:val="20"/>
                <w:szCs w:val="20"/>
              </w:rPr>
              <w:t>度</w:t>
            </w:r>
            <w:r w:rsidRPr="00FD7FD3">
              <w:rPr>
                <w:rFonts w:asciiTheme="minorEastAsia" w:hAnsiTheme="minorEastAsia" w:hint="eastAsia"/>
                <w:sz w:val="20"/>
                <w:szCs w:val="20"/>
              </w:rPr>
              <w:t>の30.7％から平成27年</w:t>
            </w:r>
            <w:r w:rsidRPr="00FD7FD3">
              <w:rPr>
                <w:rFonts w:asciiTheme="minorEastAsia" w:hAnsiTheme="minorEastAsia" w:hint="eastAsia"/>
                <w:dstrike/>
                <w:sz w:val="20"/>
                <w:szCs w:val="20"/>
              </w:rPr>
              <w:t>度</w:t>
            </w:r>
            <w:r w:rsidRPr="00FD7FD3">
              <w:rPr>
                <w:rFonts w:asciiTheme="minorEastAsia" w:hAnsiTheme="minorEastAsia" w:hint="eastAsia"/>
                <w:sz w:val="20"/>
                <w:szCs w:val="20"/>
              </w:rPr>
              <w:t>には37.1％に上昇しており、</w:t>
            </w:r>
            <w:r w:rsidRPr="00FD7FD3">
              <w:rPr>
                <w:rFonts w:asciiTheme="minorEastAsia" w:hAnsiTheme="minorEastAsia" w:hint="eastAsia"/>
                <w:sz w:val="20"/>
                <w:szCs w:val="20"/>
                <w:u w:val="single"/>
              </w:rPr>
              <w:t>全国を上回るペースで</w:t>
            </w:r>
            <w:r w:rsidRPr="00FD7FD3">
              <w:rPr>
                <w:rFonts w:asciiTheme="minorEastAsia" w:hAnsiTheme="minorEastAsia" w:hint="eastAsia"/>
                <w:sz w:val="20"/>
                <w:szCs w:val="20"/>
              </w:rPr>
              <w:t>高齢化が</w:t>
            </w:r>
            <w:r w:rsidRPr="00FD7FD3">
              <w:rPr>
                <w:rFonts w:asciiTheme="minorEastAsia" w:hAnsiTheme="minorEastAsia" w:hint="eastAsia"/>
                <w:dstrike/>
                <w:sz w:val="20"/>
                <w:szCs w:val="20"/>
              </w:rPr>
              <w:t>急速に</w:t>
            </w:r>
            <w:r w:rsidRPr="00FD7FD3">
              <w:rPr>
                <w:rFonts w:asciiTheme="minorEastAsia" w:hAnsiTheme="minorEastAsia" w:hint="eastAsia"/>
                <w:sz w:val="20"/>
                <w:szCs w:val="20"/>
              </w:rPr>
              <w:t>進行している。</w:t>
            </w:r>
          </w:p>
        </w:tc>
        <w:tc>
          <w:tcPr>
            <w:tcW w:w="6166" w:type="dxa"/>
          </w:tcPr>
          <w:p w:rsidR="0063675A" w:rsidRPr="00FD7FD3" w:rsidRDefault="0063675A" w:rsidP="0056760D">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②　被保険者の年齢構成状況</w:t>
            </w:r>
          </w:p>
          <w:p w:rsidR="0063675A" w:rsidRPr="00FD7FD3" w:rsidRDefault="0063675A" w:rsidP="0056760D">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（略）</w:t>
            </w:r>
          </w:p>
          <w:p w:rsidR="0063675A" w:rsidRPr="00FD7FD3" w:rsidRDefault="0063675A" w:rsidP="0056760D">
            <w:pPr>
              <w:spacing w:line="300" w:lineRule="exact"/>
              <w:ind w:leftChars="300" w:left="630" w:firstLineChars="100" w:firstLine="200"/>
              <w:rPr>
                <w:rFonts w:asciiTheme="minorEastAsia" w:hAnsiTheme="minorEastAsia"/>
                <w:sz w:val="20"/>
                <w:szCs w:val="20"/>
              </w:rPr>
            </w:pPr>
            <w:r w:rsidRPr="00FD7FD3">
              <w:rPr>
                <w:rFonts w:asciiTheme="minorEastAsia" w:hAnsiTheme="minorEastAsia" w:hint="eastAsia"/>
                <w:sz w:val="20"/>
                <w:szCs w:val="20"/>
              </w:rPr>
              <w:t>また、図２のとおり、65歳から74歳までの被保険者が全体に占める割合は、平成22年度の30.7％から平成27年度には37.1％に上昇しており、高齢化が急速に進行している。</w:t>
            </w:r>
          </w:p>
        </w:tc>
      </w:tr>
      <w:tr w:rsidR="00FD7FD3" w:rsidRPr="00FD7FD3" w:rsidTr="009779D1">
        <w:trPr>
          <w:jc w:val="center"/>
        </w:trPr>
        <w:tc>
          <w:tcPr>
            <w:tcW w:w="778" w:type="dxa"/>
          </w:tcPr>
          <w:p w:rsidR="00112759" w:rsidRPr="00FD7FD3" w:rsidRDefault="0063675A"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3617D6" w:rsidRPr="00FD7FD3" w:rsidRDefault="003617D6"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Ｐ６</w:t>
            </w:r>
          </w:p>
        </w:tc>
        <w:tc>
          <w:tcPr>
            <w:tcW w:w="1250" w:type="dxa"/>
          </w:tcPr>
          <w:p w:rsidR="003617D6" w:rsidRPr="00FD7FD3" w:rsidRDefault="003617D6" w:rsidP="0056760D">
            <w:pPr>
              <w:spacing w:line="300" w:lineRule="exact"/>
              <w:rPr>
                <w:rFonts w:ascii="ＭＳ ゴシック" w:eastAsia="ＭＳ ゴシック" w:hAnsi="ＭＳ ゴシック"/>
                <w:sz w:val="20"/>
                <w:szCs w:val="20"/>
              </w:rPr>
            </w:pPr>
          </w:p>
        </w:tc>
        <w:tc>
          <w:tcPr>
            <w:tcW w:w="1250" w:type="dxa"/>
          </w:tcPr>
          <w:p w:rsidR="003617D6" w:rsidRPr="00FD7FD3" w:rsidRDefault="003617D6" w:rsidP="0056760D">
            <w:pPr>
              <w:spacing w:line="300" w:lineRule="exact"/>
              <w:rPr>
                <w:rFonts w:ascii="ＭＳ ゴシック" w:eastAsia="ＭＳ ゴシック" w:hAnsi="ＭＳ ゴシック"/>
                <w:sz w:val="20"/>
                <w:szCs w:val="20"/>
              </w:rPr>
            </w:pPr>
          </w:p>
        </w:tc>
        <w:tc>
          <w:tcPr>
            <w:tcW w:w="6166" w:type="dxa"/>
          </w:tcPr>
          <w:p w:rsidR="003617D6" w:rsidRPr="00FD7FD3" w:rsidRDefault="003617D6" w:rsidP="005004E9">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図２　65歳以上被保険者の占める割合の推移（</w:t>
            </w:r>
            <w:r w:rsidRPr="00FD7FD3">
              <w:rPr>
                <w:rFonts w:ascii="ＭＳ ゴシック" w:eastAsia="ＭＳ ゴシック" w:hAnsi="ＭＳ ゴシック" w:hint="eastAsia"/>
                <w:sz w:val="20"/>
                <w:szCs w:val="20"/>
                <w:u w:val="single"/>
              </w:rPr>
              <w:t>各年</w:t>
            </w:r>
            <w:r w:rsidRPr="00FD7FD3">
              <w:rPr>
                <w:rFonts w:ascii="ＭＳ ゴシック" w:eastAsia="ＭＳ ゴシック" w:hAnsi="ＭＳ ゴシック" w:hint="eastAsia"/>
                <w:sz w:val="20"/>
                <w:szCs w:val="20"/>
              </w:rPr>
              <w:t>９月末現在）</w:t>
            </w:r>
          </w:p>
        </w:tc>
        <w:tc>
          <w:tcPr>
            <w:tcW w:w="6166" w:type="dxa"/>
          </w:tcPr>
          <w:p w:rsidR="003617D6" w:rsidRPr="00FD7FD3" w:rsidRDefault="003617D6" w:rsidP="005004E9">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図２　65歳以上被保険者の占める割合の推移（平成27年９月末現在）</w:t>
            </w:r>
          </w:p>
        </w:tc>
      </w:tr>
      <w:tr w:rsidR="00FD7FD3" w:rsidRPr="00FD7FD3" w:rsidTr="009779D1">
        <w:trPr>
          <w:jc w:val="center"/>
        </w:trPr>
        <w:tc>
          <w:tcPr>
            <w:tcW w:w="778" w:type="dxa"/>
          </w:tcPr>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Ｐ６</w:t>
            </w:r>
          </w:p>
        </w:tc>
        <w:tc>
          <w:tcPr>
            <w:tcW w:w="1250" w:type="dxa"/>
          </w:tcPr>
          <w:p w:rsidR="0063675A" w:rsidRPr="00FD7FD3" w:rsidRDefault="0063675A" w:rsidP="0056760D">
            <w:pPr>
              <w:spacing w:line="300" w:lineRule="exact"/>
              <w:rPr>
                <w:rFonts w:ascii="ＭＳ ゴシック" w:eastAsia="ＭＳ ゴシック" w:hAnsi="ＭＳ ゴシック"/>
                <w:sz w:val="20"/>
                <w:szCs w:val="20"/>
              </w:rPr>
            </w:pPr>
          </w:p>
        </w:tc>
        <w:tc>
          <w:tcPr>
            <w:tcW w:w="1250" w:type="dxa"/>
          </w:tcPr>
          <w:p w:rsidR="0063675A" w:rsidRPr="00FD7FD3" w:rsidRDefault="0063675A" w:rsidP="0056760D">
            <w:pPr>
              <w:spacing w:line="300" w:lineRule="exact"/>
              <w:rPr>
                <w:rFonts w:ascii="ＭＳ ゴシック" w:eastAsia="ＭＳ ゴシック" w:hAnsi="ＭＳ ゴシック"/>
                <w:sz w:val="20"/>
                <w:szCs w:val="20"/>
              </w:rPr>
            </w:pPr>
          </w:p>
        </w:tc>
        <w:tc>
          <w:tcPr>
            <w:tcW w:w="6166" w:type="dxa"/>
          </w:tcPr>
          <w:p w:rsidR="0063675A" w:rsidRPr="00FD7FD3" w:rsidRDefault="0063675A"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（３）医療費の動向</w:t>
            </w:r>
          </w:p>
          <w:p w:rsidR="0063675A" w:rsidRPr="00FD7FD3" w:rsidRDefault="0063675A" w:rsidP="0056760D">
            <w:pPr>
              <w:spacing w:line="300" w:lineRule="exact"/>
              <w:ind w:firstLineChars="300" w:firstLine="600"/>
              <w:rPr>
                <w:rFonts w:asciiTheme="minorEastAsia" w:hAnsiTheme="minorEastAsia"/>
                <w:sz w:val="20"/>
                <w:szCs w:val="20"/>
              </w:rPr>
            </w:pPr>
            <w:r w:rsidRPr="00FD7FD3">
              <w:rPr>
                <w:rFonts w:asciiTheme="minorEastAsia" w:hAnsiTheme="minorEastAsia" w:hint="eastAsia"/>
                <w:sz w:val="20"/>
                <w:szCs w:val="20"/>
              </w:rPr>
              <w:t>（略）</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年齢階級別にみると、平成27年度は</w:t>
            </w:r>
            <w:r w:rsidRPr="00FD7FD3">
              <w:rPr>
                <w:rFonts w:asciiTheme="minorEastAsia" w:hAnsiTheme="minorEastAsia" w:hint="eastAsia"/>
                <w:dstrike/>
                <w:sz w:val="20"/>
                <w:szCs w:val="20"/>
              </w:rPr>
              <w:t>全体で約8,458億８千万円のうち</w:t>
            </w:r>
            <w:r w:rsidRPr="00FD7FD3">
              <w:rPr>
                <w:rFonts w:asciiTheme="minorEastAsia" w:hAnsiTheme="minorEastAsia" w:hint="eastAsia"/>
                <w:sz w:val="20"/>
                <w:szCs w:val="20"/>
              </w:rPr>
              <w:t>、65歳未満がおよそ3,429億３千万円（40.5％）、65歳以上が約5,029億５千万円（59.5％）となっている（表４、図４）。５歳ごとの年齢階級別では、一人当たり医療費が</w:t>
            </w:r>
            <w:r w:rsidRPr="00FD7FD3">
              <w:rPr>
                <w:rFonts w:asciiTheme="minorEastAsia" w:hAnsiTheme="minorEastAsia" w:hint="eastAsia"/>
                <w:sz w:val="20"/>
                <w:szCs w:val="20"/>
              </w:rPr>
              <w:lastRenderedPageBreak/>
              <w:t>最も低いのは15歳～19歳で79,502円、最も高いのは70～74歳で648,650円となっており、約８倍の格差が生じている（図５）。</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府の疾病別医療費の特徴として、図６のとおり、市町村国保の</w:t>
            </w:r>
            <w:r w:rsidRPr="00FD7FD3">
              <w:rPr>
                <w:rFonts w:asciiTheme="minorEastAsia" w:hAnsiTheme="minorEastAsia" w:hint="eastAsia"/>
                <w:sz w:val="20"/>
                <w:szCs w:val="20"/>
                <w:u w:val="single"/>
              </w:rPr>
              <w:t>入院外</w:t>
            </w:r>
            <w:r w:rsidRPr="00FD7FD3">
              <w:rPr>
                <w:rFonts w:asciiTheme="minorEastAsia" w:hAnsiTheme="minorEastAsia" w:hint="eastAsia"/>
                <w:sz w:val="20"/>
                <w:szCs w:val="20"/>
              </w:rPr>
              <w:t>医療費は、外来治療できる疾患で患者数の多い疾患（高血圧・動脈硬化症、整形外科疾患、糖尿病）と一人当たり医療費が高い疾患（悪性新生物、腎不全）の割合が大きい。入院医療費は、図７のとおり、入院治療が必要な疾患で手術等の外科的治療が必要な疾患（整形外科疾患、脳血管疾患、心</w:t>
            </w:r>
            <w:r w:rsidRPr="00FD7FD3">
              <w:rPr>
                <w:rFonts w:asciiTheme="minorEastAsia" w:hAnsiTheme="minorEastAsia" w:hint="eastAsia"/>
                <w:dstrike/>
                <w:sz w:val="20"/>
                <w:szCs w:val="20"/>
              </w:rPr>
              <w:t>血管</w:t>
            </w:r>
            <w:r w:rsidRPr="00FD7FD3">
              <w:rPr>
                <w:rFonts w:asciiTheme="minorEastAsia" w:hAnsiTheme="minorEastAsia" w:hint="eastAsia"/>
                <w:sz w:val="20"/>
                <w:szCs w:val="20"/>
              </w:rPr>
              <w:t>疾患、悪性新生物）や高額な治療薬を使用する疾患（悪性新生物、脳血管疾患）の割合が大きい。</w:t>
            </w:r>
            <w:r w:rsidRPr="00FD7FD3">
              <w:rPr>
                <w:rFonts w:asciiTheme="minorEastAsia" w:hAnsiTheme="minorEastAsia" w:hint="eastAsia"/>
                <w:sz w:val="20"/>
                <w:szCs w:val="20"/>
                <w:u w:val="single"/>
              </w:rPr>
              <w:t>また、悪性新生物に次いで、精神・神経科が多いという特徴がある。</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dstrike/>
                <w:sz w:val="20"/>
                <w:szCs w:val="20"/>
              </w:rPr>
              <w:t>今後の展望としては、医療費全体の５割以上を占める65歳以上の医療費が年々上昇していることから（図８）、医療費のさらなる増加が見込まれる。</w:t>
            </w:r>
          </w:p>
        </w:tc>
        <w:tc>
          <w:tcPr>
            <w:tcW w:w="6166" w:type="dxa"/>
          </w:tcPr>
          <w:p w:rsidR="0063675A" w:rsidRPr="00FD7FD3" w:rsidRDefault="0063675A"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lastRenderedPageBreak/>
              <w:t>（３）医療費の動向</w:t>
            </w:r>
          </w:p>
          <w:p w:rsidR="0063675A" w:rsidRPr="00FD7FD3" w:rsidRDefault="0063675A" w:rsidP="0056760D">
            <w:pPr>
              <w:spacing w:line="300" w:lineRule="exact"/>
              <w:ind w:firstLineChars="300" w:firstLine="600"/>
              <w:rPr>
                <w:rFonts w:asciiTheme="minorEastAsia" w:hAnsiTheme="minorEastAsia"/>
                <w:sz w:val="20"/>
                <w:szCs w:val="20"/>
              </w:rPr>
            </w:pPr>
            <w:r w:rsidRPr="00FD7FD3">
              <w:rPr>
                <w:rFonts w:asciiTheme="minorEastAsia" w:hAnsiTheme="minorEastAsia" w:hint="eastAsia"/>
                <w:sz w:val="20"/>
                <w:szCs w:val="20"/>
              </w:rPr>
              <w:t>（略）</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年齢階級別にみると、平成27年度は全体で約8,458億８千万円のうち、65歳未満がおよそ3,429億３千万円（40.5％）、65歳以上が約5,029億５千万円（59.5％）となっている（表４、図４）。５歳ごとの年齢階級別では、一人当たり医療費が</w:t>
            </w:r>
            <w:r w:rsidRPr="00FD7FD3">
              <w:rPr>
                <w:rFonts w:asciiTheme="minorEastAsia" w:hAnsiTheme="minorEastAsia" w:hint="eastAsia"/>
                <w:sz w:val="20"/>
                <w:szCs w:val="20"/>
              </w:rPr>
              <w:lastRenderedPageBreak/>
              <w:t>最も低いのは15歳～19歳で79,502円、最も高いのは70～74歳で648,650円となっており、約８倍の格差が生じている（図５）。</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府の疾病別医療費の特徴として、図６のとおり、市町村国保の外来医療費は、外来治療できる疾患で患者数の多い疾患（高血圧・動脈硬化症、整形外科疾患、糖尿病）と一人当たり医療費が高い疾患（悪性新生物、腎不全）の割合が大きい。入院医療費は、図７のとおり、入院治療が必要な疾患で手術等の外科的治療が必要な疾患（整形外科疾患、脳血管疾患、心血管疾患、悪性新生物）や高額な治療薬を使用する疾患（悪性新生物、脳血管疾患）の割合が大きい。</w:t>
            </w:r>
          </w:p>
          <w:p w:rsidR="0063675A" w:rsidRPr="00FD7FD3" w:rsidRDefault="0063675A" w:rsidP="0056760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今後の展望としては、医療費全体の５割以上を占める65歳以上の医療費が年々上昇していることから（図８）、医療費のさらなる増加が見込まれる。</w:t>
            </w:r>
          </w:p>
        </w:tc>
      </w:tr>
      <w:tr w:rsidR="00FD7FD3" w:rsidRPr="00FD7FD3" w:rsidTr="009779D1">
        <w:trPr>
          <w:jc w:val="center"/>
        </w:trPr>
        <w:tc>
          <w:tcPr>
            <w:tcW w:w="778" w:type="dxa"/>
          </w:tcPr>
          <w:p w:rsidR="00112759" w:rsidRPr="00FD7FD3" w:rsidRDefault="0063675A"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素案</w:t>
            </w:r>
          </w:p>
          <w:p w:rsidR="003617D6" w:rsidRPr="00FD7FD3" w:rsidRDefault="003617D6"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Ｐ８</w:t>
            </w:r>
          </w:p>
        </w:tc>
        <w:tc>
          <w:tcPr>
            <w:tcW w:w="1250" w:type="dxa"/>
          </w:tcPr>
          <w:p w:rsidR="003617D6" w:rsidRPr="00FD7FD3" w:rsidRDefault="003617D6" w:rsidP="0056760D">
            <w:pPr>
              <w:spacing w:line="300" w:lineRule="exact"/>
              <w:rPr>
                <w:rFonts w:ascii="ＭＳ ゴシック" w:eastAsia="ＭＳ ゴシック" w:hAnsi="ＭＳ ゴシック"/>
                <w:sz w:val="20"/>
                <w:szCs w:val="20"/>
              </w:rPr>
            </w:pPr>
          </w:p>
        </w:tc>
        <w:tc>
          <w:tcPr>
            <w:tcW w:w="1250" w:type="dxa"/>
          </w:tcPr>
          <w:p w:rsidR="003617D6" w:rsidRPr="00FD7FD3" w:rsidRDefault="003617D6" w:rsidP="0056760D">
            <w:pPr>
              <w:spacing w:line="300" w:lineRule="exact"/>
              <w:rPr>
                <w:rFonts w:ascii="ＭＳ ゴシック" w:eastAsia="ＭＳ ゴシック" w:hAnsi="ＭＳ ゴシック"/>
                <w:sz w:val="20"/>
                <w:szCs w:val="20"/>
              </w:rPr>
            </w:pPr>
          </w:p>
        </w:tc>
        <w:tc>
          <w:tcPr>
            <w:tcW w:w="6166" w:type="dxa"/>
          </w:tcPr>
          <w:p w:rsidR="003617D6" w:rsidRPr="00FD7FD3" w:rsidRDefault="003617D6" w:rsidP="005004E9">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 xml:space="preserve">図６　</w:t>
            </w:r>
            <w:r w:rsidRPr="00FD7FD3">
              <w:rPr>
                <w:rFonts w:ascii="ＭＳ ゴシック" w:eastAsia="ＭＳ ゴシック" w:hAnsi="ＭＳ ゴシック" w:hint="eastAsia"/>
                <w:sz w:val="20"/>
                <w:szCs w:val="20"/>
                <w:u w:val="single"/>
              </w:rPr>
              <w:t>医科主要</w:t>
            </w:r>
            <w:r w:rsidRPr="00FD7FD3">
              <w:rPr>
                <w:rFonts w:ascii="ＭＳ ゴシック" w:eastAsia="ＭＳ ゴシック" w:hAnsi="ＭＳ ゴシック" w:hint="eastAsia"/>
                <w:sz w:val="20"/>
                <w:szCs w:val="20"/>
              </w:rPr>
              <w:t xml:space="preserve">疾病別　</w:t>
            </w:r>
            <w:r w:rsidRPr="00FD7FD3">
              <w:rPr>
                <w:rFonts w:ascii="ＭＳ ゴシック" w:eastAsia="ＭＳ ゴシック" w:hAnsi="ＭＳ ゴシック" w:hint="eastAsia"/>
                <w:dstrike/>
                <w:sz w:val="20"/>
                <w:szCs w:val="20"/>
              </w:rPr>
              <w:t>入院外</w:t>
            </w:r>
            <w:r w:rsidRPr="00FD7FD3">
              <w:rPr>
                <w:rFonts w:ascii="ＭＳ ゴシック" w:eastAsia="ＭＳ ゴシック" w:hAnsi="ＭＳ ゴシック" w:hint="eastAsia"/>
                <w:sz w:val="20"/>
                <w:szCs w:val="20"/>
              </w:rPr>
              <w:t>患者数</w:t>
            </w:r>
            <w:r w:rsidRPr="00FD7FD3">
              <w:rPr>
                <w:rFonts w:ascii="ＭＳ ゴシック" w:eastAsia="ＭＳ ゴシック" w:hAnsi="ＭＳ ゴシック" w:hint="eastAsia"/>
                <w:sz w:val="20"/>
                <w:szCs w:val="20"/>
                <w:u w:val="single"/>
              </w:rPr>
              <w:t>構成</w:t>
            </w:r>
            <w:r w:rsidRPr="00FD7FD3">
              <w:rPr>
                <w:rFonts w:ascii="ＭＳ ゴシック" w:eastAsia="ＭＳ ゴシック" w:hAnsi="ＭＳ ゴシック" w:hint="eastAsia"/>
                <w:sz w:val="20"/>
                <w:szCs w:val="20"/>
              </w:rPr>
              <w:t>・</w:t>
            </w:r>
            <w:r w:rsidRPr="00FD7FD3">
              <w:rPr>
                <w:rFonts w:ascii="ＭＳ ゴシック" w:eastAsia="ＭＳ ゴシック" w:hAnsi="ＭＳ ゴシック" w:hint="eastAsia"/>
                <w:dstrike/>
                <w:sz w:val="20"/>
                <w:szCs w:val="20"/>
              </w:rPr>
              <w:t>入院外</w:t>
            </w:r>
            <w:r w:rsidRPr="00FD7FD3">
              <w:rPr>
                <w:rFonts w:ascii="ＭＳ ゴシック" w:eastAsia="ＭＳ ゴシック" w:hAnsi="ＭＳ ゴシック" w:hint="eastAsia"/>
                <w:sz w:val="20"/>
                <w:szCs w:val="20"/>
              </w:rPr>
              <w:t>医療費</w:t>
            </w:r>
            <w:r w:rsidRPr="00FD7FD3">
              <w:rPr>
                <w:rFonts w:ascii="ＭＳ ゴシック" w:eastAsia="ＭＳ ゴシック" w:hAnsi="ＭＳ ゴシック" w:hint="eastAsia"/>
                <w:sz w:val="20"/>
                <w:szCs w:val="20"/>
                <w:u w:val="single"/>
              </w:rPr>
              <w:t>構成（入院外）</w:t>
            </w:r>
            <w:r w:rsidRPr="00FD7FD3">
              <w:rPr>
                <w:rFonts w:ascii="ＭＳ ゴシック" w:eastAsia="ＭＳ ゴシック" w:hAnsi="ＭＳ ゴシック" w:hint="eastAsia"/>
                <w:sz w:val="20"/>
                <w:szCs w:val="20"/>
              </w:rPr>
              <w:t>（平成27年６月審査分レセプトデータから）</w:t>
            </w:r>
          </w:p>
        </w:tc>
        <w:tc>
          <w:tcPr>
            <w:tcW w:w="6166" w:type="dxa"/>
          </w:tcPr>
          <w:p w:rsidR="003617D6" w:rsidRPr="00FD7FD3" w:rsidRDefault="003617D6" w:rsidP="005004E9">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図６　疾病別入院外患者数割合・入院外医療費割合（平成27年６月審査分レセプトデータから）</w:t>
            </w:r>
          </w:p>
        </w:tc>
      </w:tr>
      <w:tr w:rsidR="00FD7FD3" w:rsidRPr="00FD7FD3" w:rsidTr="009779D1">
        <w:trPr>
          <w:jc w:val="center"/>
        </w:trPr>
        <w:tc>
          <w:tcPr>
            <w:tcW w:w="778" w:type="dxa"/>
          </w:tcPr>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Ｐ８</w:t>
            </w:r>
          </w:p>
        </w:tc>
        <w:tc>
          <w:tcPr>
            <w:tcW w:w="1250" w:type="dxa"/>
          </w:tcPr>
          <w:p w:rsidR="0063675A" w:rsidRPr="00FD7FD3" w:rsidRDefault="0063675A" w:rsidP="0056760D">
            <w:pPr>
              <w:spacing w:line="300" w:lineRule="exact"/>
              <w:rPr>
                <w:rFonts w:ascii="ＭＳ ゴシック" w:eastAsia="ＭＳ ゴシック" w:hAnsi="ＭＳ ゴシック"/>
                <w:sz w:val="20"/>
                <w:szCs w:val="20"/>
              </w:rPr>
            </w:pPr>
          </w:p>
        </w:tc>
        <w:tc>
          <w:tcPr>
            <w:tcW w:w="1250" w:type="dxa"/>
          </w:tcPr>
          <w:p w:rsidR="0063675A" w:rsidRPr="00FD7FD3" w:rsidRDefault="0063675A" w:rsidP="0056760D">
            <w:pPr>
              <w:spacing w:line="300" w:lineRule="exact"/>
              <w:rPr>
                <w:rFonts w:ascii="ＭＳ ゴシック" w:eastAsia="ＭＳ ゴシック" w:hAnsi="ＭＳ ゴシック"/>
                <w:sz w:val="20"/>
                <w:szCs w:val="20"/>
              </w:rPr>
            </w:pPr>
          </w:p>
        </w:tc>
        <w:tc>
          <w:tcPr>
            <w:tcW w:w="6166" w:type="dxa"/>
          </w:tcPr>
          <w:p w:rsidR="0063675A" w:rsidRPr="00FD7FD3" w:rsidRDefault="0063675A" w:rsidP="005004E9">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 xml:space="preserve">図７　</w:t>
            </w:r>
            <w:r w:rsidRPr="00FD7FD3">
              <w:rPr>
                <w:rFonts w:ascii="ＭＳ ゴシック" w:eastAsia="ＭＳ ゴシック" w:hAnsi="ＭＳ ゴシック" w:hint="eastAsia"/>
                <w:sz w:val="20"/>
                <w:szCs w:val="20"/>
                <w:u w:val="single"/>
              </w:rPr>
              <w:t>医科主要</w:t>
            </w:r>
            <w:r w:rsidRPr="00FD7FD3">
              <w:rPr>
                <w:rFonts w:ascii="ＭＳ ゴシック" w:eastAsia="ＭＳ ゴシック" w:hAnsi="ＭＳ ゴシック" w:hint="eastAsia"/>
                <w:sz w:val="20"/>
                <w:szCs w:val="20"/>
              </w:rPr>
              <w:t xml:space="preserve">疾病別　</w:t>
            </w:r>
            <w:r w:rsidRPr="00FD7FD3">
              <w:rPr>
                <w:rFonts w:ascii="ＭＳ ゴシック" w:eastAsia="ＭＳ ゴシック" w:hAnsi="ＭＳ ゴシック" w:hint="eastAsia"/>
                <w:dstrike/>
                <w:sz w:val="20"/>
                <w:szCs w:val="20"/>
              </w:rPr>
              <w:t>入院</w:t>
            </w:r>
            <w:r w:rsidRPr="00FD7FD3">
              <w:rPr>
                <w:rFonts w:ascii="ＭＳ ゴシック" w:eastAsia="ＭＳ ゴシック" w:hAnsi="ＭＳ ゴシック" w:hint="eastAsia"/>
                <w:sz w:val="20"/>
                <w:szCs w:val="20"/>
              </w:rPr>
              <w:t>患者数</w:t>
            </w:r>
            <w:r w:rsidRPr="00FD7FD3">
              <w:rPr>
                <w:rFonts w:ascii="ＭＳ ゴシック" w:eastAsia="ＭＳ ゴシック" w:hAnsi="ＭＳ ゴシック" w:hint="eastAsia"/>
                <w:sz w:val="20"/>
                <w:szCs w:val="20"/>
                <w:u w:val="single"/>
              </w:rPr>
              <w:t>構成</w:t>
            </w:r>
            <w:r w:rsidRPr="00FD7FD3">
              <w:rPr>
                <w:rFonts w:ascii="ＭＳ ゴシック" w:eastAsia="ＭＳ ゴシック" w:hAnsi="ＭＳ ゴシック" w:hint="eastAsia"/>
                <w:sz w:val="20"/>
                <w:szCs w:val="20"/>
              </w:rPr>
              <w:t>・</w:t>
            </w:r>
            <w:r w:rsidRPr="00FD7FD3">
              <w:rPr>
                <w:rFonts w:ascii="ＭＳ ゴシック" w:eastAsia="ＭＳ ゴシック" w:hAnsi="ＭＳ ゴシック" w:hint="eastAsia"/>
                <w:dstrike/>
                <w:sz w:val="20"/>
                <w:szCs w:val="20"/>
              </w:rPr>
              <w:t>入院</w:t>
            </w:r>
            <w:r w:rsidRPr="00FD7FD3">
              <w:rPr>
                <w:rFonts w:ascii="ＭＳ ゴシック" w:eastAsia="ＭＳ ゴシック" w:hAnsi="ＭＳ ゴシック" w:hint="eastAsia"/>
                <w:sz w:val="20"/>
                <w:szCs w:val="20"/>
              </w:rPr>
              <w:t>医療費</w:t>
            </w:r>
            <w:r w:rsidRPr="00FD7FD3">
              <w:rPr>
                <w:rFonts w:ascii="ＭＳ ゴシック" w:eastAsia="ＭＳ ゴシック" w:hAnsi="ＭＳ ゴシック" w:hint="eastAsia"/>
                <w:sz w:val="20"/>
                <w:szCs w:val="20"/>
                <w:u w:val="single"/>
              </w:rPr>
              <w:t>構成（入院）</w:t>
            </w:r>
            <w:r w:rsidRPr="00FD7FD3">
              <w:rPr>
                <w:rFonts w:ascii="ＭＳ ゴシック" w:eastAsia="ＭＳ ゴシック" w:hAnsi="ＭＳ ゴシック" w:hint="eastAsia"/>
                <w:sz w:val="20"/>
                <w:szCs w:val="20"/>
              </w:rPr>
              <w:t>（平成27年６月審査分レセプトデータから）</w:t>
            </w:r>
          </w:p>
        </w:tc>
        <w:tc>
          <w:tcPr>
            <w:tcW w:w="6166" w:type="dxa"/>
          </w:tcPr>
          <w:p w:rsidR="0063675A" w:rsidRPr="00FD7FD3" w:rsidRDefault="0063675A" w:rsidP="005004E9">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図７　疾病別入院患者数割合・入院医療費割合（平成27年６月審査分レセプトデータから）</w:t>
            </w:r>
          </w:p>
        </w:tc>
      </w:tr>
      <w:tr w:rsidR="00FD7FD3" w:rsidRPr="00FD7FD3" w:rsidTr="009779D1">
        <w:trPr>
          <w:jc w:val="center"/>
        </w:trPr>
        <w:tc>
          <w:tcPr>
            <w:tcW w:w="778" w:type="dxa"/>
          </w:tcPr>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63675A" w:rsidRPr="00FD7FD3" w:rsidRDefault="0063675A"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Ｐ９</w:t>
            </w:r>
          </w:p>
        </w:tc>
        <w:tc>
          <w:tcPr>
            <w:tcW w:w="1250" w:type="dxa"/>
          </w:tcPr>
          <w:p w:rsidR="0063675A" w:rsidRPr="00FD7FD3" w:rsidRDefault="0063675A" w:rsidP="0056760D">
            <w:pPr>
              <w:spacing w:line="300" w:lineRule="exact"/>
              <w:rPr>
                <w:rFonts w:ascii="ＭＳ ゴシック" w:eastAsia="ＭＳ ゴシック" w:hAnsi="ＭＳ ゴシック"/>
                <w:sz w:val="20"/>
                <w:szCs w:val="20"/>
              </w:rPr>
            </w:pPr>
          </w:p>
        </w:tc>
        <w:tc>
          <w:tcPr>
            <w:tcW w:w="1250" w:type="dxa"/>
          </w:tcPr>
          <w:p w:rsidR="0063675A" w:rsidRPr="00FD7FD3" w:rsidRDefault="0063675A" w:rsidP="0056760D">
            <w:pPr>
              <w:spacing w:line="300" w:lineRule="exact"/>
              <w:rPr>
                <w:rFonts w:ascii="ＭＳ ゴシック" w:eastAsia="ＭＳ ゴシック" w:hAnsi="ＭＳ ゴシック"/>
                <w:sz w:val="20"/>
                <w:szCs w:val="20"/>
              </w:rPr>
            </w:pPr>
          </w:p>
        </w:tc>
        <w:tc>
          <w:tcPr>
            <w:tcW w:w="6166" w:type="dxa"/>
          </w:tcPr>
          <w:p w:rsidR="0063675A" w:rsidRPr="00FD7FD3" w:rsidRDefault="0063675A" w:rsidP="00CC03CA">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（４）将来の国民健康保険財政の見通し</w:t>
            </w:r>
          </w:p>
          <w:p w:rsidR="0063675A" w:rsidRPr="00FD7FD3" w:rsidRDefault="0063675A" w:rsidP="00CC03CA">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中長期的に安定的な国保財政を運営していくためには、これまでの医療費の動向を把握し、将来の国民健康保険財政の見通しを示すことが重要である。</w:t>
            </w:r>
            <w:r w:rsidRPr="00FD7FD3">
              <w:rPr>
                <w:rFonts w:asciiTheme="minorEastAsia" w:hAnsiTheme="minorEastAsia" w:hint="eastAsia"/>
                <w:sz w:val="20"/>
                <w:szCs w:val="20"/>
                <w:u w:val="single"/>
              </w:rPr>
              <w:t>以下に、</w:t>
            </w:r>
            <w:r w:rsidRPr="00FD7FD3">
              <w:rPr>
                <w:rFonts w:asciiTheme="minorEastAsia" w:hAnsiTheme="minorEastAsia" w:hint="eastAsia"/>
                <w:sz w:val="20"/>
                <w:szCs w:val="20"/>
              </w:rPr>
              <w:t>いわゆる団塊の世代が後期高齢者となる</w:t>
            </w:r>
            <w:r w:rsidRPr="00FD7FD3">
              <w:rPr>
                <w:rFonts w:asciiTheme="minorEastAsia" w:hAnsiTheme="minorEastAsia" w:hint="eastAsia"/>
                <w:sz w:val="20"/>
                <w:szCs w:val="20"/>
                <w:u w:val="single"/>
              </w:rPr>
              <w:t>平成37年（2025年）</w:t>
            </w:r>
            <w:r w:rsidRPr="00FD7FD3">
              <w:rPr>
                <w:rFonts w:asciiTheme="minorEastAsia" w:hAnsiTheme="minorEastAsia" w:hint="eastAsia"/>
                <w:sz w:val="20"/>
                <w:szCs w:val="20"/>
              </w:rPr>
              <w:t>までの国民健康保険における医療費の見通しを</w:t>
            </w:r>
            <w:r w:rsidRPr="00FD7FD3">
              <w:rPr>
                <w:rFonts w:asciiTheme="minorEastAsia" w:hAnsiTheme="minorEastAsia" w:hint="eastAsia"/>
                <w:dstrike/>
                <w:sz w:val="20"/>
                <w:szCs w:val="20"/>
              </w:rPr>
              <w:t>次のとおり</w:t>
            </w:r>
            <w:r w:rsidRPr="00FD7FD3">
              <w:rPr>
                <w:rFonts w:asciiTheme="minorEastAsia" w:hAnsiTheme="minorEastAsia" w:hint="eastAsia"/>
                <w:sz w:val="20"/>
                <w:szCs w:val="20"/>
              </w:rPr>
              <w:t>推計する。</w:t>
            </w:r>
          </w:p>
        </w:tc>
        <w:tc>
          <w:tcPr>
            <w:tcW w:w="6166" w:type="dxa"/>
          </w:tcPr>
          <w:p w:rsidR="0063675A" w:rsidRPr="00FD7FD3" w:rsidRDefault="0063675A" w:rsidP="00CC03CA">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（４）将来の国民健康保険財政の見通し</w:t>
            </w:r>
          </w:p>
          <w:p w:rsidR="0063675A" w:rsidRPr="00FD7FD3" w:rsidRDefault="0063675A" w:rsidP="00CC03CA">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中長期的に安定的な国保財政を運営していくためには、これまでの医療費の動向を把握し、将来の国民健康保険財政の見通しを示すことが重要である。ここで、いわゆる団塊の世代が後期高齢者となる平成37（2025）年までの国民健康保険における医療費の見通しを次のとおり推計する。</w:t>
            </w:r>
          </w:p>
        </w:tc>
      </w:tr>
      <w:tr w:rsidR="00FD7FD3" w:rsidRPr="00FD7FD3" w:rsidTr="009779D1">
        <w:trPr>
          <w:trHeight w:val="960"/>
          <w:jc w:val="center"/>
        </w:trPr>
        <w:tc>
          <w:tcPr>
            <w:tcW w:w="778" w:type="dxa"/>
            <w:vMerge w:val="restart"/>
          </w:tcPr>
          <w:p w:rsidR="001B66C7" w:rsidRPr="00FD7FD3" w:rsidRDefault="001B66C7"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1B66C7" w:rsidRPr="00FD7FD3" w:rsidRDefault="001B66C7"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Ｐ９</w:t>
            </w:r>
          </w:p>
        </w:tc>
        <w:tc>
          <w:tcPr>
            <w:tcW w:w="1250" w:type="dxa"/>
            <w:vMerge w:val="restart"/>
          </w:tcPr>
          <w:p w:rsidR="001B66C7" w:rsidRPr="00FD7FD3" w:rsidRDefault="001B66C7" w:rsidP="0056760D">
            <w:pPr>
              <w:spacing w:line="300" w:lineRule="exact"/>
              <w:rPr>
                <w:rFonts w:ascii="ＭＳ ゴシック" w:eastAsia="ＭＳ ゴシック" w:hAnsi="ＭＳ ゴシック"/>
                <w:sz w:val="20"/>
                <w:szCs w:val="20"/>
              </w:rPr>
            </w:pPr>
          </w:p>
        </w:tc>
        <w:tc>
          <w:tcPr>
            <w:tcW w:w="1250" w:type="dxa"/>
            <w:vMerge w:val="restart"/>
          </w:tcPr>
          <w:p w:rsidR="001B66C7" w:rsidRPr="00FD7FD3" w:rsidRDefault="001B66C7" w:rsidP="005004E9">
            <w:pPr>
              <w:spacing w:line="300" w:lineRule="exact"/>
              <w:ind w:left="200" w:hangingChars="100" w:hanging="200"/>
              <w:rPr>
                <w:rFonts w:ascii="ＭＳ ゴシック" w:eastAsia="ＭＳ ゴシック" w:hAnsi="ＭＳ ゴシック"/>
                <w:sz w:val="20"/>
                <w:szCs w:val="20"/>
              </w:rPr>
            </w:pPr>
          </w:p>
        </w:tc>
        <w:tc>
          <w:tcPr>
            <w:tcW w:w="6166" w:type="dxa"/>
            <w:tcBorders>
              <w:bottom w:val="nil"/>
            </w:tcBorders>
          </w:tcPr>
          <w:p w:rsidR="001B66C7" w:rsidRPr="00FD7FD3" w:rsidRDefault="001B66C7" w:rsidP="00FC5852">
            <w:pPr>
              <w:spacing w:line="300" w:lineRule="exact"/>
              <w:rPr>
                <w:rFonts w:asciiTheme="minorEastAsia" w:hAnsiTheme="minorEastAsia"/>
                <w:sz w:val="20"/>
                <w:szCs w:val="20"/>
              </w:rPr>
            </w:pPr>
            <w:r w:rsidRPr="00FD7FD3">
              <w:rPr>
                <w:rFonts w:asciiTheme="minorEastAsia" w:hAnsiTheme="minorEastAsia" w:hint="eastAsia"/>
                <w:sz w:val="20"/>
                <w:szCs w:val="20"/>
              </w:rPr>
              <w:t>①　推計医療費</w:t>
            </w:r>
          </w:p>
          <w:tbl>
            <w:tblPr>
              <w:tblStyle w:val="a3"/>
              <w:tblpPr w:leftFromText="142" w:rightFromText="142" w:vertAnchor="page" w:horzAnchor="margin" w:tblpY="308"/>
              <w:tblOverlap w:val="never"/>
              <w:tblW w:w="0" w:type="auto"/>
              <w:tblLook w:val="04A0" w:firstRow="1" w:lastRow="0" w:firstColumn="1" w:lastColumn="0" w:noHBand="0" w:noVBand="1"/>
            </w:tblPr>
            <w:tblGrid>
              <w:gridCol w:w="531"/>
              <w:gridCol w:w="531"/>
              <w:gridCol w:w="531"/>
              <w:gridCol w:w="531"/>
              <w:gridCol w:w="531"/>
              <w:gridCol w:w="531"/>
              <w:gridCol w:w="531"/>
              <w:gridCol w:w="531"/>
              <w:gridCol w:w="531"/>
              <w:gridCol w:w="532"/>
            </w:tblGrid>
            <w:tr w:rsidR="00FD7FD3" w:rsidRPr="00FD7FD3" w:rsidTr="00C26D12">
              <w:tc>
                <w:tcPr>
                  <w:tcW w:w="531" w:type="dxa"/>
                  <w:vAlign w:val="center"/>
                </w:tcPr>
                <w:p w:rsidR="001B66C7" w:rsidRPr="00FD7FD3" w:rsidRDefault="001B66C7" w:rsidP="00625730">
                  <w:pPr>
                    <w:spacing w:line="260" w:lineRule="exact"/>
                    <w:ind w:leftChars="-53" w:left="2" w:rightChars="-66" w:right="-139" w:hangingChars="188" w:hanging="113"/>
                    <w:jc w:val="center"/>
                    <w:rPr>
                      <w:rFonts w:asciiTheme="minorEastAsia" w:hAnsiTheme="minorEastAsia"/>
                      <w:w w:val="50"/>
                      <w:sz w:val="12"/>
                      <w:szCs w:val="20"/>
                    </w:rPr>
                  </w:pPr>
                  <w:r w:rsidRPr="00FD7FD3">
                    <w:rPr>
                      <w:rFonts w:asciiTheme="minorEastAsia" w:hAnsiTheme="minorEastAsia" w:hint="eastAsia"/>
                      <w:w w:val="50"/>
                      <w:sz w:val="12"/>
                      <w:szCs w:val="20"/>
                    </w:rPr>
                    <w:t>平成28年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625730">
                  <w:pPr>
                    <w:spacing w:line="260" w:lineRule="exact"/>
                    <w:ind w:leftChars="-36" w:hangingChars="126" w:hanging="76"/>
                    <w:jc w:val="center"/>
                    <w:rPr>
                      <w:rFonts w:asciiTheme="minorEastAsia" w:hAnsiTheme="minorEastAsia"/>
                      <w:w w:val="50"/>
                      <w:sz w:val="12"/>
                      <w:szCs w:val="20"/>
                    </w:rPr>
                  </w:pPr>
                  <w:r w:rsidRPr="00FD7FD3">
                    <w:rPr>
                      <w:rFonts w:asciiTheme="minorEastAsia" w:hAnsiTheme="minorEastAsia" w:hint="eastAsia"/>
                      <w:w w:val="50"/>
                      <w:sz w:val="12"/>
                      <w:szCs w:val="20"/>
                    </w:rPr>
                    <w:t>平成29年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625730">
                  <w:pPr>
                    <w:spacing w:line="260" w:lineRule="exact"/>
                    <w:ind w:leftChars="-18" w:left="1" w:hangingChars="65" w:hanging="39"/>
                    <w:jc w:val="center"/>
                    <w:rPr>
                      <w:rFonts w:asciiTheme="minorEastAsia" w:hAnsiTheme="minorEastAsia"/>
                      <w:w w:val="50"/>
                      <w:sz w:val="12"/>
                      <w:szCs w:val="20"/>
                    </w:rPr>
                  </w:pPr>
                  <w:r w:rsidRPr="00FD7FD3">
                    <w:rPr>
                      <w:rFonts w:asciiTheme="minorEastAsia" w:hAnsiTheme="minorEastAsia" w:hint="eastAsia"/>
                      <w:w w:val="50"/>
                      <w:sz w:val="12"/>
                      <w:szCs w:val="20"/>
                    </w:rPr>
                    <w:t>平成30年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C26D12">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平成31年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C26D12">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平成32年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C26D12">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平成33年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C26D12">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平成34年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C26D12">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平成35年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C26D12">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平成36年</w:t>
                  </w:r>
                  <w:r w:rsidRPr="00FD7FD3">
                    <w:rPr>
                      <w:rFonts w:asciiTheme="minorEastAsia" w:hAnsiTheme="minorEastAsia" w:hint="eastAsia"/>
                      <w:w w:val="50"/>
                      <w:sz w:val="12"/>
                      <w:szCs w:val="20"/>
                      <w:u w:val="single"/>
                    </w:rPr>
                    <w:t>度</w:t>
                  </w:r>
                </w:p>
              </w:tc>
              <w:tc>
                <w:tcPr>
                  <w:tcW w:w="532" w:type="dxa"/>
                  <w:vAlign w:val="center"/>
                </w:tcPr>
                <w:p w:rsidR="001B66C7" w:rsidRPr="00FD7FD3" w:rsidRDefault="001B66C7" w:rsidP="00C26D12">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平成37年</w:t>
                  </w:r>
                  <w:r w:rsidRPr="00FD7FD3">
                    <w:rPr>
                      <w:rFonts w:asciiTheme="minorEastAsia" w:hAnsiTheme="minorEastAsia" w:hint="eastAsia"/>
                      <w:w w:val="50"/>
                      <w:sz w:val="12"/>
                      <w:szCs w:val="20"/>
                      <w:u w:val="single"/>
                    </w:rPr>
                    <w:t>度</w:t>
                  </w:r>
                </w:p>
              </w:tc>
            </w:tr>
            <w:tr w:rsidR="00FD7FD3" w:rsidRPr="00FD7FD3" w:rsidTr="00C26D12">
              <w:tc>
                <w:tcPr>
                  <w:tcW w:w="531" w:type="dxa"/>
                  <w:vAlign w:val="center"/>
                </w:tcPr>
                <w:p w:rsidR="001B66C7" w:rsidRPr="00FD7FD3" w:rsidRDefault="001B66C7" w:rsidP="00B06AC9">
                  <w:pPr>
                    <w:spacing w:line="260" w:lineRule="exact"/>
                    <w:jc w:val="center"/>
                    <w:rPr>
                      <w:rFonts w:asciiTheme="minorEastAsia" w:hAnsiTheme="minorEastAsia"/>
                      <w:w w:val="90"/>
                      <w:sz w:val="12"/>
                      <w:szCs w:val="20"/>
                      <w:u w:val="single"/>
                    </w:rPr>
                  </w:pPr>
                  <w:r w:rsidRPr="00FD7FD3">
                    <w:rPr>
                      <w:rFonts w:asciiTheme="minorEastAsia" w:hAnsiTheme="minorEastAsia" w:hint="eastAsia"/>
                      <w:w w:val="90"/>
                      <w:sz w:val="12"/>
                      <w:szCs w:val="20"/>
                      <w:u w:val="single"/>
                    </w:rPr>
                    <w:t>8,</w:t>
                  </w:r>
                  <w:r w:rsidR="00B06AC9" w:rsidRPr="00FD7FD3">
                    <w:rPr>
                      <w:rFonts w:asciiTheme="minorEastAsia" w:hAnsiTheme="minorEastAsia" w:hint="eastAsia"/>
                      <w:w w:val="90"/>
                      <w:sz w:val="12"/>
                      <w:szCs w:val="20"/>
                      <w:u w:val="single"/>
                    </w:rPr>
                    <w:t>519</w:t>
                  </w:r>
                </w:p>
              </w:tc>
              <w:tc>
                <w:tcPr>
                  <w:tcW w:w="531" w:type="dxa"/>
                  <w:vAlign w:val="center"/>
                </w:tcPr>
                <w:p w:rsidR="001B66C7" w:rsidRPr="00FD7FD3" w:rsidRDefault="001B66C7" w:rsidP="00B06AC9">
                  <w:pPr>
                    <w:spacing w:line="260" w:lineRule="exact"/>
                    <w:jc w:val="center"/>
                    <w:rPr>
                      <w:rFonts w:asciiTheme="minorEastAsia" w:hAnsiTheme="minorEastAsia"/>
                      <w:w w:val="90"/>
                      <w:sz w:val="12"/>
                      <w:szCs w:val="20"/>
                      <w:u w:val="single"/>
                    </w:rPr>
                  </w:pPr>
                  <w:r w:rsidRPr="00FD7FD3">
                    <w:rPr>
                      <w:rFonts w:asciiTheme="minorEastAsia" w:hAnsiTheme="minorEastAsia" w:hint="eastAsia"/>
                      <w:w w:val="90"/>
                      <w:sz w:val="12"/>
                      <w:szCs w:val="20"/>
                      <w:u w:val="single"/>
                    </w:rPr>
                    <w:t>8,</w:t>
                  </w:r>
                  <w:r w:rsidR="00B06AC9" w:rsidRPr="00FD7FD3">
                    <w:rPr>
                      <w:rFonts w:asciiTheme="minorEastAsia" w:hAnsiTheme="minorEastAsia" w:hint="eastAsia"/>
                      <w:w w:val="90"/>
                      <w:sz w:val="12"/>
                      <w:szCs w:val="20"/>
                      <w:u w:val="single"/>
                    </w:rPr>
                    <w:t>630</w:t>
                  </w:r>
                </w:p>
              </w:tc>
              <w:tc>
                <w:tcPr>
                  <w:tcW w:w="531" w:type="dxa"/>
                  <w:vAlign w:val="center"/>
                </w:tcPr>
                <w:p w:rsidR="001B66C7" w:rsidRPr="00FD7FD3" w:rsidRDefault="001B66C7" w:rsidP="00B06AC9">
                  <w:pPr>
                    <w:spacing w:line="260" w:lineRule="exact"/>
                    <w:jc w:val="center"/>
                    <w:rPr>
                      <w:rFonts w:asciiTheme="minorEastAsia" w:hAnsiTheme="minorEastAsia"/>
                      <w:w w:val="90"/>
                      <w:sz w:val="12"/>
                      <w:szCs w:val="20"/>
                      <w:u w:val="single"/>
                    </w:rPr>
                  </w:pPr>
                  <w:r w:rsidRPr="00FD7FD3">
                    <w:rPr>
                      <w:rFonts w:asciiTheme="minorEastAsia" w:hAnsiTheme="minorEastAsia" w:hint="eastAsia"/>
                      <w:w w:val="90"/>
                      <w:sz w:val="12"/>
                      <w:szCs w:val="20"/>
                      <w:u w:val="single"/>
                    </w:rPr>
                    <w:t>8,</w:t>
                  </w:r>
                  <w:r w:rsidR="00B06AC9" w:rsidRPr="00FD7FD3">
                    <w:rPr>
                      <w:rFonts w:asciiTheme="minorEastAsia" w:hAnsiTheme="minorEastAsia" w:hint="eastAsia"/>
                      <w:w w:val="90"/>
                      <w:sz w:val="12"/>
                      <w:szCs w:val="20"/>
                      <w:u w:val="single"/>
                    </w:rPr>
                    <w:t>796</w:t>
                  </w:r>
                </w:p>
              </w:tc>
              <w:tc>
                <w:tcPr>
                  <w:tcW w:w="531" w:type="dxa"/>
                  <w:vAlign w:val="center"/>
                </w:tcPr>
                <w:p w:rsidR="001B66C7" w:rsidRPr="00FD7FD3" w:rsidRDefault="001B66C7" w:rsidP="00B06AC9">
                  <w:pPr>
                    <w:spacing w:line="260" w:lineRule="exact"/>
                    <w:jc w:val="center"/>
                    <w:rPr>
                      <w:rFonts w:asciiTheme="minorEastAsia" w:hAnsiTheme="minorEastAsia"/>
                      <w:w w:val="90"/>
                      <w:sz w:val="12"/>
                      <w:szCs w:val="20"/>
                      <w:u w:val="single"/>
                    </w:rPr>
                  </w:pPr>
                  <w:r w:rsidRPr="00FD7FD3">
                    <w:rPr>
                      <w:rFonts w:asciiTheme="minorEastAsia" w:hAnsiTheme="minorEastAsia" w:hint="eastAsia"/>
                      <w:w w:val="90"/>
                      <w:sz w:val="12"/>
                      <w:szCs w:val="20"/>
                      <w:u w:val="single"/>
                    </w:rPr>
                    <w:t>8,9</w:t>
                  </w:r>
                  <w:r w:rsidR="00B06AC9" w:rsidRPr="00FD7FD3">
                    <w:rPr>
                      <w:rFonts w:asciiTheme="minorEastAsia" w:hAnsiTheme="minorEastAsia" w:hint="eastAsia"/>
                      <w:w w:val="90"/>
                      <w:sz w:val="12"/>
                      <w:szCs w:val="20"/>
                      <w:u w:val="single"/>
                    </w:rPr>
                    <w:t>66</w:t>
                  </w:r>
                </w:p>
              </w:tc>
              <w:tc>
                <w:tcPr>
                  <w:tcW w:w="531" w:type="dxa"/>
                  <w:vAlign w:val="center"/>
                </w:tcPr>
                <w:p w:rsidR="001B66C7" w:rsidRPr="00FD7FD3" w:rsidRDefault="001B66C7" w:rsidP="00B06AC9">
                  <w:pPr>
                    <w:spacing w:line="260" w:lineRule="exact"/>
                    <w:jc w:val="center"/>
                    <w:rPr>
                      <w:rFonts w:asciiTheme="minorEastAsia" w:hAnsiTheme="minorEastAsia"/>
                      <w:w w:val="90"/>
                      <w:sz w:val="12"/>
                      <w:szCs w:val="20"/>
                      <w:u w:val="single"/>
                    </w:rPr>
                  </w:pPr>
                  <w:r w:rsidRPr="00FD7FD3">
                    <w:rPr>
                      <w:rFonts w:asciiTheme="minorEastAsia" w:hAnsiTheme="minorEastAsia" w:hint="eastAsia"/>
                      <w:w w:val="90"/>
                      <w:sz w:val="12"/>
                      <w:szCs w:val="20"/>
                      <w:u w:val="single"/>
                    </w:rPr>
                    <w:t>9,</w:t>
                  </w:r>
                  <w:r w:rsidR="00B06AC9" w:rsidRPr="00FD7FD3">
                    <w:rPr>
                      <w:rFonts w:asciiTheme="minorEastAsia" w:hAnsiTheme="minorEastAsia" w:hint="eastAsia"/>
                      <w:w w:val="90"/>
                      <w:sz w:val="12"/>
                      <w:szCs w:val="20"/>
                      <w:u w:val="single"/>
                    </w:rPr>
                    <w:t>149</w:t>
                  </w:r>
                </w:p>
              </w:tc>
              <w:tc>
                <w:tcPr>
                  <w:tcW w:w="531" w:type="dxa"/>
                  <w:vAlign w:val="center"/>
                </w:tcPr>
                <w:p w:rsidR="001B66C7" w:rsidRPr="00FD7FD3" w:rsidRDefault="001B66C7" w:rsidP="00B06AC9">
                  <w:pPr>
                    <w:spacing w:line="260" w:lineRule="exact"/>
                    <w:jc w:val="center"/>
                    <w:rPr>
                      <w:rFonts w:asciiTheme="minorEastAsia" w:hAnsiTheme="minorEastAsia"/>
                      <w:w w:val="90"/>
                      <w:sz w:val="12"/>
                      <w:szCs w:val="20"/>
                      <w:u w:val="single"/>
                    </w:rPr>
                  </w:pPr>
                  <w:r w:rsidRPr="00FD7FD3">
                    <w:rPr>
                      <w:rFonts w:asciiTheme="minorEastAsia" w:hAnsiTheme="minorEastAsia" w:hint="eastAsia"/>
                      <w:w w:val="90"/>
                      <w:sz w:val="12"/>
                      <w:szCs w:val="20"/>
                      <w:u w:val="single"/>
                    </w:rPr>
                    <w:t>9,</w:t>
                  </w:r>
                  <w:r w:rsidR="00B06AC9" w:rsidRPr="00FD7FD3">
                    <w:rPr>
                      <w:rFonts w:asciiTheme="minorEastAsia" w:hAnsiTheme="minorEastAsia" w:hint="eastAsia"/>
                      <w:w w:val="90"/>
                      <w:sz w:val="12"/>
                      <w:szCs w:val="20"/>
                      <w:u w:val="single"/>
                    </w:rPr>
                    <w:t>359</w:t>
                  </w:r>
                </w:p>
              </w:tc>
              <w:tc>
                <w:tcPr>
                  <w:tcW w:w="531" w:type="dxa"/>
                  <w:vAlign w:val="center"/>
                </w:tcPr>
                <w:p w:rsidR="001B66C7" w:rsidRPr="00FD7FD3" w:rsidRDefault="001B66C7" w:rsidP="00B06AC9">
                  <w:pPr>
                    <w:spacing w:line="260" w:lineRule="exact"/>
                    <w:jc w:val="center"/>
                    <w:rPr>
                      <w:rFonts w:asciiTheme="minorEastAsia" w:hAnsiTheme="minorEastAsia"/>
                      <w:w w:val="90"/>
                      <w:sz w:val="12"/>
                      <w:szCs w:val="20"/>
                      <w:u w:val="single"/>
                    </w:rPr>
                  </w:pPr>
                  <w:r w:rsidRPr="00FD7FD3">
                    <w:rPr>
                      <w:rFonts w:asciiTheme="minorEastAsia" w:hAnsiTheme="minorEastAsia" w:hint="eastAsia"/>
                      <w:w w:val="90"/>
                      <w:sz w:val="12"/>
                      <w:szCs w:val="20"/>
                      <w:u w:val="single"/>
                    </w:rPr>
                    <w:t>9,</w:t>
                  </w:r>
                  <w:r w:rsidR="00B06AC9" w:rsidRPr="00FD7FD3">
                    <w:rPr>
                      <w:rFonts w:asciiTheme="minorEastAsia" w:hAnsiTheme="minorEastAsia" w:hint="eastAsia"/>
                      <w:w w:val="90"/>
                      <w:sz w:val="12"/>
                      <w:szCs w:val="20"/>
                      <w:u w:val="single"/>
                    </w:rPr>
                    <w:t>584</w:t>
                  </w:r>
                </w:p>
              </w:tc>
              <w:tc>
                <w:tcPr>
                  <w:tcW w:w="531" w:type="dxa"/>
                  <w:vAlign w:val="center"/>
                </w:tcPr>
                <w:p w:rsidR="001B66C7" w:rsidRPr="00FD7FD3" w:rsidRDefault="001B66C7" w:rsidP="00B06AC9">
                  <w:pPr>
                    <w:spacing w:line="260" w:lineRule="exact"/>
                    <w:jc w:val="center"/>
                    <w:rPr>
                      <w:rFonts w:asciiTheme="minorEastAsia" w:hAnsiTheme="minorEastAsia"/>
                      <w:w w:val="90"/>
                      <w:sz w:val="12"/>
                      <w:szCs w:val="20"/>
                      <w:u w:val="single"/>
                    </w:rPr>
                  </w:pPr>
                  <w:r w:rsidRPr="00FD7FD3">
                    <w:rPr>
                      <w:rFonts w:asciiTheme="minorEastAsia" w:hAnsiTheme="minorEastAsia" w:hint="eastAsia"/>
                      <w:w w:val="90"/>
                      <w:sz w:val="12"/>
                      <w:szCs w:val="20"/>
                      <w:u w:val="single"/>
                    </w:rPr>
                    <w:t>9,</w:t>
                  </w:r>
                  <w:r w:rsidR="00B06AC9" w:rsidRPr="00FD7FD3">
                    <w:rPr>
                      <w:rFonts w:asciiTheme="minorEastAsia" w:hAnsiTheme="minorEastAsia" w:hint="eastAsia"/>
                      <w:w w:val="90"/>
                      <w:sz w:val="12"/>
                      <w:szCs w:val="20"/>
                      <w:u w:val="single"/>
                    </w:rPr>
                    <w:t>824</w:t>
                  </w:r>
                </w:p>
              </w:tc>
              <w:tc>
                <w:tcPr>
                  <w:tcW w:w="531" w:type="dxa"/>
                  <w:vAlign w:val="center"/>
                </w:tcPr>
                <w:p w:rsidR="001B66C7" w:rsidRPr="00FD7FD3" w:rsidRDefault="00B06AC9" w:rsidP="00B06AC9">
                  <w:pPr>
                    <w:spacing w:line="260" w:lineRule="exact"/>
                    <w:jc w:val="center"/>
                    <w:rPr>
                      <w:rFonts w:asciiTheme="minorEastAsia" w:hAnsiTheme="minorEastAsia"/>
                      <w:w w:val="85"/>
                      <w:sz w:val="12"/>
                      <w:szCs w:val="20"/>
                      <w:u w:val="single"/>
                    </w:rPr>
                  </w:pPr>
                  <w:r w:rsidRPr="00FD7FD3">
                    <w:rPr>
                      <w:rFonts w:asciiTheme="minorEastAsia" w:hAnsiTheme="minorEastAsia" w:hint="eastAsia"/>
                      <w:w w:val="85"/>
                      <w:sz w:val="12"/>
                      <w:szCs w:val="20"/>
                      <w:u w:val="single"/>
                    </w:rPr>
                    <w:t>10,077</w:t>
                  </w:r>
                </w:p>
              </w:tc>
              <w:tc>
                <w:tcPr>
                  <w:tcW w:w="532" w:type="dxa"/>
                  <w:vAlign w:val="center"/>
                </w:tcPr>
                <w:p w:rsidR="001B66C7" w:rsidRPr="00FD7FD3" w:rsidRDefault="00B06AC9" w:rsidP="00B06AC9">
                  <w:pPr>
                    <w:spacing w:line="260" w:lineRule="exact"/>
                    <w:jc w:val="center"/>
                    <w:rPr>
                      <w:rFonts w:asciiTheme="minorEastAsia" w:hAnsiTheme="minorEastAsia"/>
                      <w:w w:val="85"/>
                      <w:sz w:val="12"/>
                      <w:szCs w:val="20"/>
                      <w:u w:val="single"/>
                    </w:rPr>
                  </w:pPr>
                  <w:r w:rsidRPr="00FD7FD3">
                    <w:rPr>
                      <w:rFonts w:asciiTheme="minorEastAsia" w:hAnsiTheme="minorEastAsia" w:hint="eastAsia"/>
                      <w:w w:val="85"/>
                      <w:sz w:val="12"/>
                      <w:szCs w:val="20"/>
                      <w:u w:val="single"/>
                    </w:rPr>
                    <w:t>10,345</w:t>
                  </w:r>
                </w:p>
              </w:tc>
            </w:tr>
          </w:tbl>
          <w:p w:rsidR="001B66C7" w:rsidRPr="00FD7FD3" w:rsidRDefault="001B66C7" w:rsidP="00FC5852">
            <w:pPr>
              <w:spacing w:line="300" w:lineRule="exact"/>
              <w:rPr>
                <w:rFonts w:asciiTheme="minorEastAsia" w:hAnsiTheme="minorEastAsia"/>
                <w:sz w:val="20"/>
                <w:szCs w:val="20"/>
              </w:rPr>
            </w:pPr>
          </w:p>
        </w:tc>
        <w:tc>
          <w:tcPr>
            <w:tcW w:w="6166" w:type="dxa"/>
            <w:tcBorders>
              <w:bottom w:val="nil"/>
            </w:tcBorders>
          </w:tcPr>
          <w:p w:rsidR="001B66C7" w:rsidRPr="00FD7FD3" w:rsidRDefault="001B66C7" w:rsidP="00355ED4">
            <w:pPr>
              <w:spacing w:line="300" w:lineRule="exact"/>
              <w:rPr>
                <w:rFonts w:asciiTheme="minorEastAsia" w:hAnsiTheme="minorEastAsia"/>
                <w:sz w:val="20"/>
                <w:szCs w:val="20"/>
              </w:rPr>
            </w:pPr>
            <w:r w:rsidRPr="00FD7FD3">
              <w:rPr>
                <w:rFonts w:asciiTheme="minorEastAsia" w:hAnsiTheme="minorEastAsia" w:hint="eastAsia"/>
                <w:sz w:val="20"/>
                <w:szCs w:val="20"/>
              </w:rPr>
              <w:t>①　推計医療費</w:t>
            </w:r>
          </w:p>
          <w:tbl>
            <w:tblPr>
              <w:tblStyle w:val="a3"/>
              <w:tblpPr w:leftFromText="142" w:rightFromText="142" w:vertAnchor="page" w:horzAnchor="margin" w:tblpY="308"/>
              <w:tblOverlap w:val="never"/>
              <w:tblW w:w="0" w:type="auto"/>
              <w:tblLook w:val="04A0" w:firstRow="1" w:lastRow="0" w:firstColumn="1" w:lastColumn="0" w:noHBand="0" w:noVBand="1"/>
            </w:tblPr>
            <w:tblGrid>
              <w:gridCol w:w="531"/>
              <w:gridCol w:w="531"/>
              <w:gridCol w:w="531"/>
              <w:gridCol w:w="531"/>
              <w:gridCol w:w="531"/>
              <w:gridCol w:w="531"/>
              <w:gridCol w:w="531"/>
              <w:gridCol w:w="531"/>
              <w:gridCol w:w="531"/>
              <w:gridCol w:w="532"/>
            </w:tblGrid>
            <w:tr w:rsidR="00FD7FD3" w:rsidRPr="00FD7FD3" w:rsidTr="00355ED4">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平成28年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平成29年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平成30年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平成31年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平成32年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平成33年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平成34年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平成35年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平成36年</w:t>
                  </w:r>
                </w:p>
              </w:tc>
              <w:tc>
                <w:tcPr>
                  <w:tcW w:w="532"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平成37年</w:t>
                  </w:r>
                </w:p>
              </w:tc>
            </w:tr>
            <w:tr w:rsidR="00FD7FD3" w:rsidRPr="00FD7FD3" w:rsidTr="00355ED4">
              <w:tc>
                <w:tcPr>
                  <w:tcW w:w="531" w:type="dxa"/>
                  <w:vAlign w:val="center"/>
                </w:tcPr>
                <w:p w:rsidR="001B66C7" w:rsidRPr="00FD7FD3" w:rsidRDefault="001B66C7" w:rsidP="00355ED4">
                  <w:pPr>
                    <w:spacing w:line="260" w:lineRule="exact"/>
                    <w:jc w:val="center"/>
                    <w:rPr>
                      <w:rFonts w:asciiTheme="minorEastAsia" w:hAnsiTheme="minorEastAsia"/>
                      <w:w w:val="90"/>
                      <w:sz w:val="12"/>
                      <w:szCs w:val="20"/>
                    </w:rPr>
                  </w:pPr>
                  <w:r w:rsidRPr="00FD7FD3">
                    <w:rPr>
                      <w:rFonts w:asciiTheme="minorEastAsia" w:hAnsiTheme="minorEastAsia" w:hint="eastAsia"/>
                      <w:w w:val="90"/>
                      <w:sz w:val="12"/>
                      <w:szCs w:val="20"/>
                    </w:rPr>
                    <w:t>8,708</w:t>
                  </w:r>
                </w:p>
              </w:tc>
              <w:tc>
                <w:tcPr>
                  <w:tcW w:w="531" w:type="dxa"/>
                  <w:vAlign w:val="center"/>
                </w:tcPr>
                <w:p w:rsidR="001B66C7" w:rsidRPr="00FD7FD3" w:rsidRDefault="001B66C7" w:rsidP="00355ED4">
                  <w:pPr>
                    <w:spacing w:line="260" w:lineRule="exact"/>
                    <w:jc w:val="center"/>
                    <w:rPr>
                      <w:rFonts w:asciiTheme="minorEastAsia" w:hAnsiTheme="minorEastAsia"/>
                      <w:w w:val="90"/>
                      <w:sz w:val="12"/>
                      <w:szCs w:val="20"/>
                    </w:rPr>
                  </w:pPr>
                  <w:r w:rsidRPr="00FD7FD3">
                    <w:rPr>
                      <w:rFonts w:asciiTheme="minorEastAsia" w:hAnsiTheme="minorEastAsia" w:hint="eastAsia"/>
                      <w:w w:val="90"/>
                      <w:sz w:val="12"/>
                      <w:szCs w:val="20"/>
                    </w:rPr>
                    <w:t>8,773</w:t>
                  </w:r>
                </w:p>
              </w:tc>
              <w:tc>
                <w:tcPr>
                  <w:tcW w:w="531" w:type="dxa"/>
                  <w:vAlign w:val="center"/>
                </w:tcPr>
                <w:p w:rsidR="001B66C7" w:rsidRPr="00FD7FD3" w:rsidRDefault="001B66C7" w:rsidP="00355ED4">
                  <w:pPr>
                    <w:spacing w:line="260" w:lineRule="exact"/>
                    <w:jc w:val="center"/>
                    <w:rPr>
                      <w:rFonts w:asciiTheme="minorEastAsia" w:hAnsiTheme="minorEastAsia"/>
                      <w:w w:val="90"/>
                      <w:sz w:val="12"/>
                      <w:szCs w:val="20"/>
                    </w:rPr>
                  </w:pPr>
                  <w:r w:rsidRPr="00FD7FD3">
                    <w:rPr>
                      <w:rFonts w:asciiTheme="minorEastAsia" w:hAnsiTheme="minorEastAsia" w:hint="eastAsia"/>
                      <w:w w:val="90"/>
                      <w:sz w:val="12"/>
                      <w:szCs w:val="20"/>
                    </w:rPr>
                    <w:t>8,845</w:t>
                  </w:r>
                </w:p>
              </w:tc>
              <w:tc>
                <w:tcPr>
                  <w:tcW w:w="531" w:type="dxa"/>
                  <w:vAlign w:val="center"/>
                </w:tcPr>
                <w:p w:rsidR="001B66C7" w:rsidRPr="00FD7FD3" w:rsidRDefault="001B66C7" w:rsidP="00355ED4">
                  <w:pPr>
                    <w:spacing w:line="260" w:lineRule="exact"/>
                    <w:jc w:val="center"/>
                    <w:rPr>
                      <w:rFonts w:asciiTheme="minorEastAsia" w:hAnsiTheme="minorEastAsia"/>
                      <w:w w:val="90"/>
                      <w:sz w:val="12"/>
                      <w:szCs w:val="20"/>
                    </w:rPr>
                  </w:pPr>
                  <w:r w:rsidRPr="00FD7FD3">
                    <w:rPr>
                      <w:rFonts w:asciiTheme="minorEastAsia" w:hAnsiTheme="minorEastAsia" w:hint="eastAsia"/>
                      <w:w w:val="90"/>
                      <w:sz w:val="12"/>
                      <w:szCs w:val="20"/>
                    </w:rPr>
                    <w:t>8,917</w:t>
                  </w:r>
                </w:p>
              </w:tc>
              <w:tc>
                <w:tcPr>
                  <w:tcW w:w="531" w:type="dxa"/>
                  <w:vAlign w:val="center"/>
                </w:tcPr>
                <w:p w:rsidR="001B66C7" w:rsidRPr="00FD7FD3" w:rsidRDefault="001B66C7" w:rsidP="00355ED4">
                  <w:pPr>
                    <w:spacing w:line="260" w:lineRule="exact"/>
                    <w:jc w:val="center"/>
                    <w:rPr>
                      <w:rFonts w:asciiTheme="minorEastAsia" w:hAnsiTheme="minorEastAsia"/>
                      <w:w w:val="90"/>
                      <w:sz w:val="12"/>
                      <w:szCs w:val="20"/>
                    </w:rPr>
                  </w:pPr>
                  <w:r w:rsidRPr="00FD7FD3">
                    <w:rPr>
                      <w:rFonts w:asciiTheme="minorEastAsia" w:hAnsiTheme="minorEastAsia" w:hint="eastAsia"/>
                      <w:w w:val="90"/>
                      <w:sz w:val="12"/>
                      <w:szCs w:val="20"/>
                    </w:rPr>
                    <w:t>9,000</w:t>
                  </w:r>
                </w:p>
              </w:tc>
              <w:tc>
                <w:tcPr>
                  <w:tcW w:w="531" w:type="dxa"/>
                  <w:vAlign w:val="center"/>
                </w:tcPr>
                <w:p w:rsidR="001B66C7" w:rsidRPr="00FD7FD3" w:rsidRDefault="001B66C7" w:rsidP="00355ED4">
                  <w:pPr>
                    <w:spacing w:line="260" w:lineRule="exact"/>
                    <w:jc w:val="center"/>
                    <w:rPr>
                      <w:rFonts w:asciiTheme="minorEastAsia" w:hAnsiTheme="minorEastAsia"/>
                      <w:w w:val="90"/>
                      <w:sz w:val="12"/>
                      <w:szCs w:val="20"/>
                    </w:rPr>
                  </w:pPr>
                  <w:r w:rsidRPr="00FD7FD3">
                    <w:rPr>
                      <w:rFonts w:asciiTheme="minorEastAsia" w:hAnsiTheme="minorEastAsia" w:hint="eastAsia"/>
                      <w:w w:val="90"/>
                      <w:sz w:val="12"/>
                      <w:szCs w:val="20"/>
                    </w:rPr>
                    <w:t>9,077</w:t>
                  </w:r>
                </w:p>
              </w:tc>
              <w:tc>
                <w:tcPr>
                  <w:tcW w:w="531" w:type="dxa"/>
                  <w:vAlign w:val="center"/>
                </w:tcPr>
                <w:p w:rsidR="001B66C7" w:rsidRPr="00FD7FD3" w:rsidRDefault="001B66C7" w:rsidP="00355ED4">
                  <w:pPr>
                    <w:spacing w:line="260" w:lineRule="exact"/>
                    <w:jc w:val="center"/>
                    <w:rPr>
                      <w:rFonts w:asciiTheme="minorEastAsia" w:hAnsiTheme="minorEastAsia"/>
                      <w:w w:val="90"/>
                      <w:sz w:val="12"/>
                      <w:szCs w:val="20"/>
                    </w:rPr>
                  </w:pPr>
                  <w:r w:rsidRPr="00FD7FD3">
                    <w:rPr>
                      <w:rFonts w:asciiTheme="minorEastAsia" w:hAnsiTheme="minorEastAsia" w:hint="eastAsia"/>
                      <w:w w:val="90"/>
                      <w:sz w:val="12"/>
                      <w:szCs w:val="20"/>
                    </w:rPr>
                    <w:t>9,153</w:t>
                  </w:r>
                </w:p>
              </w:tc>
              <w:tc>
                <w:tcPr>
                  <w:tcW w:w="531" w:type="dxa"/>
                  <w:vAlign w:val="center"/>
                </w:tcPr>
                <w:p w:rsidR="001B66C7" w:rsidRPr="00FD7FD3" w:rsidRDefault="001B66C7" w:rsidP="00355ED4">
                  <w:pPr>
                    <w:spacing w:line="260" w:lineRule="exact"/>
                    <w:jc w:val="center"/>
                    <w:rPr>
                      <w:rFonts w:asciiTheme="minorEastAsia" w:hAnsiTheme="minorEastAsia"/>
                      <w:w w:val="90"/>
                      <w:sz w:val="12"/>
                      <w:szCs w:val="20"/>
                    </w:rPr>
                  </w:pPr>
                  <w:r w:rsidRPr="00FD7FD3">
                    <w:rPr>
                      <w:rFonts w:asciiTheme="minorEastAsia" w:hAnsiTheme="minorEastAsia" w:hint="eastAsia"/>
                      <w:w w:val="90"/>
                      <w:sz w:val="12"/>
                      <w:szCs w:val="20"/>
                    </w:rPr>
                    <w:t>9,230</w:t>
                  </w:r>
                </w:p>
              </w:tc>
              <w:tc>
                <w:tcPr>
                  <w:tcW w:w="531" w:type="dxa"/>
                  <w:vAlign w:val="center"/>
                </w:tcPr>
                <w:p w:rsidR="001B66C7" w:rsidRPr="00FD7FD3" w:rsidRDefault="001B66C7" w:rsidP="00355ED4">
                  <w:pPr>
                    <w:spacing w:line="260" w:lineRule="exact"/>
                    <w:jc w:val="center"/>
                    <w:rPr>
                      <w:rFonts w:asciiTheme="minorEastAsia" w:hAnsiTheme="minorEastAsia"/>
                      <w:w w:val="90"/>
                      <w:sz w:val="12"/>
                      <w:szCs w:val="20"/>
                    </w:rPr>
                  </w:pPr>
                  <w:r w:rsidRPr="00FD7FD3">
                    <w:rPr>
                      <w:rFonts w:asciiTheme="minorEastAsia" w:hAnsiTheme="minorEastAsia" w:hint="eastAsia"/>
                      <w:w w:val="90"/>
                      <w:sz w:val="12"/>
                      <w:szCs w:val="20"/>
                    </w:rPr>
                    <w:t>9,310</w:t>
                  </w:r>
                </w:p>
              </w:tc>
              <w:tc>
                <w:tcPr>
                  <w:tcW w:w="532" w:type="dxa"/>
                  <w:vAlign w:val="center"/>
                </w:tcPr>
                <w:p w:rsidR="001B66C7" w:rsidRPr="00FD7FD3" w:rsidRDefault="001B66C7" w:rsidP="00355ED4">
                  <w:pPr>
                    <w:spacing w:line="260" w:lineRule="exact"/>
                    <w:jc w:val="center"/>
                    <w:rPr>
                      <w:rFonts w:asciiTheme="minorEastAsia" w:hAnsiTheme="minorEastAsia"/>
                      <w:w w:val="90"/>
                      <w:sz w:val="12"/>
                      <w:szCs w:val="20"/>
                    </w:rPr>
                  </w:pPr>
                  <w:r w:rsidRPr="00FD7FD3">
                    <w:rPr>
                      <w:rFonts w:asciiTheme="minorEastAsia" w:hAnsiTheme="minorEastAsia" w:hint="eastAsia"/>
                      <w:w w:val="90"/>
                      <w:sz w:val="12"/>
                      <w:szCs w:val="20"/>
                    </w:rPr>
                    <w:t>9,390</w:t>
                  </w:r>
                </w:p>
              </w:tc>
            </w:tr>
          </w:tbl>
          <w:p w:rsidR="001B66C7" w:rsidRPr="00FD7FD3" w:rsidRDefault="001B66C7" w:rsidP="00355ED4">
            <w:pPr>
              <w:spacing w:line="300" w:lineRule="exact"/>
              <w:rPr>
                <w:rFonts w:asciiTheme="minorEastAsia" w:hAnsiTheme="minorEastAsia"/>
                <w:sz w:val="20"/>
                <w:szCs w:val="20"/>
              </w:rPr>
            </w:pPr>
          </w:p>
        </w:tc>
      </w:tr>
      <w:tr w:rsidR="00FD7FD3" w:rsidRPr="00FD7FD3" w:rsidTr="009779D1">
        <w:trPr>
          <w:trHeight w:val="990"/>
          <w:jc w:val="center"/>
        </w:trPr>
        <w:tc>
          <w:tcPr>
            <w:tcW w:w="778" w:type="dxa"/>
            <w:vMerge/>
          </w:tcPr>
          <w:p w:rsidR="001B66C7" w:rsidRPr="00FD7FD3" w:rsidRDefault="001B66C7" w:rsidP="00355ED4">
            <w:pPr>
              <w:spacing w:line="300" w:lineRule="exact"/>
              <w:jc w:val="center"/>
              <w:rPr>
                <w:rFonts w:asciiTheme="minorEastAsia" w:hAnsiTheme="minorEastAsia"/>
                <w:sz w:val="20"/>
                <w:szCs w:val="20"/>
              </w:rPr>
            </w:pPr>
          </w:p>
        </w:tc>
        <w:tc>
          <w:tcPr>
            <w:tcW w:w="1250" w:type="dxa"/>
            <w:vMerge/>
          </w:tcPr>
          <w:p w:rsidR="001B66C7" w:rsidRPr="00FD7FD3" w:rsidRDefault="001B66C7" w:rsidP="0056760D">
            <w:pPr>
              <w:spacing w:line="300" w:lineRule="exact"/>
              <w:rPr>
                <w:rFonts w:ascii="ＭＳ ゴシック" w:eastAsia="ＭＳ ゴシック" w:hAnsi="ＭＳ ゴシック"/>
                <w:sz w:val="20"/>
                <w:szCs w:val="20"/>
              </w:rPr>
            </w:pPr>
          </w:p>
        </w:tc>
        <w:tc>
          <w:tcPr>
            <w:tcW w:w="1250" w:type="dxa"/>
            <w:vMerge/>
          </w:tcPr>
          <w:p w:rsidR="001B66C7" w:rsidRPr="00FD7FD3" w:rsidRDefault="001B66C7" w:rsidP="005004E9">
            <w:pPr>
              <w:spacing w:line="300" w:lineRule="exact"/>
              <w:ind w:left="200" w:hangingChars="100" w:hanging="200"/>
              <w:rPr>
                <w:rFonts w:ascii="ＭＳ ゴシック" w:eastAsia="ＭＳ ゴシック" w:hAnsi="ＭＳ ゴシック"/>
                <w:sz w:val="20"/>
                <w:szCs w:val="20"/>
              </w:rPr>
            </w:pPr>
          </w:p>
        </w:tc>
        <w:tc>
          <w:tcPr>
            <w:tcW w:w="6166" w:type="dxa"/>
            <w:tcBorders>
              <w:top w:val="nil"/>
            </w:tcBorders>
          </w:tcPr>
          <w:p w:rsidR="001B66C7" w:rsidRPr="00FD7FD3" w:rsidRDefault="001B66C7" w:rsidP="00355ED4">
            <w:pPr>
              <w:spacing w:line="300" w:lineRule="exact"/>
              <w:rPr>
                <w:rFonts w:asciiTheme="minorEastAsia" w:hAnsiTheme="minorEastAsia"/>
                <w:sz w:val="20"/>
                <w:szCs w:val="20"/>
              </w:rPr>
            </w:pPr>
            <w:r w:rsidRPr="00FD7FD3">
              <w:rPr>
                <w:rFonts w:asciiTheme="minorEastAsia" w:hAnsiTheme="minorEastAsia" w:hint="eastAsia"/>
                <w:sz w:val="20"/>
                <w:szCs w:val="20"/>
              </w:rPr>
              <w:t>②　被保険者一人当たり推計医療費</w:t>
            </w:r>
          </w:p>
          <w:tbl>
            <w:tblPr>
              <w:tblStyle w:val="a3"/>
              <w:tblpPr w:leftFromText="142" w:rightFromText="142" w:vertAnchor="page" w:horzAnchor="margin" w:tblpY="308"/>
              <w:tblOverlap w:val="never"/>
              <w:tblW w:w="0" w:type="auto"/>
              <w:tblLook w:val="04A0" w:firstRow="1" w:lastRow="0" w:firstColumn="1" w:lastColumn="0" w:noHBand="0" w:noVBand="1"/>
            </w:tblPr>
            <w:tblGrid>
              <w:gridCol w:w="531"/>
              <w:gridCol w:w="531"/>
              <w:gridCol w:w="531"/>
              <w:gridCol w:w="531"/>
              <w:gridCol w:w="531"/>
              <w:gridCol w:w="531"/>
              <w:gridCol w:w="531"/>
              <w:gridCol w:w="531"/>
              <w:gridCol w:w="531"/>
              <w:gridCol w:w="532"/>
            </w:tblGrid>
            <w:tr w:rsidR="00FD7FD3" w:rsidRPr="00FD7FD3" w:rsidTr="00355ED4">
              <w:tc>
                <w:tcPr>
                  <w:tcW w:w="531" w:type="dxa"/>
                  <w:vAlign w:val="center"/>
                </w:tcPr>
                <w:p w:rsidR="001B66C7" w:rsidRPr="00FD7FD3" w:rsidRDefault="001B66C7" w:rsidP="00625730">
                  <w:pPr>
                    <w:spacing w:line="260" w:lineRule="exact"/>
                    <w:ind w:leftChars="-53" w:left="2" w:rightChars="-66" w:right="-139" w:hangingChars="188" w:hanging="113"/>
                    <w:jc w:val="center"/>
                    <w:rPr>
                      <w:rFonts w:asciiTheme="minorEastAsia" w:hAnsiTheme="minorEastAsia"/>
                      <w:w w:val="50"/>
                      <w:sz w:val="12"/>
                      <w:szCs w:val="20"/>
                    </w:rPr>
                  </w:pPr>
                  <w:r w:rsidRPr="00FD7FD3">
                    <w:rPr>
                      <w:rFonts w:asciiTheme="minorEastAsia" w:hAnsiTheme="minorEastAsia" w:hint="eastAsia"/>
                      <w:w w:val="50"/>
                      <w:sz w:val="12"/>
                      <w:szCs w:val="20"/>
                    </w:rPr>
                    <w:t>平成28年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625730">
                  <w:pPr>
                    <w:spacing w:line="260" w:lineRule="exact"/>
                    <w:ind w:leftChars="-36" w:hangingChars="126" w:hanging="76"/>
                    <w:jc w:val="center"/>
                    <w:rPr>
                      <w:rFonts w:asciiTheme="minorEastAsia" w:hAnsiTheme="minorEastAsia"/>
                      <w:w w:val="50"/>
                      <w:sz w:val="12"/>
                      <w:szCs w:val="20"/>
                    </w:rPr>
                  </w:pPr>
                  <w:r w:rsidRPr="00FD7FD3">
                    <w:rPr>
                      <w:rFonts w:asciiTheme="minorEastAsia" w:hAnsiTheme="minorEastAsia" w:hint="eastAsia"/>
                      <w:w w:val="50"/>
                      <w:sz w:val="12"/>
                      <w:szCs w:val="20"/>
                    </w:rPr>
                    <w:t>平成29年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355ED4">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平成30年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355ED4">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平成31年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355ED4">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平成32年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355ED4">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平成33年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355ED4">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平成34年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355ED4">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平成35年</w:t>
                  </w:r>
                  <w:r w:rsidRPr="00FD7FD3">
                    <w:rPr>
                      <w:rFonts w:asciiTheme="minorEastAsia" w:hAnsiTheme="minorEastAsia" w:hint="eastAsia"/>
                      <w:w w:val="50"/>
                      <w:sz w:val="12"/>
                      <w:szCs w:val="20"/>
                      <w:u w:val="single"/>
                    </w:rPr>
                    <w:t>度</w:t>
                  </w:r>
                </w:p>
              </w:tc>
              <w:tc>
                <w:tcPr>
                  <w:tcW w:w="531" w:type="dxa"/>
                  <w:vAlign w:val="center"/>
                </w:tcPr>
                <w:p w:rsidR="001B66C7" w:rsidRPr="00FD7FD3" w:rsidRDefault="001B66C7" w:rsidP="00355ED4">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平成36年</w:t>
                  </w:r>
                  <w:r w:rsidRPr="00FD7FD3">
                    <w:rPr>
                      <w:rFonts w:asciiTheme="minorEastAsia" w:hAnsiTheme="minorEastAsia" w:hint="eastAsia"/>
                      <w:w w:val="50"/>
                      <w:sz w:val="12"/>
                      <w:szCs w:val="20"/>
                      <w:u w:val="single"/>
                    </w:rPr>
                    <w:t>度</w:t>
                  </w:r>
                </w:p>
              </w:tc>
              <w:tc>
                <w:tcPr>
                  <w:tcW w:w="532" w:type="dxa"/>
                  <w:vAlign w:val="center"/>
                </w:tcPr>
                <w:p w:rsidR="001B66C7" w:rsidRPr="00FD7FD3" w:rsidRDefault="001B66C7" w:rsidP="00355ED4">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平成37年</w:t>
                  </w:r>
                  <w:r w:rsidRPr="00FD7FD3">
                    <w:rPr>
                      <w:rFonts w:asciiTheme="minorEastAsia" w:hAnsiTheme="minorEastAsia" w:hint="eastAsia"/>
                      <w:w w:val="50"/>
                      <w:sz w:val="12"/>
                      <w:szCs w:val="20"/>
                      <w:u w:val="single"/>
                    </w:rPr>
                    <w:t>度</w:t>
                  </w:r>
                </w:p>
              </w:tc>
            </w:tr>
            <w:tr w:rsidR="00FD7FD3" w:rsidRPr="00FD7FD3" w:rsidTr="00355ED4">
              <w:tc>
                <w:tcPr>
                  <w:tcW w:w="531" w:type="dxa"/>
                </w:tcPr>
                <w:p w:rsidR="00CB6054" w:rsidRPr="00FD7FD3" w:rsidRDefault="00CB6054" w:rsidP="00CB6054">
                  <w:pPr>
                    <w:spacing w:line="260" w:lineRule="exact"/>
                    <w:jc w:val="center"/>
                    <w:rPr>
                      <w:rFonts w:asciiTheme="minorEastAsia" w:hAnsiTheme="minorEastAsia"/>
                      <w:w w:val="70"/>
                      <w:sz w:val="12"/>
                      <w:szCs w:val="20"/>
                      <w:u w:val="single"/>
                    </w:rPr>
                  </w:pPr>
                  <w:r w:rsidRPr="00FD7FD3">
                    <w:rPr>
                      <w:rFonts w:asciiTheme="minorEastAsia" w:hAnsiTheme="minorEastAsia"/>
                      <w:w w:val="70"/>
                      <w:sz w:val="12"/>
                      <w:szCs w:val="20"/>
                      <w:u w:val="single"/>
                    </w:rPr>
                    <w:t>365,080</w:t>
                  </w:r>
                </w:p>
              </w:tc>
              <w:tc>
                <w:tcPr>
                  <w:tcW w:w="531" w:type="dxa"/>
                </w:tcPr>
                <w:p w:rsidR="00CB6054" w:rsidRPr="00FD7FD3" w:rsidRDefault="00CB6054" w:rsidP="00CB6054">
                  <w:pPr>
                    <w:spacing w:line="260" w:lineRule="exact"/>
                    <w:jc w:val="center"/>
                    <w:rPr>
                      <w:rFonts w:asciiTheme="minorEastAsia" w:hAnsiTheme="minorEastAsia"/>
                      <w:w w:val="70"/>
                      <w:sz w:val="12"/>
                      <w:szCs w:val="20"/>
                      <w:u w:val="single"/>
                    </w:rPr>
                  </w:pPr>
                  <w:r w:rsidRPr="00FD7FD3">
                    <w:rPr>
                      <w:rFonts w:asciiTheme="minorEastAsia" w:hAnsiTheme="minorEastAsia"/>
                      <w:w w:val="70"/>
                      <w:sz w:val="12"/>
                      <w:szCs w:val="20"/>
                      <w:u w:val="single"/>
                    </w:rPr>
                    <w:t>375,433</w:t>
                  </w:r>
                </w:p>
              </w:tc>
              <w:tc>
                <w:tcPr>
                  <w:tcW w:w="531" w:type="dxa"/>
                </w:tcPr>
                <w:p w:rsidR="00CB6054" w:rsidRPr="00FD7FD3" w:rsidRDefault="00CB6054" w:rsidP="00CB6054">
                  <w:pPr>
                    <w:spacing w:line="260" w:lineRule="exact"/>
                    <w:jc w:val="center"/>
                    <w:rPr>
                      <w:rFonts w:asciiTheme="minorEastAsia" w:hAnsiTheme="minorEastAsia"/>
                      <w:w w:val="70"/>
                      <w:sz w:val="12"/>
                      <w:szCs w:val="20"/>
                      <w:u w:val="single"/>
                    </w:rPr>
                  </w:pPr>
                  <w:r w:rsidRPr="00FD7FD3">
                    <w:rPr>
                      <w:rFonts w:asciiTheme="minorEastAsia" w:hAnsiTheme="minorEastAsia"/>
                      <w:w w:val="70"/>
                      <w:sz w:val="12"/>
                      <w:szCs w:val="20"/>
                      <w:u w:val="single"/>
                    </w:rPr>
                    <w:t>388,664</w:t>
                  </w:r>
                </w:p>
              </w:tc>
              <w:tc>
                <w:tcPr>
                  <w:tcW w:w="531" w:type="dxa"/>
                </w:tcPr>
                <w:p w:rsidR="00CB6054" w:rsidRPr="00FD7FD3" w:rsidRDefault="00CB6054" w:rsidP="00CB6054">
                  <w:pPr>
                    <w:spacing w:line="260" w:lineRule="exact"/>
                    <w:jc w:val="center"/>
                    <w:rPr>
                      <w:rFonts w:asciiTheme="minorEastAsia" w:hAnsiTheme="minorEastAsia"/>
                      <w:w w:val="70"/>
                      <w:sz w:val="12"/>
                      <w:szCs w:val="20"/>
                      <w:u w:val="single"/>
                    </w:rPr>
                  </w:pPr>
                  <w:r w:rsidRPr="00FD7FD3">
                    <w:rPr>
                      <w:rFonts w:asciiTheme="minorEastAsia" w:hAnsiTheme="minorEastAsia"/>
                      <w:w w:val="70"/>
                      <w:sz w:val="12"/>
                      <w:szCs w:val="20"/>
                      <w:u w:val="single"/>
                    </w:rPr>
                    <w:t>402,328</w:t>
                  </w:r>
                </w:p>
              </w:tc>
              <w:tc>
                <w:tcPr>
                  <w:tcW w:w="531" w:type="dxa"/>
                </w:tcPr>
                <w:p w:rsidR="00CB6054" w:rsidRPr="00FD7FD3" w:rsidRDefault="00CB6054" w:rsidP="00CB6054">
                  <w:pPr>
                    <w:spacing w:line="260" w:lineRule="exact"/>
                    <w:jc w:val="center"/>
                    <w:rPr>
                      <w:rFonts w:asciiTheme="minorEastAsia" w:hAnsiTheme="minorEastAsia"/>
                      <w:w w:val="70"/>
                      <w:sz w:val="12"/>
                      <w:szCs w:val="20"/>
                      <w:u w:val="single"/>
                    </w:rPr>
                  </w:pPr>
                  <w:r w:rsidRPr="00FD7FD3">
                    <w:rPr>
                      <w:rFonts w:asciiTheme="minorEastAsia" w:hAnsiTheme="minorEastAsia"/>
                      <w:w w:val="70"/>
                      <w:sz w:val="12"/>
                      <w:szCs w:val="20"/>
                      <w:u w:val="single"/>
                    </w:rPr>
                    <w:t>416,440</w:t>
                  </w:r>
                </w:p>
              </w:tc>
              <w:tc>
                <w:tcPr>
                  <w:tcW w:w="531" w:type="dxa"/>
                </w:tcPr>
                <w:p w:rsidR="00CB6054" w:rsidRPr="00FD7FD3" w:rsidRDefault="00CB6054" w:rsidP="00CB6054">
                  <w:pPr>
                    <w:spacing w:line="260" w:lineRule="exact"/>
                    <w:jc w:val="center"/>
                    <w:rPr>
                      <w:rFonts w:asciiTheme="minorEastAsia" w:hAnsiTheme="minorEastAsia"/>
                      <w:w w:val="70"/>
                      <w:sz w:val="12"/>
                      <w:szCs w:val="20"/>
                      <w:u w:val="single"/>
                    </w:rPr>
                  </w:pPr>
                  <w:r w:rsidRPr="00FD7FD3">
                    <w:rPr>
                      <w:rFonts w:asciiTheme="minorEastAsia" w:hAnsiTheme="minorEastAsia"/>
                      <w:w w:val="70"/>
                      <w:sz w:val="12"/>
                      <w:szCs w:val="20"/>
                      <w:u w:val="single"/>
                    </w:rPr>
                    <w:t>430,380</w:t>
                  </w:r>
                </w:p>
              </w:tc>
              <w:tc>
                <w:tcPr>
                  <w:tcW w:w="531" w:type="dxa"/>
                </w:tcPr>
                <w:p w:rsidR="00CB6054" w:rsidRPr="00FD7FD3" w:rsidRDefault="00CB6054" w:rsidP="00CB6054">
                  <w:pPr>
                    <w:spacing w:line="260" w:lineRule="exact"/>
                    <w:jc w:val="center"/>
                    <w:rPr>
                      <w:rFonts w:asciiTheme="minorEastAsia" w:hAnsiTheme="minorEastAsia"/>
                      <w:w w:val="70"/>
                      <w:sz w:val="12"/>
                      <w:szCs w:val="20"/>
                      <w:u w:val="single"/>
                    </w:rPr>
                  </w:pPr>
                  <w:r w:rsidRPr="00FD7FD3">
                    <w:rPr>
                      <w:rFonts w:asciiTheme="minorEastAsia" w:hAnsiTheme="minorEastAsia"/>
                      <w:w w:val="70"/>
                      <w:sz w:val="12"/>
                      <w:szCs w:val="20"/>
                      <w:u w:val="single"/>
                    </w:rPr>
                    <w:t>444,782</w:t>
                  </w:r>
                </w:p>
              </w:tc>
              <w:tc>
                <w:tcPr>
                  <w:tcW w:w="531" w:type="dxa"/>
                </w:tcPr>
                <w:p w:rsidR="00CB6054" w:rsidRPr="00FD7FD3" w:rsidRDefault="00CB6054" w:rsidP="00CB6054">
                  <w:pPr>
                    <w:spacing w:line="260" w:lineRule="exact"/>
                    <w:jc w:val="center"/>
                    <w:rPr>
                      <w:rFonts w:asciiTheme="minorEastAsia" w:hAnsiTheme="minorEastAsia"/>
                      <w:w w:val="70"/>
                      <w:sz w:val="12"/>
                      <w:szCs w:val="20"/>
                      <w:u w:val="single"/>
                    </w:rPr>
                  </w:pPr>
                  <w:r w:rsidRPr="00FD7FD3">
                    <w:rPr>
                      <w:rFonts w:asciiTheme="minorEastAsia" w:hAnsiTheme="minorEastAsia"/>
                      <w:w w:val="70"/>
                      <w:sz w:val="12"/>
                      <w:szCs w:val="20"/>
                      <w:u w:val="single"/>
                    </w:rPr>
                    <w:t>459,662</w:t>
                  </w:r>
                </w:p>
              </w:tc>
              <w:tc>
                <w:tcPr>
                  <w:tcW w:w="531" w:type="dxa"/>
                </w:tcPr>
                <w:p w:rsidR="00CB6054" w:rsidRPr="00FD7FD3" w:rsidRDefault="00CB6054" w:rsidP="00CB6054">
                  <w:pPr>
                    <w:spacing w:line="260" w:lineRule="exact"/>
                    <w:jc w:val="center"/>
                    <w:rPr>
                      <w:rFonts w:asciiTheme="minorEastAsia" w:hAnsiTheme="minorEastAsia"/>
                      <w:w w:val="70"/>
                      <w:sz w:val="12"/>
                      <w:szCs w:val="20"/>
                      <w:u w:val="single"/>
                    </w:rPr>
                  </w:pPr>
                  <w:r w:rsidRPr="00FD7FD3">
                    <w:rPr>
                      <w:rFonts w:asciiTheme="minorEastAsia" w:hAnsiTheme="minorEastAsia"/>
                      <w:w w:val="70"/>
                      <w:sz w:val="12"/>
                      <w:szCs w:val="20"/>
                      <w:u w:val="single"/>
                    </w:rPr>
                    <w:t>474,772</w:t>
                  </w:r>
                </w:p>
              </w:tc>
              <w:tc>
                <w:tcPr>
                  <w:tcW w:w="532" w:type="dxa"/>
                </w:tcPr>
                <w:p w:rsidR="00CB6054" w:rsidRPr="00FD7FD3" w:rsidRDefault="00CB6054" w:rsidP="00CB6054">
                  <w:pPr>
                    <w:spacing w:line="260" w:lineRule="exact"/>
                    <w:jc w:val="center"/>
                    <w:rPr>
                      <w:rFonts w:asciiTheme="minorEastAsia" w:hAnsiTheme="minorEastAsia"/>
                      <w:w w:val="70"/>
                      <w:sz w:val="12"/>
                      <w:szCs w:val="20"/>
                      <w:u w:val="single"/>
                    </w:rPr>
                  </w:pPr>
                  <w:r w:rsidRPr="00FD7FD3">
                    <w:rPr>
                      <w:rFonts w:asciiTheme="minorEastAsia" w:hAnsiTheme="minorEastAsia"/>
                      <w:w w:val="70"/>
                      <w:sz w:val="12"/>
                      <w:szCs w:val="20"/>
                      <w:u w:val="single"/>
                    </w:rPr>
                    <w:t>490,056</w:t>
                  </w:r>
                </w:p>
              </w:tc>
            </w:tr>
          </w:tbl>
          <w:p w:rsidR="001B66C7" w:rsidRPr="00FD7FD3" w:rsidRDefault="001B66C7" w:rsidP="00D362BF">
            <w:pPr>
              <w:tabs>
                <w:tab w:val="left" w:pos="3690"/>
              </w:tabs>
              <w:rPr>
                <w:rFonts w:asciiTheme="minorEastAsia" w:hAnsiTheme="minorEastAsia"/>
                <w:sz w:val="20"/>
                <w:szCs w:val="20"/>
              </w:rPr>
            </w:pPr>
          </w:p>
        </w:tc>
        <w:tc>
          <w:tcPr>
            <w:tcW w:w="6166" w:type="dxa"/>
            <w:tcBorders>
              <w:top w:val="nil"/>
            </w:tcBorders>
          </w:tcPr>
          <w:p w:rsidR="001B66C7" w:rsidRPr="00FD7FD3" w:rsidRDefault="001B66C7" w:rsidP="00355ED4">
            <w:pPr>
              <w:spacing w:line="300" w:lineRule="exact"/>
              <w:rPr>
                <w:rFonts w:asciiTheme="minorEastAsia" w:hAnsiTheme="minorEastAsia"/>
                <w:sz w:val="20"/>
                <w:szCs w:val="20"/>
              </w:rPr>
            </w:pPr>
            <w:r w:rsidRPr="00FD7FD3">
              <w:rPr>
                <w:rFonts w:asciiTheme="minorEastAsia" w:hAnsiTheme="minorEastAsia" w:hint="eastAsia"/>
                <w:sz w:val="20"/>
                <w:szCs w:val="20"/>
              </w:rPr>
              <w:t>②　被保険者一人当たり推計医療費</w:t>
            </w:r>
          </w:p>
          <w:tbl>
            <w:tblPr>
              <w:tblStyle w:val="a3"/>
              <w:tblpPr w:leftFromText="142" w:rightFromText="142" w:vertAnchor="page" w:horzAnchor="margin" w:tblpY="308"/>
              <w:tblOverlap w:val="never"/>
              <w:tblW w:w="0" w:type="auto"/>
              <w:tblLook w:val="04A0" w:firstRow="1" w:lastRow="0" w:firstColumn="1" w:lastColumn="0" w:noHBand="0" w:noVBand="1"/>
            </w:tblPr>
            <w:tblGrid>
              <w:gridCol w:w="531"/>
              <w:gridCol w:w="531"/>
              <w:gridCol w:w="531"/>
              <w:gridCol w:w="531"/>
              <w:gridCol w:w="531"/>
              <w:gridCol w:w="531"/>
              <w:gridCol w:w="531"/>
              <w:gridCol w:w="531"/>
              <w:gridCol w:w="531"/>
              <w:gridCol w:w="532"/>
            </w:tblGrid>
            <w:tr w:rsidR="00FD7FD3" w:rsidRPr="00FD7FD3" w:rsidTr="00355ED4">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平成28年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平成29年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平成30年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平成31年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平成32年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平成33年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平成34年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平成35年</w:t>
                  </w:r>
                </w:p>
              </w:tc>
              <w:tc>
                <w:tcPr>
                  <w:tcW w:w="531"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平成36</w:t>
                  </w:r>
                  <w:r w:rsidR="0067017D" w:rsidRPr="00FD7FD3">
                    <w:rPr>
                      <w:rFonts w:asciiTheme="minorEastAsia" w:hAnsiTheme="minorEastAsia" w:hint="eastAsia"/>
                      <w:w w:val="50"/>
                      <w:sz w:val="12"/>
                      <w:szCs w:val="20"/>
                    </w:rPr>
                    <w:t>年</w:t>
                  </w:r>
                </w:p>
              </w:tc>
              <w:tc>
                <w:tcPr>
                  <w:tcW w:w="532" w:type="dxa"/>
                  <w:vAlign w:val="center"/>
                </w:tcPr>
                <w:p w:rsidR="001B66C7" w:rsidRPr="00FD7FD3" w:rsidRDefault="001B66C7" w:rsidP="0067017D">
                  <w:pPr>
                    <w:spacing w:line="260" w:lineRule="exact"/>
                    <w:jc w:val="center"/>
                    <w:rPr>
                      <w:rFonts w:asciiTheme="minorEastAsia" w:hAnsiTheme="minorEastAsia"/>
                      <w:w w:val="50"/>
                      <w:sz w:val="12"/>
                      <w:szCs w:val="20"/>
                    </w:rPr>
                  </w:pPr>
                  <w:r w:rsidRPr="00FD7FD3">
                    <w:rPr>
                      <w:rFonts w:asciiTheme="minorEastAsia" w:hAnsiTheme="minorEastAsia" w:hint="eastAsia"/>
                      <w:w w:val="50"/>
                      <w:sz w:val="12"/>
                      <w:szCs w:val="20"/>
                    </w:rPr>
                    <w:t>平成37年</w:t>
                  </w:r>
                </w:p>
              </w:tc>
            </w:tr>
            <w:tr w:rsidR="00FD7FD3" w:rsidRPr="00FD7FD3" w:rsidTr="00355ED4">
              <w:tc>
                <w:tcPr>
                  <w:tcW w:w="531" w:type="dxa"/>
                  <w:vAlign w:val="center"/>
                </w:tcPr>
                <w:p w:rsidR="001B66C7" w:rsidRPr="00FD7FD3" w:rsidRDefault="001B66C7" w:rsidP="00B06AC9">
                  <w:pPr>
                    <w:spacing w:line="260" w:lineRule="exact"/>
                    <w:jc w:val="center"/>
                    <w:rPr>
                      <w:rFonts w:asciiTheme="minorEastAsia" w:hAnsiTheme="minorEastAsia"/>
                      <w:w w:val="70"/>
                      <w:sz w:val="12"/>
                      <w:szCs w:val="20"/>
                    </w:rPr>
                  </w:pPr>
                  <w:r w:rsidRPr="00FD7FD3">
                    <w:rPr>
                      <w:rFonts w:asciiTheme="minorEastAsia" w:hAnsiTheme="minorEastAsia" w:hint="eastAsia"/>
                      <w:w w:val="70"/>
                      <w:sz w:val="12"/>
                      <w:szCs w:val="20"/>
                    </w:rPr>
                    <w:t>3</w:t>
                  </w:r>
                  <w:r w:rsidR="00B06AC9" w:rsidRPr="00FD7FD3">
                    <w:rPr>
                      <w:rFonts w:asciiTheme="minorEastAsia" w:hAnsiTheme="minorEastAsia" w:hint="eastAsia"/>
                      <w:w w:val="70"/>
                      <w:sz w:val="12"/>
                      <w:szCs w:val="20"/>
                    </w:rPr>
                    <w:t>73,979</w:t>
                  </w:r>
                </w:p>
              </w:tc>
              <w:tc>
                <w:tcPr>
                  <w:tcW w:w="531" w:type="dxa"/>
                  <w:vAlign w:val="center"/>
                </w:tcPr>
                <w:p w:rsidR="001B66C7" w:rsidRPr="00FD7FD3" w:rsidRDefault="00B06AC9" w:rsidP="00B06AC9">
                  <w:pPr>
                    <w:spacing w:line="260" w:lineRule="exact"/>
                    <w:jc w:val="center"/>
                    <w:rPr>
                      <w:rFonts w:asciiTheme="minorEastAsia" w:hAnsiTheme="minorEastAsia"/>
                      <w:w w:val="70"/>
                      <w:sz w:val="12"/>
                      <w:szCs w:val="20"/>
                    </w:rPr>
                  </w:pPr>
                  <w:r w:rsidRPr="00FD7FD3">
                    <w:rPr>
                      <w:rFonts w:asciiTheme="minorEastAsia" w:hAnsiTheme="minorEastAsia" w:hint="eastAsia"/>
                      <w:w w:val="70"/>
                      <w:sz w:val="12"/>
                      <w:szCs w:val="20"/>
                    </w:rPr>
                    <w:t>383,563</w:t>
                  </w:r>
                </w:p>
              </w:tc>
              <w:tc>
                <w:tcPr>
                  <w:tcW w:w="531" w:type="dxa"/>
                  <w:vAlign w:val="center"/>
                </w:tcPr>
                <w:p w:rsidR="001B66C7" w:rsidRPr="00FD7FD3" w:rsidRDefault="001B66C7" w:rsidP="00625730">
                  <w:pPr>
                    <w:spacing w:line="260" w:lineRule="exact"/>
                    <w:jc w:val="center"/>
                    <w:rPr>
                      <w:rFonts w:asciiTheme="minorEastAsia" w:hAnsiTheme="minorEastAsia"/>
                      <w:w w:val="70"/>
                      <w:sz w:val="12"/>
                      <w:szCs w:val="20"/>
                    </w:rPr>
                  </w:pPr>
                  <w:r w:rsidRPr="00FD7FD3">
                    <w:rPr>
                      <w:rFonts w:asciiTheme="minorEastAsia" w:hAnsiTheme="minorEastAsia" w:hint="eastAsia"/>
                      <w:w w:val="70"/>
                      <w:sz w:val="12"/>
                      <w:szCs w:val="20"/>
                    </w:rPr>
                    <w:t>39</w:t>
                  </w:r>
                  <w:r w:rsidR="00B06AC9" w:rsidRPr="00FD7FD3">
                    <w:rPr>
                      <w:rFonts w:asciiTheme="minorEastAsia" w:hAnsiTheme="minorEastAsia" w:hint="eastAsia"/>
                      <w:w w:val="70"/>
                      <w:sz w:val="12"/>
                      <w:szCs w:val="20"/>
                    </w:rPr>
                    <w:t>4</w:t>
                  </w:r>
                  <w:r w:rsidRPr="00FD7FD3">
                    <w:rPr>
                      <w:rFonts w:asciiTheme="minorEastAsia" w:hAnsiTheme="minorEastAsia" w:hint="eastAsia"/>
                      <w:w w:val="70"/>
                      <w:sz w:val="12"/>
                      <w:szCs w:val="20"/>
                    </w:rPr>
                    <w:t>,</w:t>
                  </w:r>
                  <w:r w:rsidR="00625730" w:rsidRPr="00FD7FD3">
                    <w:rPr>
                      <w:rFonts w:asciiTheme="minorEastAsia" w:hAnsiTheme="minorEastAsia" w:hint="eastAsia"/>
                      <w:w w:val="70"/>
                      <w:sz w:val="12"/>
                      <w:szCs w:val="20"/>
                    </w:rPr>
                    <w:t>07</w:t>
                  </w:r>
                  <w:r w:rsidR="00B06AC9" w:rsidRPr="00FD7FD3">
                    <w:rPr>
                      <w:rFonts w:asciiTheme="minorEastAsia" w:hAnsiTheme="minorEastAsia" w:hint="eastAsia"/>
                      <w:w w:val="70"/>
                      <w:sz w:val="12"/>
                      <w:szCs w:val="20"/>
                    </w:rPr>
                    <w:t>4</w:t>
                  </w:r>
                </w:p>
              </w:tc>
              <w:tc>
                <w:tcPr>
                  <w:tcW w:w="531" w:type="dxa"/>
                  <w:vAlign w:val="center"/>
                </w:tcPr>
                <w:p w:rsidR="001B66C7" w:rsidRPr="00FD7FD3" w:rsidRDefault="001B66C7" w:rsidP="00625730">
                  <w:pPr>
                    <w:spacing w:line="260" w:lineRule="exact"/>
                    <w:jc w:val="center"/>
                    <w:rPr>
                      <w:rFonts w:asciiTheme="minorEastAsia" w:hAnsiTheme="minorEastAsia"/>
                      <w:w w:val="70"/>
                      <w:sz w:val="12"/>
                      <w:szCs w:val="20"/>
                    </w:rPr>
                  </w:pPr>
                  <w:r w:rsidRPr="00FD7FD3">
                    <w:rPr>
                      <w:rFonts w:asciiTheme="minorEastAsia" w:hAnsiTheme="minorEastAsia" w:hint="eastAsia"/>
                      <w:w w:val="70"/>
                      <w:sz w:val="12"/>
                      <w:szCs w:val="20"/>
                    </w:rPr>
                    <w:t>40</w:t>
                  </w:r>
                  <w:r w:rsidR="00625730" w:rsidRPr="00FD7FD3">
                    <w:rPr>
                      <w:rFonts w:asciiTheme="minorEastAsia" w:hAnsiTheme="minorEastAsia" w:hint="eastAsia"/>
                      <w:w w:val="70"/>
                      <w:sz w:val="12"/>
                      <w:szCs w:val="20"/>
                    </w:rPr>
                    <w:t>4,941</w:t>
                  </w:r>
                </w:p>
              </w:tc>
              <w:tc>
                <w:tcPr>
                  <w:tcW w:w="531" w:type="dxa"/>
                  <w:vAlign w:val="center"/>
                </w:tcPr>
                <w:p w:rsidR="001B66C7" w:rsidRPr="00FD7FD3" w:rsidRDefault="001B66C7" w:rsidP="00625730">
                  <w:pPr>
                    <w:spacing w:line="260" w:lineRule="exact"/>
                    <w:jc w:val="center"/>
                    <w:rPr>
                      <w:rFonts w:asciiTheme="minorEastAsia" w:hAnsiTheme="minorEastAsia"/>
                      <w:w w:val="70"/>
                      <w:sz w:val="12"/>
                      <w:szCs w:val="20"/>
                    </w:rPr>
                  </w:pPr>
                  <w:r w:rsidRPr="00FD7FD3">
                    <w:rPr>
                      <w:rFonts w:asciiTheme="minorEastAsia" w:hAnsiTheme="minorEastAsia" w:hint="eastAsia"/>
                      <w:w w:val="70"/>
                      <w:sz w:val="12"/>
                      <w:szCs w:val="20"/>
                    </w:rPr>
                    <w:t>4</w:t>
                  </w:r>
                  <w:r w:rsidR="00625730" w:rsidRPr="00FD7FD3">
                    <w:rPr>
                      <w:rFonts w:asciiTheme="minorEastAsia" w:hAnsiTheme="minorEastAsia" w:hint="eastAsia"/>
                      <w:w w:val="70"/>
                      <w:sz w:val="12"/>
                      <w:szCs w:val="20"/>
                    </w:rPr>
                    <w:t>16,295</w:t>
                  </w:r>
                </w:p>
              </w:tc>
              <w:tc>
                <w:tcPr>
                  <w:tcW w:w="531" w:type="dxa"/>
                  <w:vAlign w:val="center"/>
                </w:tcPr>
                <w:p w:rsidR="001B66C7" w:rsidRPr="00FD7FD3" w:rsidRDefault="001B66C7" w:rsidP="00625730">
                  <w:pPr>
                    <w:spacing w:line="260" w:lineRule="exact"/>
                    <w:jc w:val="center"/>
                    <w:rPr>
                      <w:rFonts w:asciiTheme="minorEastAsia" w:hAnsiTheme="minorEastAsia"/>
                      <w:w w:val="70"/>
                      <w:sz w:val="12"/>
                      <w:szCs w:val="20"/>
                    </w:rPr>
                  </w:pPr>
                  <w:r w:rsidRPr="00FD7FD3">
                    <w:rPr>
                      <w:rFonts w:asciiTheme="minorEastAsia" w:hAnsiTheme="minorEastAsia" w:hint="eastAsia"/>
                      <w:w w:val="70"/>
                      <w:sz w:val="12"/>
                      <w:szCs w:val="20"/>
                    </w:rPr>
                    <w:t>4</w:t>
                  </w:r>
                  <w:r w:rsidR="00625730" w:rsidRPr="00FD7FD3">
                    <w:rPr>
                      <w:rFonts w:asciiTheme="minorEastAsia" w:hAnsiTheme="minorEastAsia" w:hint="eastAsia"/>
                      <w:w w:val="70"/>
                      <w:sz w:val="12"/>
                      <w:szCs w:val="20"/>
                    </w:rPr>
                    <w:t>26,166</w:t>
                  </w:r>
                </w:p>
              </w:tc>
              <w:tc>
                <w:tcPr>
                  <w:tcW w:w="531" w:type="dxa"/>
                  <w:vAlign w:val="center"/>
                </w:tcPr>
                <w:p w:rsidR="001B66C7" w:rsidRPr="00FD7FD3" w:rsidRDefault="001B66C7" w:rsidP="00625730">
                  <w:pPr>
                    <w:spacing w:line="260" w:lineRule="exact"/>
                    <w:jc w:val="center"/>
                    <w:rPr>
                      <w:rFonts w:asciiTheme="minorEastAsia" w:hAnsiTheme="minorEastAsia"/>
                      <w:w w:val="70"/>
                      <w:sz w:val="12"/>
                      <w:szCs w:val="20"/>
                    </w:rPr>
                  </w:pPr>
                  <w:r w:rsidRPr="00FD7FD3">
                    <w:rPr>
                      <w:rFonts w:asciiTheme="minorEastAsia" w:hAnsiTheme="minorEastAsia" w:hint="eastAsia"/>
                      <w:w w:val="70"/>
                      <w:sz w:val="12"/>
                      <w:szCs w:val="20"/>
                    </w:rPr>
                    <w:t>4</w:t>
                  </w:r>
                  <w:r w:rsidR="00625730" w:rsidRPr="00FD7FD3">
                    <w:rPr>
                      <w:rFonts w:asciiTheme="minorEastAsia" w:hAnsiTheme="minorEastAsia" w:hint="eastAsia"/>
                      <w:w w:val="70"/>
                      <w:sz w:val="12"/>
                      <w:szCs w:val="20"/>
                    </w:rPr>
                    <w:t>35,896</w:t>
                  </w:r>
                </w:p>
              </w:tc>
              <w:tc>
                <w:tcPr>
                  <w:tcW w:w="531" w:type="dxa"/>
                  <w:vAlign w:val="center"/>
                </w:tcPr>
                <w:p w:rsidR="001B66C7" w:rsidRPr="00FD7FD3" w:rsidRDefault="001B66C7" w:rsidP="00625730">
                  <w:pPr>
                    <w:spacing w:line="260" w:lineRule="exact"/>
                    <w:jc w:val="center"/>
                    <w:rPr>
                      <w:rFonts w:asciiTheme="minorEastAsia" w:hAnsiTheme="minorEastAsia"/>
                      <w:w w:val="70"/>
                      <w:sz w:val="12"/>
                      <w:szCs w:val="20"/>
                    </w:rPr>
                  </w:pPr>
                  <w:r w:rsidRPr="00FD7FD3">
                    <w:rPr>
                      <w:rFonts w:asciiTheme="minorEastAsia" w:hAnsiTheme="minorEastAsia" w:hint="eastAsia"/>
                      <w:w w:val="70"/>
                      <w:sz w:val="12"/>
                      <w:szCs w:val="20"/>
                    </w:rPr>
                    <w:t>4</w:t>
                  </w:r>
                  <w:r w:rsidR="00625730" w:rsidRPr="00FD7FD3">
                    <w:rPr>
                      <w:rFonts w:asciiTheme="minorEastAsia" w:hAnsiTheme="minorEastAsia" w:hint="eastAsia"/>
                      <w:w w:val="70"/>
                      <w:sz w:val="12"/>
                      <w:szCs w:val="20"/>
                    </w:rPr>
                    <w:t>45,607</w:t>
                  </w:r>
                </w:p>
              </w:tc>
              <w:tc>
                <w:tcPr>
                  <w:tcW w:w="531" w:type="dxa"/>
                  <w:vAlign w:val="center"/>
                </w:tcPr>
                <w:p w:rsidR="001B66C7" w:rsidRPr="00FD7FD3" w:rsidRDefault="001B66C7" w:rsidP="00625730">
                  <w:pPr>
                    <w:spacing w:line="260" w:lineRule="exact"/>
                    <w:jc w:val="center"/>
                    <w:rPr>
                      <w:rFonts w:asciiTheme="minorEastAsia" w:hAnsiTheme="minorEastAsia"/>
                      <w:w w:val="70"/>
                      <w:sz w:val="12"/>
                      <w:szCs w:val="20"/>
                    </w:rPr>
                  </w:pPr>
                  <w:r w:rsidRPr="00FD7FD3">
                    <w:rPr>
                      <w:rFonts w:asciiTheme="minorEastAsia" w:hAnsiTheme="minorEastAsia" w:hint="eastAsia"/>
                      <w:w w:val="70"/>
                      <w:sz w:val="12"/>
                      <w:szCs w:val="20"/>
                    </w:rPr>
                    <w:t>4</w:t>
                  </w:r>
                  <w:r w:rsidR="00625730" w:rsidRPr="00FD7FD3">
                    <w:rPr>
                      <w:rFonts w:asciiTheme="minorEastAsia" w:hAnsiTheme="minorEastAsia" w:hint="eastAsia"/>
                      <w:w w:val="70"/>
                      <w:sz w:val="12"/>
                      <w:szCs w:val="20"/>
                    </w:rPr>
                    <w:t>55,098</w:t>
                  </w:r>
                </w:p>
              </w:tc>
              <w:tc>
                <w:tcPr>
                  <w:tcW w:w="532" w:type="dxa"/>
                  <w:vAlign w:val="center"/>
                </w:tcPr>
                <w:p w:rsidR="001B66C7" w:rsidRPr="00FD7FD3" w:rsidRDefault="001B66C7" w:rsidP="00625730">
                  <w:pPr>
                    <w:spacing w:line="260" w:lineRule="exact"/>
                    <w:jc w:val="center"/>
                    <w:rPr>
                      <w:rFonts w:asciiTheme="minorEastAsia" w:hAnsiTheme="minorEastAsia"/>
                      <w:w w:val="70"/>
                      <w:sz w:val="12"/>
                      <w:szCs w:val="20"/>
                    </w:rPr>
                  </w:pPr>
                  <w:r w:rsidRPr="00FD7FD3">
                    <w:rPr>
                      <w:rFonts w:asciiTheme="minorEastAsia" w:hAnsiTheme="minorEastAsia" w:hint="eastAsia"/>
                      <w:w w:val="70"/>
                      <w:sz w:val="12"/>
                      <w:szCs w:val="20"/>
                    </w:rPr>
                    <w:t>4</w:t>
                  </w:r>
                  <w:r w:rsidR="00625730" w:rsidRPr="00FD7FD3">
                    <w:rPr>
                      <w:rFonts w:asciiTheme="minorEastAsia" w:hAnsiTheme="minorEastAsia" w:hint="eastAsia"/>
                      <w:w w:val="70"/>
                      <w:sz w:val="12"/>
                      <w:szCs w:val="20"/>
                    </w:rPr>
                    <w:t>64,243</w:t>
                  </w:r>
                </w:p>
              </w:tc>
            </w:tr>
          </w:tbl>
          <w:p w:rsidR="001B66C7" w:rsidRPr="00FD7FD3" w:rsidRDefault="001B66C7" w:rsidP="00355ED4">
            <w:pPr>
              <w:spacing w:line="300" w:lineRule="exact"/>
              <w:rPr>
                <w:rFonts w:asciiTheme="minorEastAsia" w:hAnsiTheme="minorEastAsia"/>
                <w:sz w:val="20"/>
                <w:szCs w:val="20"/>
              </w:rPr>
            </w:pPr>
          </w:p>
        </w:tc>
      </w:tr>
      <w:tr w:rsidR="00FD7FD3" w:rsidRPr="00FD7FD3" w:rsidTr="009779D1">
        <w:trPr>
          <w:jc w:val="center"/>
        </w:trPr>
        <w:tc>
          <w:tcPr>
            <w:tcW w:w="778" w:type="dxa"/>
          </w:tcPr>
          <w:p w:rsidR="00FB6041" w:rsidRPr="00FD7FD3" w:rsidRDefault="00FB604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FB6041" w:rsidRPr="00FD7FD3" w:rsidRDefault="00FB604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Ｐ10</w:t>
            </w:r>
          </w:p>
        </w:tc>
        <w:tc>
          <w:tcPr>
            <w:tcW w:w="1250" w:type="dxa"/>
          </w:tcPr>
          <w:p w:rsidR="00FB6041" w:rsidRPr="00FD7FD3" w:rsidRDefault="00FB6041" w:rsidP="0056760D">
            <w:pPr>
              <w:spacing w:line="300" w:lineRule="exact"/>
              <w:rPr>
                <w:rFonts w:ascii="ＭＳ ゴシック" w:eastAsia="ＭＳ ゴシック" w:hAnsi="ＭＳ ゴシック"/>
                <w:sz w:val="20"/>
                <w:szCs w:val="20"/>
              </w:rPr>
            </w:pPr>
          </w:p>
        </w:tc>
        <w:tc>
          <w:tcPr>
            <w:tcW w:w="1250" w:type="dxa"/>
          </w:tcPr>
          <w:p w:rsidR="00FB6041" w:rsidRPr="00FD7FD3" w:rsidRDefault="00FB6041" w:rsidP="005004E9">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　財政収支の改善に係る基本的な考え方</w:t>
            </w:r>
          </w:p>
        </w:tc>
        <w:tc>
          <w:tcPr>
            <w:tcW w:w="6166" w:type="dxa"/>
          </w:tcPr>
          <w:p w:rsidR="00FB6041" w:rsidRPr="00FD7FD3" w:rsidRDefault="00FB6041" w:rsidP="00FC5852">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（１）府内市町村国保の現状</w:t>
            </w:r>
          </w:p>
          <w:p w:rsidR="00FB6041" w:rsidRPr="00FD7FD3" w:rsidRDefault="00FB6041" w:rsidP="00FC5852">
            <w:pPr>
              <w:spacing w:line="300" w:lineRule="exact"/>
              <w:ind w:leftChars="200" w:left="420" w:firstLineChars="100" w:firstLine="200"/>
              <w:rPr>
                <w:rFonts w:asciiTheme="minorEastAsia" w:hAnsiTheme="minorEastAsia"/>
                <w:sz w:val="20"/>
                <w:szCs w:val="20"/>
                <w:u w:val="single"/>
              </w:rPr>
            </w:pPr>
            <w:r w:rsidRPr="00FD7FD3">
              <w:rPr>
                <w:rFonts w:asciiTheme="minorEastAsia" w:hAnsiTheme="minorEastAsia" w:hint="eastAsia"/>
                <w:sz w:val="20"/>
                <w:szCs w:val="20"/>
              </w:rPr>
              <w:t>国民健康保険は、</w:t>
            </w:r>
            <w:r w:rsidRPr="00FD7FD3">
              <w:rPr>
                <w:rFonts w:asciiTheme="minorEastAsia" w:hAnsiTheme="minorEastAsia" w:hint="eastAsia"/>
                <w:sz w:val="20"/>
                <w:szCs w:val="20"/>
                <w:u w:val="single"/>
              </w:rPr>
              <w:t>年齢構成が高く、医療費水準が高いことに加え、低所得者が多い</w:t>
            </w:r>
            <w:r w:rsidRPr="00FD7FD3">
              <w:rPr>
                <w:rFonts w:asciiTheme="minorEastAsia" w:hAnsiTheme="minorEastAsia" w:hint="eastAsia"/>
                <w:sz w:val="20"/>
                <w:szCs w:val="20"/>
              </w:rPr>
              <w:t>という構造的な課題を抱えている。特に、府内市町村国保</w:t>
            </w:r>
            <w:r w:rsidRPr="00FD7FD3">
              <w:rPr>
                <w:rFonts w:asciiTheme="minorEastAsia" w:hAnsiTheme="minorEastAsia" w:hint="eastAsia"/>
                <w:sz w:val="20"/>
                <w:szCs w:val="20"/>
                <w:u w:val="single"/>
              </w:rPr>
              <w:t>で</w:t>
            </w:r>
            <w:r w:rsidRPr="00FD7FD3">
              <w:rPr>
                <w:rFonts w:asciiTheme="minorEastAsia" w:hAnsiTheme="minorEastAsia" w:hint="eastAsia"/>
                <w:sz w:val="20"/>
                <w:szCs w:val="20"/>
              </w:rPr>
              <w:t>は</w:t>
            </w:r>
            <w:r w:rsidRPr="00FD7FD3">
              <w:rPr>
                <w:rFonts w:asciiTheme="minorEastAsia" w:hAnsiTheme="minorEastAsia" w:hint="eastAsia"/>
                <w:dstrike/>
                <w:sz w:val="20"/>
                <w:szCs w:val="20"/>
              </w:rPr>
              <w:t>、他の都市圏における市町村国保と比較して</w:t>
            </w:r>
            <w:r w:rsidRPr="00FD7FD3">
              <w:rPr>
                <w:rFonts w:asciiTheme="minorEastAsia" w:hAnsiTheme="minorEastAsia" w:hint="eastAsia"/>
                <w:sz w:val="20"/>
                <w:szCs w:val="20"/>
              </w:rPr>
              <w:t>所得水準が低く、府内の市町村保険者の国保財政は非常に厳しい状況となって</w:t>
            </w:r>
            <w:r w:rsidRPr="00FD7FD3">
              <w:rPr>
                <w:rFonts w:asciiTheme="minorEastAsia" w:hAnsiTheme="minorEastAsia" w:hint="eastAsia"/>
                <w:sz w:val="20"/>
                <w:szCs w:val="20"/>
                <w:u w:val="single"/>
              </w:rPr>
              <w:t>いる。</w:t>
            </w:r>
          </w:p>
          <w:p w:rsidR="00FB6041" w:rsidRPr="00FD7FD3" w:rsidRDefault="00FB6041" w:rsidP="00FC5852">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平成27年度において、43保険者のうち18保険者が実質収支赤字で</w:t>
            </w:r>
            <w:r w:rsidRPr="00FD7FD3">
              <w:rPr>
                <w:rFonts w:asciiTheme="minorEastAsia" w:hAnsiTheme="minorEastAsia" w:hint="eastAsia"/>
                <w:sz w:val="20"/>
                <w:szCs w:val="20"/>
                <w:u w:val="single"/>
              </w:rPr>
              <w:t>あり</w:t>
            </w:r>
            <w:r w:rsidRPr="00FD7FD3">
              <w:rPr>
                <w:rFonts w:asciiTheme="minorEastAsia" w:hAnsiTheme="minorEastAsia" w:hint="eastAsia"/>
                <w:sz w:val="20"/>
                <w:szCs w:val="20"/>
              </w:rPr>
              <w:t>、赤字保険者の累積赤字額は</w:t>
            </w:r>
            <w:r w:rsidRPr="00FD7FD3">
              <w:rPr>
                <w:rFonts w:asciiTheme="minorEastAsia" w:hAnsiTheme="minorEastAsia" w:hint="eastAsia"/>
                <w:dstrike/>
                <w:sz w:val="20"/>
                <w:szCs w:val="20"/>
              </w:rPr>
              <w:t>一定の</w:t>
            </w:r>
            <w:r w:rsidRPr="00FD7FD3">
              <w:rPr>
                <w:rFonts w:asciiTheme="minorEastAsia" w:hAnsiTheme="minorEastAsia" w:hint="eastAsia"/>
                <w:sz w:val="20"/>
                <w:szCs w:val="20"/>
              </w:rPr>
              <w:t>改善傾向にあるものの、約308億円となっている（図９、10）。また、単年度決算補填や保険料</w:t>
            </w:r>
            <w:r w:rsidRPr="00FD7FD3">
              <w:rPr>
                <w:rFonts w:asciiTheme="minorEastAsia" w:hAnsiTheme="minorEastAsia" w:hint="eastAsia"/>
                <w:dstrike/>
                <w:sz w:val="20"/>
                <w:szCs w:val="20"/>
              </w:rPr>
              <w:t>（税）</w:t>
            </w:r>
            <w:r w:rsidRPr="00FD7FD3">
              <w:rPr>
                <w:rFonts w:asciiTheme="minorEastAsia" w:hAnsiTheme="minorEastAsia" w:hint="eastAsia"/>
                <w:sz w:val="20"/>
                <w:szCs w:val="20"/>
              </w:rPr>
              <w:t>の負担緩和等を目的とした一般会計からの法定外繰入</w:t>
            </w:r>
            <w:r w:rsidRPr="00FD7FD3">
              <w:rPr>
                <w:rFonts w:asciiTheme="minorEastAsia" w:hAnsiTheme="minorEastAsia" w:hint="eastAsia"/>
                <w:dstrike/>
                <w:sz w:val="20"/>
                <w:szCs w:val="20"/>
              </w:rPr>
              <w:t>れ</w:t>
            </w:r>
            <w:r w:rsidRPr="00FD7FD3">
              <w:rPr>
                <w:rFonts w:asciiTheme="minorEastAsia" w:hAnsiTheme="minorEastAsia" w:hint="eastAsia"/>
                <w:sz w:val="20"/>
                <w:szCs w:val="20"/>
              </w:rPr>
              <w:t>については35保険者が実施しており、総額は約199億円となっている（表６）。</w:t>
            </w:r>
          </w:p>
        </w:tc>
        <w:tc>
          <w:tcPr>
            <w:tcW w:w="6166" w:type="dxa"/>
          </w:tcPr>
          <w:p w:rsidR="00FB6041" w:rsidRPr="00FD7FD3" w:rsidRDefault="00FB6041" w:rsidP="00FC5852">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（１）府内市町村国保の現状</w:t>
            </w:r>
          </w:p>
          <w:p w:rsidR="00FB6041" w:rsidRPr="00FD7FD3" w:rsidRDefault="00FB6041" w:rsidP="00FC5852">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国民健康保険は、被保険者のうち低所得者が大半を占め、高齢者の割合が高いという構造的な課題を抱えている。特に、府内市町村国保においては、他の都市圏における市町村国保と比較して所得水準が低く、府内の市町村保険者の国保財政は非常に厳しい状況となっており、平成27年度において、43保険者のうち18保険者が実質収支赤字で、赤字保険者の累積赤字額は一定の改善傾向にあるものの、約308億円となっている（図９、10）。また、単年度決算補填や保険料（税）の負担緩和等を目的とした一般会計からの法定外繰入れについては35保険者が実施しており、総額は約199億円となっている（表６）。</w:t>
            </w:r>
          </w:p>
        </w:tc>
      </w:tr>
      <w:tr w:rsidR="00FD7FD3" w:rsidRPr="00FD7FD3" w:rsidTr="009779D1">
        <w:trPr>
          <w:jc w:val="center"/>
        </w:trPr>
        <w:tc>
          <w:tcPr>
            <w:tcW w:w="778" w:type="dxa"/>
          </w:tcPr>
          <w:p w:rsidR="00FB6041" w:rsidRPr="00FD7FD3" w:rsidRDefault="00FB604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FB6041" w:rsidRPr="00FD7FD3" w:rsidRDefault="00FB604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Ｐ11</w:t>
            </w:r>
          </w:p>
        </w:tc>
        <w:tc>
          <w:tcPr>
            <w:tcW w:w="1250" w:type="dxa"/>
          </w:tcPr>
          <w:p w:rsidR="00FB6041" w:rsidRPr="00FD7FD3" w:rsidRDefault="00FB6041" w:rsidP="0056760D">
            <w:pPr>
              <w:spacing w:line="300" w:lineRule="exact"/>
              <w:rPr>
                <w:rFonts w:ascii="ＭＳ ゴシック" w:eastAsia="ＭＳ ゴシック" w:hAnsi="ＭＳ ゴシック"/>
                <w:sz w:val="20"/>
                <w:szCs w:val="20"/>
              </w:rPr>
            </w:pPr>
          </w:p>
        </w:tc>
        <w:tc>
          <w:tcPr>
            <w:tcW w:w="1250" w:type="dxa"/>
          </w:tcPr>
          <w:p w:rsidR="00FB6041" w:rsidRPr="00FD7FD3" w:rsidRDefault="00FB6041" w:rsidP="0056760D">
            <w:pPr>
              <w:spacing w:line="300" w:lineRule="exact"/>
              <w:rPr>
                <w:rFonts w:ascii="ＭＳ ゴシック" w:eastAsia="ＭＳ ゴシック" w:hAnsi="ＭＳ ゴシック"/>
                <w:sz w:val="20"/>
                <w:szCs w:val="20"/>
              </w:rPr>
            </w:pPr>
          </w:p>
        </w:tc>
        <w:tc>
          <w:tcPr>
            <w:tcW w:w="6166" w:type="dxa"/>
          </w:tcPr>
          <w:p w:rsidR="00FB6041" w:rsidRPr="00FD7FD3" w:rsidRDefault="00FB6041" w:rsidP="00FC5852">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表６　法定外一般会計繰入の状況（平成27年</w:t>
            </w:r>
            <w:r w:rsidRPr="00FD7FD3">
              <w:rPr>
                <w:rFonts w:ascii="ＭＳ ゴシック" w:eastAsia="ＭＳ ゴシック" w:hAnsi="ＭＳ ゴシック" w:hint="eastAsia"/>
                <w:sz w:val="20"/>
                <w:szCs w:val="20"/>
                <w:u w:val="single"/>
              </w:rPr>
              <w:t>度</w:t>
            </w:r>
            <w:r w:rsidRPr="00FD7FD3">
              <w:rPr>
                <w:rFonts w:ascii="ＭＳ ゴシック" w:eastAsia="ＭＳ ゴシック" w:hAnsi="ＭＳ ゴシック" w:hint="eastAsia"/>
                <w:sz w:val="20"/>
                <w:szCs w:val="20"/>
              </w:rPr>
              <w:t>）</w:t>
            </w:r>
          </w:p>
        </w:tc>
        <w:tc>
          <w:tcPr>
            <w:tcW w:w="6166" w:type="dxa"/>
          </w:tcPr>
          <w:p w:rsidR="00FB6041" w:rsidRPr="00FD7FD3" w:rsidRDefault="00FB6041"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表６　法定外一般会計繰入の状況（平成27年）</w:t>
            </w:r>
          </w:p>
        </w:tc>
      </w:tr>
      <w:tr w:rsidR="00FD7FD3" w:rsidRPr="00FD7FD3" w:rsidTr="009779D1">
        <w:trPr>
          <w:jc w:val="center"/>
        </w:trPr>
        <w:tc>
          <w:tcPr>
            <w:tcW w:w="778" w:type="dxa"/>
          </w:tcPr>
          <w:p w:rsidR="00FB6041" w:rsidRPr="00FD7FD3" w:rsidRDefault="00FB604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FB6041" w:rsidRPr="00FD7FD3" w:rsidRDefault="00FB604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Ｐ11</w:t>
            </w:r>
          </w:p>
        </w:tc>
        <w:tc>
          <w:tcPr>
            <w:tcW w:w="1250" w:type="dxa"/>
          </w:tcPr>
          <w:p w:rsidR="00FB6041" w:rsidRPr="00FD7FD3" w:rsidRDefault="00FB6041" w:rsidP="0056760D">
            <w:pPr>
              <w:spacing w:line="300" w:lineRule="exact"/>
              <w:rPr>
                <w:rFonts w:ascii="ＭＳ ゴシック" w:eastAsia="ＭＳ ゴシック" w:hAnsi="ＭＳ ゴシック"/>
                <w:sz w:val="20"/>
                <w:szCs w:val="20"/>
              </w:rPr>
            </w:pPr>
          </w:p>
        </w:tc>
        <w:tc>
          <w:tcPr>
            <w:tcW w:w="1250" w:type="dxa"/>
          </w:tcPr>
          <w:p w:rsidR="00FB6041" w:rsidRPr="00FD7FD3" w:rsidRDefault="00FB6041" w:rsidP="00FC5852">
            <w:pPr>
              <w:rPr>
                <w:rFonts w:ascii="ＭＳ ゴシック" w:eastAsia="ＭＳ ゴシック" w:hAnsi="ＭＳ ゴシック"/>
                <w:sz w:val="20"/>
                <w:szCs w:val="20"/>
              </w:rPr>
            </w:pPr>
          </w:p>
        </w:tc>
        <w:tc>
          <w:tcPr>
            <w:tcW w:w="6166" w:type="dxa"/>
          </w:tcPr>
          <w:p w:rsidR="00FB6041" w:rsidRPr="00FD7FD3" w:rsidRDefault="00FB6041" w:rsidP="00FC5852">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（２）財政収支の改善に係る基本的な考え方</w:t>
            </w:r>
          </w:p>
          <w:p w:rsidR="00FB6041" w:rsidRPr="00FD7FD3" w:rsidRDefault="00FB6041" w:rsidP="006075B3">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国保財政を安定的に運営していくためには、国民健康保険が一会計年度単位で行う短期保険であることから、原則として、必要な支出を保険料</w:t>
            </w:r>
            <w:r w:rsidRPr="00FD7FD3">
              <w:rPr>
                <w:rFonts w:asciiTheme="minorEastAsia" w:hAnsiTheme="minorEastAsia" w:hint="eastAsia"/>
                <w:dstrike/>
                <w:sz w:val="20"/>
                <w:szCs w:val="20"/>
              </w:rPr>
              <w:t>（税）</w:t>
            </w:r>
            <w:r w:rsidRPr="00FD7FD3">
              <w:rPr>
                <w:rFonts w:asciiTheme="minorEastAsia" w:hAnsiTheme="minorEastAsia" w:hint="eastAsia"/>
                <w:sz w:val="20"/>
                <w:szCs w:val="20"/>
              </w:rPr>
              <w:t>や国庫負担金などにより賄うことで、当該年度の国民健康保険特別会計において収支が均衡していることが</w:t>
            </w:r>
            <w:r w:rsidRPr="00FD7FD3">
              <w:rPr>
                <w:rFonts w:asciiTheme="minorEastAsia" w:hAnsiTheme="minorEastAsia" w:hint="eastAsia"/>
                <w:sz w:val="20"/>
                <w:szCs w:val="20"/>
                <w:u w:val="single"/>
              </w:rPr>
              <w:t>必要</w:t>
            </w:r>
            <w:r w:rsidRPr="00FD7FD3">
              <w:rPr>
                <w:rFonts w:asciiTheme="minorEastAsia" w:hAnsiTheme="minorEastAsia" w:hint="eastAsia"/>
                <w:sz w:val="20"/>
                <w:szCs w:val="20"/>
              </w:rPr>
              <w:t>である。</w:t>
            </w:r>
          </w:p>
          <w:p w:rsidR="00FB6041" w:rsidRPr="00FD7FD3" w:rsidRDefault="00FB6041" w:rsidP="006075B3">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u w:val="single"/>
              </w:rPr>
              <w:t>現在、</w:t>
            </w:r>
            <w:r w:rsidRPr="00FD7FD3">
              <w:rPr>
                <w:rFonts w:asciiTheme="minorEastAsia" w:hAnsiTheme="minorEastAsia" w:hint="eastAsia"/>
                <w:sz w:val="20"/>
                <w:szCs w:val="20"/>
              </w:rPr>
              <w:t>市町村において行われている決算補填等を目的とする法定外一般会計繰入や前年度繰上充用については、国民健康保険事業費納付金（以下「納付金」という。）・国民健康保険給付費等交付金（以下「交付金」という。）の仕組みの導入や財政安定化基金の設置により、その必要性は大幅に減少するものと考えられることから、収納率の向上や医療費適正化の取組にあわせ、保険料</w:t>
            </w:r>
            <w:r w:rsidRPr="00FD7FD3">
              <w:rPr>
                <w:rFonts w:asciiTheme="minorEastAsia" w:hAnsiTheme="minorEastAsia" w:hint="eastAsia"/>
                <w:dstrike/>
                <w:sz w:val="20"/>
                <w:szCs w:val="20"/>
              </w:rPr>
              <w:t>（税）</w:t>
            </w:r>
            <w:r w:rsidRPr="00FD7FD3">
              <w:rPr>
                <w:rFonts w:asciiTheme="minorEastAsia" w:hAnsiTheme="minorEastAsia" w:hint="eastAsia"/>
                <w:sz w:val="20"/>
                <w:szCs w:val="20"/>
              </w:rPr>
              <w:t>の適正な設定等により、計画的・段階的な解消が図られるよう、実効性のある取組を定める</w:t>
            </w:r>
            <w:r w:rsidRPr="00FD7FD3">
              <w:rPr>
                <w:rFonts w:asciiTheme="minorEastAsia" w:hAnsiTheme="minorEastAsia" w:hint="eastAsia"/>
                <w:sz w:val="20"/>
                <w:szCs w:val="20"/>
                <w:u w:val="single"/>
              </w:rPr>
              <w:t>こととする</w:t>
            </w:r>
            <w:r w:rsidRPr="00FD7FD3">
              <w:rPr>
                <w:rFonts w:asciiTheme="minorEastAsia" w:hAnsiTheme="minorEastAsia" w:hint="eastAsia"/>
                <w:sz w:val="20"/>
                <w:szCs w:val="20"/>
              </w:rPr>
              <w:t>。</w:t>
            </w:r>
          </w:p>
        </w:tc>
        <w:tc>
          <w:tcPr>
            <w:tcW w:w="6166" w:type="dxa"/>
          </w:tcPr>
          <w:p w:rsidR="00FB6041" w:rsidRPr="00FD7FD3" w:rsidRDefault="00FB6041" w:rsidP="006075B3">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（２）財政収支の改善に係る基本的な考え方</w:t>
            </w:r>
          </w:p>
          <w:p w:rsidR="00FB6041" w:rsidRPr="00FD7FD3" w:rsidRDefault="00FB6041" w:rsidP="006075B3">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国保財政を安定的に運営していくためには、国民健康保険が一会計年度単位で行う短期保険であることから、原則として、必要な支出を保険料（税）や国庫負担金などにより賄うことで、当該年度の国民健康保険特別会計において収支が均衡していることが重要である。</w:t>
            </w:r>
          </w:p>
          <w:p w:rsidR="00FB6041" w:rsidRPr="00FD7FD3" w:rsidRDefault="00FB6041" w:rsidP="006075B3">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市町村において行われている決算補填等を目的とする法定外一般会計繰入や前年度繰上充用については、国民健康保険事業費納付金（以下「納付金」という。）・国民健康保険給付費等交付金（以下「交付金」という。）の仕組みの導入や財政安定化基金の設置により、その必要性は大幅に減少するものと考えられることから、収納率の向上や医療費適正化の取組にあわせ、保険料（税）の適正な設定等により、計画的・段階的な解消が図られるよう、実効性のある取組を定める。</w:t>
            </w:r>
          </w:p>
        </w:tc>
      </w:tr>
      <w:tr w:rsidR="00FD7FD3" w:rsidRPr="00FD7FD3" w:rsidTr="009779D1">
        <w:trPr>
          <w:jc w:val="center"/>
        </w:trPr>
        <w:tc>
          <w:tcPr>
            <w:tcW w:w="778" w:type="dxa"/>
          </w:tcPr>
          <w:p w:rsidR="00FB6041" w:rsidRPr="00FD7FD3" w:rsidRDefault="00FB604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素案</w:t>
            </w:r>
          </w:p>
          <w:p w:rsidR="00FB6041" w:rsidRPr="00FD7FD3" w:rsidRDefault="00FB604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Ｐ12</w:t>
            </w:r>
          </w:p>
        </w:tc>
        <w:tc>
          <w:tcPr>
            <w:tcW w:w="1250" w:type="dxa"/>
          </w:tcPr>
          <w:p w:rsidR="00FB6041" w:rsidRPr="00FD7FD3" w:rsidRDefault="00FB6041" w:rsidP="0056760D">
            <w:pPr>
              <w:spacing w:line="300" w:lineRule="exact"/>
              <w:rPr>
                <w:rFonts w:ascii="ＭＳ ゴシック" w:eastAsia="ＭＳ ゴシック" w:hAnsi="ＭＳ ゴシック"/>
                <w:sz w:val="20"/>
                <w:szCs w:val="20"/>
              </w:rPr>
            </w:pPr>
          </w:p>
        </w:tc>
        <w:tc>
          <w:tcPr>
            <w:tcW w:w="1250" w:type="dxa"/>
          </w:tcPr>
          <w:p w:rsidR="00FB6041" w:rsidRPr="00FD7FD3" w:rsidRDefault="00FB6041" w:rsidP="0056760D">
            <w:pPr>
              <w:spacing w:line="300" w:lineRule="exact"/>
              <w:rPr>
                <w:rFonts w:ascii="ＭＳ ゴシック" w:eastAsia="ＭＳ ゴシック" w:hAnsi="ＭＳ ゴシック"/>
                <w:sz w:val="20"/>
                <w:szCs w:val="20"/>
              </w:rPr>
            </w:pPr>
          </w:p>
        </w:tc>
        <w:tc>
          <w:tcPr>
            <w:tcW w:w="6166" w:type="dxa"/>
          </w:tcPr>
          <w:p w:rsidR="00FB6041" w:rsidRPr="00FD7FD3" w:rsidRDefault="00FB6041" w:rsidP="0063675A">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（３）計画的に解消又は削減すべき</w:t>
            </w:r>
            <w:r w:rsidRPr="00FD7FD3">
              <w:rPr>
                <w:rFonts w:ascii="ＭＳ ゴシック" w:eastAsia="ＭＳ ゴシック" w:hAnsi="ＭＳ ゴシック" w:hint="eastAsia"/>
                <w:sz w:val="20"/>
                <w:szCs w:val="20"/>
                <w:u w:val="single"/>
              </w:rPr>
              <w:t>対象としての</w:t>
            </w:r>
            <w:r w:rsidRPr="00FD7FD3">
              <w:rPr>
                <w:rFonts w:ascii="ＭＳ ゴシック" w:eastAsia="ＭＳ ゴシック" w:hAnsi="ＭＳ ゴシック" w:hint="eastAsia"/>
                <w:sz w:val="20"/>
                <w:szCs w:val="20"/>
              </w:rPr>
              <w:t>「赤字」の範囲</w:t>
            </w:r>
          </w:p>
        </w:tc>
        <w:tc>
          <w:tcPr>
            <w:tcW w:w="6166" w:type="dxa"/>
          </w:tcPr>
          <w:p w:rsidR="00FB6041" w:rsidRPr="00FD7FD3" w:rsidRDefault="00FB6041" w:rsidP="008B19AC">
            <w:pPr>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（３）計画的に解消又は削減すべき「赤字」の範囲</w:t>
            </w:r>
          </w:p>
        </w:tc>
      </w:tr>
      <w:tr w:rsidR="00FD7FD3" w:rsidRPr="00FD7FD3" w:rsidTr="009779D1">
        <w:trPr>
          <w:jc w:val="center"/>
        </w:trPr>
        <w:tc>
          <w:tcPr>
            <w:tcW w:w="778" w:type="dxa"/>
          </w:tcPr>
          <w:p w:rsidR="00EC10A1" w:rsidRPr="00FD7FD3" w:rsidRDefault="00EC10A1" w:rsidP="00D227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D227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Ｐ12</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EC10A1">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（４）赤字解消・削減の取組、目標年次等</w:t>
            </w:r>
          </w:p>
          <w:p w:rsidR="00EC10A1" w:rsidRPr="00FD7FD3" w:rsidRDefault="00EC10A1" w:rsidP="00EC10A1">
            <w:pPr>
              <w:spacing w:line="300" w:lineRule="exact"/>
              <w:ind w:leftChars="200" w:left="420" w:firstLineChars="100" w:firstLine="200"/>
              <w:rPr>
                <w:rFonts w:ascii="ＭＳ ゴシック" w:eastAsia="ＭＳ ゴシック" w:hAnsi="ＭＳ ゴシック"/>
                <w:sz w:val="20"/>
                <w:szCs w:val="20"/>
              </w:rPr>
            </w:pPr>
            <w:r w:rsidRPr="00FD7FD3">
              <w:rPr>
                <w:rFonts w:asciiTheme="minorEastAsia" w:hAnsiTheme="minorEastAsia" w:hint="eastAsia"/>
                <w:sz w:val="20"/>
                <w:szCs w:val="20"/>
              </w:rPr>
              <w:t>上記（３）に示す解消・削減すべき赤字については、市町村の状況を踏まえつつ、激変緩和措置期間</w:t>
            </w:r>
            <w:r w:rsidRPr="00FD7FD3">
              <w:rPr>
                <w:rFonts w:asciiTheme="minorEastAsia" w:hAnsiTheme="minorEastAsia" w:hint="eastAsia"/>
                <w:sz w:val="20"/>
                <w:szCs w:val="20"/>
                <w:u w:val="single"/>
              </w:rPr>
              <w:t>（６年間）</w:t>
            </w:r>
            <w:r w:rsidRPr="00FD7FD3">
              <w:rPr>
                <w:rFonts w:asciiTheme="minorEastAsia" w:hAnsiTheme="minorEastAsia" w:hint="eastAsia"/>
                <w:sz w:val="20"/>
                <w:szCs w:val="20"/>
              </w:rPr>
              <w:t>内の解消を前提に、当該市町村ごとに計画を定めた上で、目標年次を設定し、その解消をめざす。</w:t>
            </w:r>
          </w:p>
        </w:tc>
        <w:tc>
          <w:tcPr>
            <w:tcW w:w="6166" w:type="dxa"/>
          </w:tcPr>
          <w:p w:rsidR="00EC10A1" w:rsidRPr="00FD7FD3" w:rsidRDefault="00EC10A1" w:rsidP="00D227D4">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（４）赤字解消・削減の取組、目標年次等</w:t>
            </w:r>
          </w:p>
          <w:p w:rsidR="00EC10A1" w:rsidRPr="00FD7FD3" w:rsidRDefault="00EC10A1" w:rsidP="00EC10A1">
            <w:pPr>
              <w:spacing w:line="300" w:lineRule="exact"/>
              <w:ind w:leftChars="200" w:left="420" w:firstLineChars="100" w:firstLine="200"/>
              <w:rPr>
                <w:rFonts w:ascii="ＭＳ ゴシック" w:eastAsia="ＭＳ ゴシック" w:hAnsi="ＭＳ ゴシック"/>
                <w:sz w:val="20"/>
                <w:szCs w:val="20"/>
              </w:rPr>
            </w:pPr>
            <w:r w:rsidRPr="00FD7FD3">
              <w:rPr>
                <w:rFonts w:asciiTheme="minorEastAsia" w:hAnsiTheme="minorEastAsia" w:hint="eastAsia"/>
                <w:sz w:val="20"/>
                <w:szCs w:val="20"/>
              </w:rPr>
              <w:t>上記（３）に示す解消・削減すべき赤字については、市町村の状況を踏まえつつ、激変緩和措置期間内の解消を前提に、当該市町村ごとに計画を定めた上で、目標年次を設定し、その解消をめざす。</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Ｐ14</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5C12CC">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（７）府国保特別会計の在り方</w:t>
            </w:r>
          </w:p>
          <w:p w:rsidR="00EC10A1" w:rsidRPr="00FD7FD3" w:rsidRDefault="00EC10A1" w:rsidP="005C12CC">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府国民健康保険特別会計については、原則として、必要な支出を納付金や国庫負担金などにより賄うことにより、収支が均衡していることが</w:t>
            </w:r>
            <w:r w:rsidRPr="00FD7FD3">
              <w:rPr>
                <w:rFonts w:asciiTheme="minorEastAsia" w:hAnsiTheme="minorEastAsia" w:hint="eastAsia"/>
                <w:sz w:val="20"/>
                <w:szCs w:val="20"/>
                <w:u w:val="single"/>
              </w:rPr>
              <w:t>必要</w:t>
            </w:r>
            <w:r w:rsidRPr="00FD7FD3">
              <w:rPr>
                <w:rFonts w:asciiTheme="minorEastAsia" w:hAnsiTheme="minorEastAsia" w:hint="eastAsia"/>
                <w:sz w:val="20"/>
                <w:szCs w:val="20"/>
              </w:rPr>
              <w:t>である。</w:t>
            </w:r>
          </w:p>
          <w:p w:rsidR="00EC10A1" w:rsidRPr="00FD7FD3" w:rsidRDefault="00EC10A1" w:rsidP="005C12CC">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同時に、市町村における事業運営が健全に行われることも重要であることから、府特別会計において、必要以上に黒字幅や繰越金を確保することのないよう、市町村の財政状況をよく見極めた上で、バランスよく財政運営を</w:t>
            </w:r>
            <w:r w:rsidRPr="00FD7FD3">
              <w:rPr>
                <w:rFonts w:asciiTheme="minorEastAsia" w:hAnsiTheme="minorEastAsia" w:hint="eastAsia"/>
                <w:sz w:val="20"/>
                <w:szCs w:val="20"/>
                <w:u w:val="single"/>
              </w:rPr>
              <w:t>行う必要がある</w:t>
            </w:r>
            <w:r w:rsidRPr="00FD7FD3">
              <w:rPr>
                <w:rFonts w:asciiTheme="minorEastAsia" w:hAnsiTheme="minorEastAsia" w:hint="eastAsia"/>
                <w:sz w:val="20"/>
                <w:szCs w:val="20"/>
              </w:rPr>
              <w:t>。</w:t>
            </w:r>
          </w:p>
        </w:tc>
        <w:tc>
          <w:tcPr>
            <w:tcW w:w="6166" w:type="dxa"/>
          </w:tcPr>
          <w:p w:rsidR="00EC10A1" w:rsidRPr="00FD7FD3" w:rsidRDefault="00EC10A1" w:rsidP="005C12CC">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（７）府国保特別会計の在り方</w:t>
            </w:r>
          </w:p>
          <w:p w:rsidR="00EC10A1" w:rsidRPr="00FD7FD3" w:rsidRDefault="00EC10A1" w:rsidP="005C12CC">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府国民健康保険特別会計についても、原則として、必要な支出を納付金や国庫負担金などにより賄うことにより、収支が均衡していることが重要である。</w:t>
            </w:r>
          </w:p>
          <w:p w:rsidR="00EC10A1" w:rsidRPr="00FD7FD3" w:rsidRDefault="00EC10A1" w:rsidP="005C12CC">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同時に、市町村における事業運営が健全に行われることも重要であることから、府特別会計において、必要以上に黒字幅や繰越金を確保することのないよう、市町村の財政状況をよく見極めた上で、バランスよく財政運営を行っていく。</w:t>
            </w:r>
          </w:p>
        </w:tc>
      </w:tr>
      <w:tr w:rsidR="00FD7FD3" w:rsidRPr="00FD7FD3" w:rsidTr="009779D1">
        <w:trPr>
          <w:jc w:val="center"/>
        </w:trPr>
        <w:tc>
          <w:tcPr>
            <w:tcW w:w="778" w:type="dxa"/>
          </w:tcPr>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Ｐ14</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004E9">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３　府財政安定化基金の運用</w:t>
            </w:r>
          </w:p>
        </w:tc>
        <w:tc>
          <w:tcPr>
            <w:tcW w:w="6166" w:type="dxa"/>
          </w:tcPr>
          <w:p w:rsidR="00EC10A1" w:rsidRPr="00FD7FD3" w:rsidRDefault="00EC10A1" w:rsidP="005C12CC">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（１）「特別な事情」による収納不足時の交付</w:t>
            </w:r>
          </w:p>
          <w:p w:rsidR="00EC10A1" w:rsidRPr="00FD7FD3" w:rsidRDefault="00EC10A1" w:rsidP="005C12CC">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市町村の収納不足が生じた場合の財政安定化基金</w:t>
            </w:r>
            <w:r w:rsidRPr="00FD7FD3">
              <w:rPr>
                <w:rFonts w:asciiTheme="minorEastAsia" w:hAnsiTheme="minorEastAsia" w:hint="eastAsia"/>
                <w:sz w:val="20"/>
                <w:szCs w:val="20"/>
                <w:u w:val="single"/>
              </w:rPr>
              <w:t>による</w:t>
            </w:r>
            <w:r w:rsidRPr="00FD7FD3">
              <w:rPr>
                <w:rFonts w:asciiTheme="minorEastAsia" w:hAnsiTheme="minorEastAsia" w:hint="eastAsia"/>
                <w:sz w:val="20"/>
                <w:szCs w:val="20"/>
              </w:rPr>
              <w:t>交付については、市町村の収納意欲の低下を招くことがないよう、</w:t>
            </w:r>
            <w:r w:rsidRPr="00FD7FD3">
              <w:rPr>
                <w:rFonts w:asciiTheme="minorEastAsia" w:hAnsiTheme="minorEastAsia" w:hint="eastAsia"/>
                <w:sz w:val="20"/>
                <w:szCs w:val="20"/>
                <w:u w:val="single"/>
              </w:rPr>
              <w:t>法律上、</w:t>
            </w:r>
            <w:r w:rsidRPr="00FD7FD3">
              <w:rPr>
                <w:rFonts w:asciiTheme="minorEastAsia" w:hAnsiTheme="minorEastAsia" w:hint="eastAsia"/>
                <w:sz w:val="20"/>
                <w:szCs w:val="20"/>
              </w:rPr>
              <w:t>「特別な事情」がある場合に限定されている。</w:t>
            </w:r>
          </w:p>
        </w:tc>
        <w:tc>
          <w:tcPr>
            <w:tcW w:w="6166" w:type="dxa"/>
          </w:tcPr>
          <w:p w:rsidR="00EC10A1" w:rsidRPr="00FD7FD3" w:rsidRDefault="00EC10A1" w:rsidP="005C12CC">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（１）「特別な事情」による収納不足時の交付</w:t>
            </w:r>
          </w:p>
          <w:p w:rsidR="00EC10A1" w:rsidRPr="00FD7FD3" w:rsidRDefault="00EC10A1" w:rsidP="005C12CC">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市町村の収納不足が生じた場合の財政安定化基金の交付については、市町村の収納意欲の低下を招くことがないよう、「特別な事情」がある場合に限定されている。</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Ｐ14</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D738BF">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w:t>
            </w:r>
            <w:r w:rsidRPr="00FD7FD3">
              <w:rPr>
                <w:rFonts w:ascii="ＭＳ ゴシック" w:eastAsia="ＭＳ ゴシック" w:hAnsi="ＭＳ ゴシック" w:hint="eastAsia"/>
                <w:sz w:val="20"/>
                <w:szCs w:val="20"/>
                <w:u w:val="single"/>
              </w:rPr>
              <w:t>「</w:t>
            </w:r>
            <w:r w:rsidRPr="00FD7FD3">
              <w:rPr>
                <w:rFonts w:ascii="ＭＳ ゴシック" w:eastAsia="ＭＳ ゴシック" w:hAnsi="ＭＳ ゴシック" w:hint="eastAsia"/>
                <w:sz w:val="20"/>
                <w:szCs w:val="20"/>
              </w:rPr>
              <w:t>特例基金</w:t>
            </w:r>
            <w:r w:rsidRPr="00FD7FD3">
              <w:rPr>
                <w:rFonts w:ascii="ＭＳ ゴシック" w:eastAsia="ＭＳ ゴシック" w:hAnsi="ＭＳ ゴシック" w:hint="eastAsia"/>
                <w:sz w:val="20"/>
                <w:szCs w:val="20"/>
                <w:u w:val="single"/>
              </w:rPr>
              <w:t>」</w:t>
            </w:r>
            <w:r w:rsidRPr="00FD7FD3">
              <w:rPr>
                <w:rFonts w:ascii="ＭＳ ゴシック" w:eastAsia="ＭＳ ゴシック" w:hAnsi="ＭＳ ゴシック" w:hint="eastAsia"/>
                <w:sz w:val="20"/>
                <w:szCs w:val="20"/>
              </w:rPr>
              <w:t>の活用</w:t>
            </w:r>
          </w:p>
          <w:p w:rsidR="00EC10A1" w:rsidRPr="00FD7FD3" w:rsidRDefault="00EC10A1" w:rsidP="00D738BF">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平成35年度</w:t>
            </w:r>
            <w:r w:rsidRPr="00FD7FD3">
              <w:rPr>
                <w:rFonts w:asciiTheme="minorEastAsia" w:hAnsiTheme="minorEastAsia" w:hint="eastAsia"/>
                <w:sz w:val="20"/>
                <w:szCs w:val="20"/>
                <w:u w:val="single"/>
              </w:rPr>
              <w:t>（2023年度）</w:t>
            </w:r>
            <w:r w:rsidRPr="00FD7FD3">
              <w:rPr>
                <w:rFonts w:asciiTheme="minorEastAsia" w:hAnsiTheme="minorEastAsia" w:hint="eastAsia"/>
                <w:sz w:val="20"/>
                <w:szCs w:val="20"/>
              </w:rPr>
              <w:t>までの特例として、予め激変緩和用として積み立てる</w:t>
            </w:r>
            <w:r w:rsidRPr="00FD7FD3">
              <w:rPr>
                <w:rFonts w:asciiTheme="minorEastAsia" w:hAnsiTheme="minorEastAsia" w:hint="eastAsia"/>
                <w:sz w:val="20"/>
                <w:szCs w:val="20"/>
                <w:u w:val="single"/>
              </w:rPr>
              <w:t>「</w:t>
            </w:r>
            <w:r w:rsidRPr="00FD7FD3">
              <w:rPr>
                <w:rFonts w:asciiTheme="minorEastAsia" w:hAnsiTheme="minorEastAsia" w:hint="eastAsia"/>
                <w:sz w:val="20"/>
                <w:szCs w:val="20"/>
              </w:rPr>
              <w:t>特例基金</w:t>
            </w:r>
            <w:r w:rsidRPr="00FD7FD3">
              <w:rPr>
                <w:rFonts w:asciiTheme="minorEastAsia" w:hAnsiTheme="minorEastAsia" w:hint="eastAsia"/>
                <w:sz w:val="20"/>
                <w:szCs w:val="20"/>
                <w:u w:val="single"/>
              </w:rPr>
              <w:t>」</w:t>
            </w:r>
            <w:r w:rsidRPr="00FD7FD3">
              <w:rPr>
                <w:rFonts w:asciiTheme="minorEastAsia" w:hAnsiTheme="minorEastAsia" w:hint="eastAsia"/>
                <w:sz w:val="20"/>
                <w:szCs w:val="20"/>
              </w:rPr>
              <w:t>を計画的に活用することと</w:t>
            </w:r>
            <w:r w:rsidRPr="00FD7FD3">
              <w:rPr>
                <w:rFonts w:asciiTheme="minorEastAsia" w:hAnsiTheme="minorEastAsia" w:hint="eastAsia"/>
                <w:sz w:val="20"/>
                <w:szCs w:val="20"/>
                <w:u w:val="single"/>
              </w:rPr>
              <w:t>し、</w:t>
            </w:r>
            <w:r w:rsidRPr="00FD7FD3">
              <w:rPr>
                <w:rFonts w:asciiTheme="minorEastAsia" w:hAnsiTheme="minorEastAsia" w:hint="eastAsia"/>
                <w:sz w:val="20"/>
                <w:szCs w:val="20"/>
              </w:rPr>
              <w:t>当該基金を府特別会計に繰り入れることで、府繰入金による激変緩和措置により、他の市町村の納付金の額に大きな影響が出ないように調整を行うこととする。</w:t>
            </w:r>
          </w:p>
        </w:tc>
        <w:tc>
          <w:tcPr>
            <w:tcW w:w="6166" w:type="dxa"/>
          </w:tcPr>
          <w:p w:rsidR="00EC10A1" w:rsidRPr="00FD7FD3" w:rsidRDefault="00EC10A1" w:rsidP="00D738BF">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（２）特例基金の活用</w:t>
            </w:r>
          </w:p>
          <w:p w:rsidR="00EC10A1" w:rsidRPr="00FD7FD3" w:rsidRDefault="00EC10A1" w:rsidP="00D738BF">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平成35年度までの特例として、予め激変緩和用として積み立てる特例基金を計画的に活用することとする。その際、当該基金を府特別会計に繰り入れることで、府繰入金による激変緩和措置により、他の市町村の納付金の額に大きな影響が出ないように調整を行うこととする。</w:t>
            </w:r>
          </w:p>
        </w:tc>
      </w:tr>
      <w:tr w:rsidR="00FD7FD3" w:rsidRPr="00FD7FD3" w:rsidTr="009779D1">
        <w:trPr>
          <w:jc w:val="center"/>
        </w:trPr>
        <w:tc>
          <w:tcPr>
            <w:tcW w:w="778" w:type="dxa"/>
          </w:tcPr>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Ｐ15</w:t>
            </w:r>
          </w:p>
        </w:tc>
        <w:tc>
          <w:tcPr>
            <w:tcW w:w="1250" w:type="dxa"/>
          </w:tcPr>
          <w:p w:rsidR="00EC10A1" w:rsidRPr="00FD7FD3" w:rsidRDefault="00EC10A1" w:rsidP="005004E9">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Ⅳ　市町村における保険料</w:t>
            </w:r>
            <w:r w:rsidRPr="00FD7FD3">
              <w:rPr>
                <w:rFonts w:ascii="ＭＳ ゴシック" w:eastAsia="ＭＳ ゴシック" w:hAnsi="ＭＳ ゴシック" w:hint="eastAsia"/>
                <w:dstrike/>
                <w:sz w:val="20"/>
                <w:szCs w:val="20"/>
              </w:rPr>
              <w:t>（税）</w:t>
            </w:r>
            <w:r w:rsidRPr="00FD7FD3">
              <w:rPr>
                <w:rFonts w:ascii="ＭＳ ゴシック" w:eastAsia="ＭＳ ゴシック" w:hAnsi="ＭＳ ゴシック" w:hint="eastAsia"/>
                <w:sz w:val="20"/>
                <w:szCs w:val="20"/>
              </w:rPr>
              <w:t>の標準的な算定方法</w:t>
            </w:r>
          </w:p>
        </w:tc>
        <w:tc>
          <w:tcPr>
            <w:tcW w:w="1250" w:type="dxa"/>
          </w:tcPr>
          <w:p w:rsidR="00EC10A1" w:rsidRPr="00FD7FD3" w:rsidRDefault="00EC10A1" w:rsidP="005004E9">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　府内市町村の現状</w:t>
            </w:r>
          </w:p>
        </w:tc>
        <w:tc>
          <w:tcPr>
            <w:tcW w:w="6166" w:type="dxa"/>
          </w:tcPr>
          <w:p w:rsidR="00EC10A1" w:rsidRPr="00FD7FD3" w:rsidRDefault="00EC10A1" w:rsidP="00756EC7">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（１）保険料</w:t>
            </w:r>
            <w:r w:rsidRPr="00FD7FD3">
              <w:rPr>
                <w:rFonts w:ascii="ＭＳ ゴシック" w:eastAsia="ＭＳ ゴシック" w:hAnsi="ＭＳ ゴシック" w:hint="eastAsia"/>
                <w:dstrike/>
                <w:sz w:val="20"/>
                <w:szCs w:val="20"/>
              </w:rPr>
              <w:t>（税）</w:t>
            </w:r>
            <w:r w:rsidRPr="00FD7FD3">
              <w:rPr>
                <w:rFonts w:ascii="ＭＳ ゴシック" w:eastAsia="ＭＳ ゴシック" w:hAnsi="ＭＳ ゴシック" w:hint="eastAsia"/>
                <w:sz w:val="20"/>
                <w:szCs w:val="20"/>
              </w:rPr>
              <w:t>の算定方式</w:t>
            </w:r>
          </w:p>
          <w:p w:rsidR="00EC10A1" w:rsidRPr="00FD7FD3" w:rsidRDefault="00EC10A1" w:rsidP="00756EC7">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府内市町村の保険料</w:t>
            </w:r>
            <w:r w:rsidRPr="00FD7FD3">
              <w:rPr>
                <w:rFonts w:asciiTheme="minorEastAsia" w:hAnsiTheme="minorEastAsia" w:hint="eastAsia"/>
                <w:dstrike/>
                <w:sz w:val="20"/>
                <w:szCs w:val="20"/>
              </w:rPr>
              <w:t>（税）</w:t>
            </w:r>
            <w:r w:rsidRPr="00FD7FD3">
              <w:rPr>
                <w:rFonts w:asciiTheme="minorEastAsia" w:hAnsiTheme="minorEastAsia" w:hint="eastAsia"/>
                <w:sz w:val="20"/>
                <w:szCs w:val="20"/>
              </w:rPr>
              <w:t>賦課においては、39市町村が保険料、４市町が保険税として賦課している</w:t>
            </w:r>
            <w:r w:rsidRPr="00FD7FD3">
              <w:rPr>
                <w:rFonts w:asciiTheme="minorEastAsia" w:hAnsiTheme="minorEastAsia" w:hint="eastAsia"/>
                <w:dstrike/>
                <w:sz w:val="20"/>
                <w:szCs w:val="20"/>
              </w:rPr>
              <w:t>（表７）</w:t>
            </w:r>
            <w:r w:rsidRPr="00FD7FD3">
              <w:rPr>
                <w:rFonts w:asciiTheme="minorEastAsia" w:hAnsiTheme="minorEastAsia" w:hint="eastAsia"/>
                <w:sz w:val="20"/>
                <w:szCs w:val="20"/>
              </w:rPr>
              <w:t>。</w:t>
            </w:r>
          </w:p>
          <w:p w:rsidR="00EC10A1" w:rsidRPr="00FD7FD3" w:rsidRDefault="00EC10A1" w:rsidP="00756EC7">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u w:val="single"/>
              </w:rPr>
              <w:t>賦課方式については、表７</w:t>
            </w:r>
            <w:r w:rsidRPr="00FD7FD3">
              <w:rPr>
                <w:rFonts w:asciiTheme="minorEastAsia" w:hAnsiTheme="minorEastAsia" w:hint="eastAsia"/>
                <w:sz w:val="20"/>
                <w:szCs w:val="20"/>
              </w:rPr>
              <w:t>のとおり、</w:t>
            </w:r>
            <w:r w:rsidRPr="00FD7FD3">
              <w:rPr>
                <w:rFonts w:asciiTheme="minorEastAsia" w:hAnsiTheme="minorEastAsia" w:hint="eastAsia"/>
                <w:sz w:val="20"/>
                <w:szCs w:val="20"/>
                <w:u w:val="single"/>
              </w:rPr>
              <w:t>医療分・後期分では、１市を除き</w:t>
            </w:r>
            <w:r w:rsidRPr="00FD7FD3">
              <w:rPr>
                <w:rFonts w:asciiTheme="minorEastAsia" w:hAnsiTheme="minorEastAsia" w:hint="eastAsia"/>
                <w:sz w:val="20"/>
                <w:szCs w:val="20"/>
              </w:rPr>
              <w:t>３方式（所得割、均等割、平等割）を採用している。</w:t>
            </w:r>
            <w:r w:rsidRPr="00FD7FD3">
              <w:rPr>
                <w:rFonts w:asciiTheme="minorEastAsia" w:hAnsiTheme="minorEastAsia" w:hint="eastAsia"/>
                <w:sz w:val="20"/>
                <w:szCs w:val="20"/>
                <w:u w:val="single"/>
              </w:rPr>
              <w:t>介護分では、11市町で２方式（所得割、均等割）を採用して</w:t>
            </w:r>
            <w:r w:rsidRPr="00FD7FD3">
              <w:rPr>
                <w:rFonts w:asciiTheme="minorEastAsia" w:hAnsiTheme="minorEastAsia" w:hint="eastAsia"/>
                <w:sz w:val="20"/>
                <w:szCs w:val="20"/>
                <w:u w:val="single"/>
              </w:rPr>
              <w:lastRenderedPageBreak/>
              <w:t>いる。</w:t>
            </w:r>
          </w:p>
        </w:tc>
        <w:tc>
          <w:tcPr>
            <w:tcW w:w="6166" w:type="dxa"/>
          </w:tcPr>
          <w:p w:rsidR="00EC10A1" w:rsidRPr="00FD7FD3" w:rsidRDefault="00EC10A1" w:rsidP="00756EC7">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lastRenderedPageBreak/>
              <w:t>（１）保険料（税）の算定方式</w:t>
            </w:r>
          </w:p>
          <w:p w:rsidR="00EC10A1" w:rsidRPr="00FD7FD3" w:rsidRDefault="00EC10A1" w:rsidP="00756EC7">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府内市町村の保険料（税）賦課においては、39市町村が保険料、４市町が保険税として賦課している（表７）。</w:t>
            </w:r>
          </w:p>
          <w:p w:rsidR="00EC10A1" w:rsidRPr="00FD7FD3" w:rsidRDefault="00EC10A1" w:rsidP="00756EC7">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表８のとおり、賦課方式については、多くの市町村で、医療分・後期分・介護分とも３方式（所得割、均等割、平等割）を採用している。</w:t>
            </w:r>
          </w:p>
          <w:p w:rsidR="00EC10A1" w:rsidRPr="00FD7FD3" w:rsidRDefault="00EC10A1" w:rsidP="0056760D">
            <w:pPr>
              <w:spacing w:line="300" w:lineRule="exact"/>
              <w:rPr>
                <w:rFonts w:asciiTheme="minorEastAsia" w:hAnsiTheme="minorEastAsia"/>
                <w:sz w:val="20"/>
                <w:szCs w:val="20"/>
              </w:rPr>
            </w:pP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Ｐ15</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756EC7">
            <w:pPr>
              <w:spacing w:line="300" w:lineRule="exact"/>
              <w:rPr>
                <w:rFonts w:ascii="ＭＳ ゴシック" w:eastAsia="ＭＳ ゴシック" w:hAnsi="ＭＳ ゴシック"/>
                <w:dstrike/>
                <w:sz w:val="20"/>
                <w:szCs w:val="20"/>
              </w:rPr>
            </w:pPr>
            <w:r w:rsidRPr="00FD7FD3">
              <w:rPr>
                <w:rFonts w:ascii="ＭＳ ゴシック" w:eastAsia="ＭＳ ゴシック" w:hAnsi="ＭＳ ゴシック" w:hint="eastAsia"/>
                <w:dstrike/>
                <w:sz w:val="20"/>
                <w:szCs w:val="20"/>
              </w:rPr>
              <w:t>表７　保険料・保険税の状況（平成28年度）</w:t>
            </w:r>
          </w:p>
          <w:tbl>
            <w:tblPr>
              <w:tblStyle w:val="a3"/>
              <w:tblW w:w="0" w:type="auto"/>
              <w:jc w:val="center"/>
              <w:tblLook w:val="04A0" w:firstRow="1" w:lastRow="0" w:firstColumn="1" w:lastColumn="0" w:noHBand="0" w:noVBand="1"/>
            </w:tblPr>
            <w:tblGrid>
              <w:gridCol w:w="1542"/>
              <w:gridCol w:w="1542"/>
            </w:tblGrid>
            <w:tr w:rsidR="00FD7FD3" w:rsidRPr="00FD7FD3" w:rsidTr="009650AF">
              <w:trPr>
                <w:jc w:val="center"/>
              </w:trPr>
              <w:tc>
                <w:tcPr>
                  <w:tcW w:w="1542" w:type="dxa"/>
                </w:tcPr>
                <w:p w:rsidR="00EC10A1" w:rsidRPr="00FD7FD3" w:rsidRDefault="00EC10A1" w:rsidP="009650AF">
                  <w:pPr>
                    <w:spacing w:line="300" w:lineRule="exact"/>
                    <w:jc w:val="center"/>
                    <w:rPr>
                      <w:rFonts w:asciiTheme="minorEastAsia" w:hAnsiTheme="minorEastAsia"/>
                      <w:dstrike/>
                      <w:sz w:val="18"/>
                      <w:szCs w:val="20"/>
                    </w:rPr>
                  </w:pPr>
                  <w:r w:rsidRPr="00FD7FD3">
                    <w:rPr>
                      <w:rFonts w:asciiTheme="minorEastAsia" w:hAnsiTheme="minorEastAsia" w:hint="eastAsia"/>
                      <w:dstrike/>
                      <w:sz w:val="18"/>
                      <w:szCs w:val="20"/>
                    </w:rPr>
                    <w:t>保険料・税の別</w:t>
                  </w:r>
                </w:p>
              </w:tc>
              <w:tc>
                <w:tcPr>
                  <w:tcW w:w="1542" w:type="dxa"/>
                </w:tcPr>
                <w:p w:rsidR="00EC10A1" w:rsidRPr="00FD7FD3" w:rsidRDefault="00EC10A1" w:rsidP="009650AF">
                  <w:pPr>
                    <w:spacing w:line="300" w:lineRule="exact"/>
                    <w:jc w:val="center"/>
                    <w:rPr>
                      <w:rFonts w:asciiTheme="minorEastAsia" w:hAnsiTheme="minorEastAsia"/>
                      <w:dstrike/>
                      <w:sz w:val="18"/>
                      <w:szCs w:val="20"/>
                    </w:rPr>
                  </w:pPr>
                  <w:r w:rsidRPr="00FD7FD3">
                    <w:rPr>
                      <w:rFonts w:asciiTheme="minorEastAsia" w:hAnsiTheme="minorEastAsia" w:hint="eastAsia"/>
                      <w:dstrike/>
                      <w:sz w:val="18"/>
                      <w:szCs w:val="20"/>
                    </w:rPr>
                    <w:t>保険者数</w:t>
                  </w:r>
                </w:p>
              </w:tc>
            </w:tr>
            <w:tr w:rsidR="00FD7FD3" w:rsidRPr="00FD7FD3" w:rsidTr="009650AF">
              <w:trPr>
                <w:jc w:val="center"/>
              </w:trPr>
              <w:tc>
                <w:tcPr>
                  <w:tcW w:w="1542" w:type="dxa"/>
                </w:tcPr>
                <w:p w:rsidR="00EC10A1" w:rsidRPr="00FD7FD3" w:rsidRDefault="00EC10A1" w:rsidP="009650AF">
                  <w:pPr>
                    <w:spacing w:line="300" w:lineRule="exact"/>
                    <w:jc w:val="center"/>
                    <w:rPr>
                      <w:rFonts w:asciiTheme="minorEastAsia" w:hAnsiTheme="minorEastAsia"/>
                      <w:dstrike/>
                      <w:sz w:val="18"/>
                      <w:szCs w:val="20"/>
                    </w:rPr>
                  </w:pPr>
                  <w:r w:rsidRPr="00FD7FD3">
                    <w:rPr>
                      <w:rFonts w:asciiTheme="minorEastAsia" w:hAnsiTheme="minorEastAsia" w:hint="eastAsia"/>
                      <w:dstrike/>
                      <w:sz w:val="18"/>
                      <w:szCs w:val="20"/>
                    </w:rPr>
                    <w:t>保険料</w:t>
                  </w:r>
                </w:p>
              </w:tc>
              <w:tc>
                <w:tcPr>
                  <w:tcW w:w="1542" w:type="dxa"/>
                </w:tcPr>
                <w:p w:rsidR="00EC10A1" w:rsidRPr="00FD7FD3" w:rsidRDefault="00EC10A1" w:rsidP="009650AF">
                  <w:pPr>
                    <w:spacing w:line="300" w:lineRule="exact"/>
                    <w:jc w:val="center"/>
                    <w:rPr>
                      <w:rFonts w:asciiTheme="minorEastAsia" w:hAnsiTheme="minorEastAsia"/>
                      <w:dstrike/>
                      <w:sz w:val="18"/>
                      <w:szCs w:val="20"/>
                    </w:rPr>
                  </w:pPr>
                  <w:r w:rsidRPr="00FD7FD3">
                    <w:rPr>
                      <w:rFonts w:asciiTheme="minorEastAsia" w:hAnsiTheme="minorEastAsia" w:hint="eastAsia"/>
                      <w:dstrike/>
                      <w:sz w:val="18"/>
                      <w:szCs w:val="20"/>
                    </w:rPr>
                    <w:t>39</w:t>
                  </w:r>
                </w:p>
              </w:tc>
            </w:tr>
            <w:tr w:rsidR="00FD7FD3" w:rsidRPr="00FD7FD3" w:rsidTr="009650AF">
              <w:trPr>
                <w:jc w:val="center"/>
              </w:trPr>
              <w:tc>
                <w:tcPr>
                  <w:tcW w:w="1542" w:type="dxa"/>
                </w:tcPr>
                <w:p w:rsidR="00EC10A1" w:rsidRPr="00FD7FD3" w:rsidRDefault="00EC10A1" w:rsidP="009650AF">
                  <w:pPr>
                    <w:spacing w:line="300" w:lineRule="exact"/>
                    <w:jc w:val="center"/>
                    <w:rPr>
                      <w:rFonts w:asciiTheme="minorEastAsia" w:hAnsiTheme="minorEastAsia"/>
                      <w:dstrike/>
                      <w:sz w:val="18"/>
                      <w:szCs w:val="20"/>
                    </w:rPr>
                  </w:pPr>
                  <w:r w:rsidRPr="00FD7FD3">
                    <w:rPr>
                      <w:rFonts w:asciiTheme="minorEastAsia" w:hAnsiTheme="minorEastAsia" w:hint="eastAsia"/>
                      <w:dstrike/>
                      <w:sz w:val="18"/>
                      <w:szCs w:val="20"/>
                    </w:rPr>
                    <w:t>保険税</w:t>
                  </w:r>
                </w:p>
              </w:tc>
              <w:tc>
                <w:tcPr>
                  <w:tcW w:w="1542" w:type="dxa"/>
                </w:tcPr>
                <w:p w:rsidR="00EC10A1" w:rsidRPr="00FD7FD3" w:rsidRDefault="00EC10A1" w:rsidP="009650AF">
                  <w:pPr>
                    <w:spacing w:line="300" w:lineRule="exact"/>
                    <w:jc w:val="center"/>
                    <w:rPr>
                      <w:rFonts w:asciiTheme="minorEastAsia" w:hAnsiTheme="minorEastAsia"/>
                      <w:dstrike/>
                      <w:sz w:val="18"/>
                      <w:szCs w:val="20"/>
                    </w:rPr>
                  </w:pPr>
                  <w:r w:rsidRPr="00FD7FD3">
                    <w:rPr>
                      <w:rFonts w:asciiTheme="minorEastAsia" w:hAnsiTheme="minorEastAsia" w:hint="eastAsia"/>
                      <w:dstrike/>
                      <w:sz w:val="18"/>
                      <w:szCs w:val="20"/>
                    </w:rPr>
                    <w:t>４</w:t>
                  </w:r>
                </w:p>
              </w:tc>
            </w:tr>
          </w:tbl>
          <w:p w:rsidR="00EC10A1" w:rsidRPr="00FD7FD3" w:rsidRDefault="00EC10A1" w:rsidP="00756EC7">
            <w:pPr>
              <w:spacing w:line="300" w:lineRule="exact"/>
              <w:rPr>
                <w:rFonts w:asciiTheme="minorEastAsia" w:hAnsiTheme="minorEastAsia"/>
                <w:sz w:val="20"/>
                <w:szCs w:val="20"/>
              </w:rPr>
            </w:pPr>
          </w:p>
        </w:tc>
        <w:tc>
          <w:tcPr>
            <w:tcW w:w="6166" w:type="dxa"/>
          </w:tcPr>
          <w:p w:rsidR="00EC10A1" w:rsidRPr="00FD7FD3" w:rsidRDefault="00EC10A1" w:rsidP="00756EC7">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表７　保険料・保険税の状況（平成28年度）</w:t>
            </w:r>
          </w:p>
          <w:tbl>
            <w:tblPr>
              <w:tblStyle w:val="a3"/>
              <w:tblW w:w="0" w:type="auto"/>
              <w:jc w:val="center"/>
              <w:tblLook w:val="04A0" w:firstRow="1" w:lastRow="0" w:firstColumn="1" w:lastColumn="0" w:noHBand="0" w:noVBand="1"/>
            </w:tblPr>
            <w:tblGrid>
              <w:gridCol w:w="1542"/>
              <w:gridCol w:w="1542"/>
            </w:tblGrid>
            <w:tr w:rsidR="00FD7FD3" w:rsidRPr="00FD7FD3" w:rsidTr="009D00FB">
              <w:trPr>
                <w:jc w:val="center"/>
              </w:trPr>
              <w:tc>
                <w:tcPr>
                  <w:tcW w:w="1542"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保険料・税の別</w:t>
                  </w:r>
                </w:p>
              </w:tc>
              <w:tc>
                <w:tcPr>
                  <w:tcW w:w="1542"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保険者数</w:t>
                  </w:r>
                </w:p>
              </w:tc>
            </w:tr>
            <w:tr w:rsidR="00FD7FD3" w:rsidRPr="00FD7FD3" w:rsidTr="009D00FB">
              <w:trPr>
                <w:jc w:val="center"/>
              </w:trPr>
              <w:tc>
                <w:tcPr>
                  <w:tcW w:w="1542"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保険料</w:t>
                  </w:r>
                </w:p>
              </w:tc>
              <w:tc>
                <w:tcPr>
                  <w:tcW w:w="1542"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39</w:t>
                  </w:r>
                </w:p>
              </w:tc>
            </w:tr>
            <w:tr w:rsidR="00FD7FD3" w:rsidRPr="00FD7FD3" w:rsidTr="009D00FB">
              <w:trPr>
                <w:jc w:val="center"/>
              </w:trPr>
              <w:tc>
                <w:tcPr>
                  <w:tcW w:w="1542"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保険税</w:t>
                  </w:r>
                </w:p>
              </w:tc>
              <w:tc>
                <w:tcPr>
                  <w:tcW w:w="1542"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４</w:t>
                  </w:r>
                </w:p>
              </w:tc>
            </w:tr>
          </w:tbl>
          <w:p w:rsidR="00EC10A1" w:rsidRPr="00FD7FD3" w:rsidRDefault="00EC10A1" w:rsidP="00756EC7">
            <w:pPr>
              <w:spacing w:line="300" w:lineRule="exact"/>
              <w:rPr>
                <w:rFonts w:asciiTheme="minorEastAsia" w:hAnsiTheme="minorEastAsia"/>
                <w:sz w:val="20"/>
                <w:szCs w:val="20"/>
              </w:rPr>
            </w:pP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Ｐ15</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B6227E">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u w:val="single"/>
              </w:rPr>
              <w:t>表７</w:t>
            </w:r>
            <w:r w:rsidRPr="00FD7FD3">
              <w:rPr>
                <w:rFonts w:ascii="ＭＳ ゴシック" w:eastAsia="ＭＳ ゴシック" w:hAnsi="ＭＳ ゴシック" w:hint="eastAsia"/>
                <w:sz w:val="20"/>
                <w:szCs w:val="20"/>
              </w:rPr>
              <w:t xml:space="preserve">　賦課方式別の市町村保険者数及び被保険者数（平成28年度）</w:t>
            </w:r>
          </w:p>
        </w:tc>
        <w:tc>
          <w:tcPr>
            <w:tcW w:w="6166" w:type="dxa"/>
          </w:tcPr>
          <w:p w:rsidR="00EC10A1" w:rsidRPr="00FD7FD3" w:rsidRDefault="00EC10A1" w:rsidP="00B6227E">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表８　賦課方式別の市町村保険者数及び被保険者数（平成28年度）</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Ｐ15</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756EC7">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（２）応能割と応益割の割合</w:t>
            </w:r>
          </w:p>
          <w:p w:rsidR="00EC10A1" w:rsidRPr="00FD7FD3" w:rsidRDefault="00EC10A1" w:rsidP="00FB4942">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u w:val="single"/>
              </w:rPr>
              <w:t>国民健康保険法施行令（昭和33年政令第362号。以下「施行令」という。）第29条の７第２項第２号において、</w:t>
            </w:r>
            <w:r w:rsidRPr="00FD7FD3">
              <w:rPr>
                <w:rFonts w:asciiTheme="minorEastAsia" w:hAnsiTheme="minorEastAsia" w:hint="eastAsia"/>
                <w:sz w:val="20"/>
                <w:szCs w:val="20"/>
              </w:rPr>
              <w:t>応能割と応益割の</w:t>
            </w:r>
            <w:r w:rsidRPr="00FD7FD3">
              <w:rPr>
                <w:rFonts w:asciiTheme="minorEastAsia" w:hAnsiTheme="minorEastAsia" w:hint="eastAsia"/>
                <w:sz w:val="20"/>
                <w:szCs w:val="20"/>
                <w:u w:val="single"/>
              </w:rPr>
              <w:t>標準</w:t>
            </w:r>
            <w:r w:rsidRPr="00FD7FD3">
              <w:rPr>
                <w:rFonts w:asciiTheme="minorEastAsia" w:hAnsiTheme="minorEastAsia" w:hint="eastAsia"/>
                <w:sz w:val="20"/>
                <w:szCs w:val="20"/>
              </w:rPr>
              <w:t>割合は50：50</w:t>
            </w:r>
            <w:r w:rsidRPr="00FD7FD3">
              <w:rPr>
                <w:rFonts w:asciiTheme="minorEastAsia" w:hAnsiTheme="minorEastAsia" w:hint="eastAsia"/>
                <w:dstrike/>
                <w:sz w:val="20"/>
                <w:szCs w:val="20"/>
              </w:rPr>
              <w:t>が標準</w:t>
            </w:r>
            <w:r w:rsidRPr="00FD7FD3">
              <w:rPr>
                <w:rFonts w:asciiTheme="minorEastAsia" w:hAnsiTheme="minorEastAsia" w:hint="eastAsia"/>
                <w:sz w:val="20"/>
                <w:szCs w:val="20"/>
              </w:rPr>
              <w:t>とされている</w:t>
            </w:r>
            <w:r w:rsidRPr="00FD7FD3">
              <w:rPr>
                <w:rFonts w:asciiTheme="minorEastAsia" w:hAnsiTheme="minorEastAsia" w:hint="eastAsia"/>
                <w:sz w:val="20"/>
                <w:szCs w:val="20"/>
                <w:u w:val="single"/>
              </w:rPr>
              <w:t>。</w:t>
            </w:r>
            <w:r w:rsidRPr="00FD7FD3">
              <w:rPr>
                <w:rFonts w:asciiTheme="minorEastAsia" w:hAnsiTheme="minorEastAsia" w:hint="eastAsia"/>
                <w:sz w:val="20"/>
                <w:szCs w:val="20"/>
              </w:rPr>
              <w:t>府内市町村では、３市において</w:t>
            </w:r>
            <w:r w:rsidRPr="00FD7FD3">
              <w:rPr>
                <w:rFonts w:asciiTheme="minorEastAsia" w:hAnsiTheme="minorEastAsia" w:hint="eastAsia"/>
                <w:sz w:val="20"/>
                <w:szCs w:val="20"/>
                <w:u w:val="single"/>
              </w:rPr>
              <w:t>施行令で定める標準割合</w:t>
            </w:r>
            <w:r w:rsidRPr="00FD7FD3">
              <w:rPr>
                <w:rFonts w:asciiTheme="minorEastAsia" w:hAnsiTheme="minorEastAsia" w:hint="eastAsia"/>
                <w:sz w:val="20"/>
                <w:szCs w:val="20"/>
              </w:rPr>
              <w:t>よりも応能割が高く、９市町において応能割が低くなっている</w:t>
            </w:r>
            <w:r w:rsidRPr="00FD7FD3">
              <w:rPr>
                <w:rFonts w:asciiTheme="minorEastAsia" w:hAnsiTheme="minorEastAsia" w:hint="eastAsia"/>
                <w:dstrike/>
                <w:sz w:val="20"/>
                <w:szCs w:val="20"/>
              </w:rPr>
              <w:t>（表９）</w:t>
            </w:r>
            <w:r w:rsidRPr="00FD7FD3">
              <w:rPr>
                <w:rFonts w:asciiTheme="minorEastAsia" w:hAnsiTheme="minorEastAsia" w:hint="eastAsia"/>
                <w:sz w:val="20"/>
                <w:szCs w:val="20"/>
              </w:rPr>
              <w:t>。また、応益割の内訳である均等割と平等割の割合については、</w:t>
            </w:r>
            <w:r w:rsidRPr="00FD7FD3">
              <w:rPr>
                <w:rFonts w:asciiTheme="minorEastAsia" w:hAnsiTheme="minorEastAsia" w:hint="eastAsia"/>
                <w:dstrike/>
                <w:sz w:val="20"/>
                <w:szCs w:val="20"/>
              </w:rPr>
              <w:t>50：50の割合を採用している31市町村のうち、24市町村において、</w:t>
            </w:r>
            <w:r w:rsidRPr="00FD7FD3">
              <w:rPr>
                <w:rFonts w:asciiTheme="minorEastAsia" w:hAnsiTheme="minorEastAsia" w:hint="eastAsia"/>
                <w:sz w:val="20"/>
                <w:szCs w:val="20"/>
                <w:u w:val="single"/>
              </w:rPr>
              <w:t>施行</w:t>
            </w:r>
            <w:r w:rsidRPr="00FD7FD3">
              <w:rPr>
                <w:rFonts w:asciiTheme="minorEastAsia" w:hAnsiTheme="minorEastAsia" w:hint="eastAsia"/>
                <w:sz w:val="20"/>
                <w:szCs w:val="20"/>
              </w:rPr>
              <w:t>令に定める標準的な賦課割合35：15となっている</w:t>
            </w:r>
            <w:r w:rsidRPr="00FD7FD3">
              <w:rPr>
                <w:rFonts w:asciiTheme="minorEastAsia" w:hAnsiTheme="minorEastAsia" w:hint="eastAsia"/>
                <w:sz w:val="20"/>
                <w:szCs w:val="20"/>
                <w:u w:val="single"/>
              </w:rPr>
              <w:t>市町村が最も多い</w:t>
            </w:r>
            <w:r w:rsidR="00DE7A0A" w:rsidRPr="00FD7FD3">
              <w:rPr>
                <w:rFonts w:asciiTheme="minorEastAsia" w:hAnsiTheme="minorEastAsia" w:hint="eastAsia"/>
                <w:sz w:val="20"/>
                <w:szCs w:val="20"/>
                <w:u w:val="single"/>
              </w:rPr>
              <w:t>（表８）</w:t>
            </w:r>
            <w:r w:rsidRPr="00FD7FD3">
              <w:rPr>
                <w:rFonts w:asciiTheme="minorEastAsia" w:hAnsiTheme="minorEastAsia" w:hint="eastAsia"/>
                <w:sz w:val="20"/>
                <w:szCs w:val="20"/>
              </w:rPr>
              <w:t>。</w:t>
            </w:r>
          </w:p>
        </w:tc>
        <w:tc>
          <w:tcPr>
            <w:tcW w:w="6166" w:type="dxa"/>
          </w:tcPr>
          <w:p w:rsidR="00EC10A1" w:rsidRPr="00FD7FD3" w:rsidRDefault="00EC10A1" w:rsidP="00BF4180">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（２）応能割と応益割の割合</w:t>
            </w:r>
          </w:p>
          <w:p w:rsidR="00EC10A1" w:rsidRPr="00FD7FD3" w:rsidRDefault="00EC10A1" w:rsidP="00BF4180">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現行政令上、応能割と応益割の割合は50：50が標準とされているが、府内市町村においては、３市において政令標準よりも応能割が高く、９市町において応能割が低くなっている（表９）。また、応益割の内訳である均等割と平等割の割合については、50：50の割合を採用している31市町村のうち、24市町村において、現行政令に定める標準的な賦課割合35：15となっている。</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Ｐ15</w:t>
            </w:r>
          </w:p>
        </w:tc>
        <w:tc>
          <w:tcPr>
            <w:tcW w:w="1250" w:type="dxa"/>
          </w:tcPr>
          <w:p w:rsidR="00EC10A1" w:rsidRPr="00FD7FD3" w:rsidRDefault="00EC10A1" w:rsidP="009D00FB">
            <w:pPr>
              <w:spacing w:line="300" w:lineRule="exact"/>
              <w:rPr>
                <w:rFonts w:ascii="ＭＳ ゴシック" w:eastAsia="ＭＳ ゴシック" w:hAnsi="ＭＳ ゴシック"/>
                <w:sz w:val="20"/>
                <w:szCs w:val="20"/>
              </w:rPr>
            </w:pPr>
          </w:p>
        </w:tc>
        <w:tc>
          <w:tcPr>
            <w:tcW w:w="1250" w:type="dxa"/>
          </w:tcPr>
          <w:p w:rsidR="00EC10A1" w:rsidRPr="00FD7FD3" w:rsidRDefault="00EC10A1" w:rsidP="009D00FB">
            <w:pPr>
              <w:spacing w:line="300" w:lineRule="exact"/>
              <w:rPr>
                <w:rFonts w:ascii="ＭＳ ゴシック" w:eastAsia="ＭＳ ゴシック" w:hAnsi="ＭＳ ゴシック"/>
                <w:sz w:val="20"/>
                <w:szCs w:val="20"/>
              </w:rPr>
            </w:pPr>
          </w:p>
        </w:tc>
        <w:tc>
          <w:tcPr>
            <w:tcW w:w="6166" w:type="dxa"/>
          </w:tcPr>
          <w:p w:rsidR="00EC10A1" w:rsidRPr="00FD7FD3" w:rsidRDefault="00EC10A1" w:rsidP="00BA4050">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u w:val="single"/>
              </w:rPr>
              <w:t>表８</w:t>
            </w:r>
            <w:r w:rsidRPr="00FD7FD3">
              <w:rPr>
                <w:rFonts w:ascii="ＭＳ ゴシック" w:eastAsia="ＭＳ ゴシック" w:hAnsi="ＭＳ ゴシック" w:hint="eastAsia"/>
                <w:sz w:val="20"/>
                <w:szCs w:val="20"/>
              </w:rPr>
              <w:t xml:space="preserve">　保険料賦課割合に係る実施状況（医療分）（平成28年度）</w:t>
            </w:r>
          </w:p>
          <w:tbl>
            <w:tblPr>
              <w:tblStyle w:val="a3"/>
              <w:tblW w:w="0" w:type="auto"/>
              <w:jc w:val="center"/>
              <w:tblLook w:val="04A0" w:firstRow="1" w:lastRow="0" w:firstColumn="1" w:lastColumn="0" w:noHBand="0" w:noVBand="1"/>
            </w:tblPr>
            <w:tblGrid>
              <w:gridCol w:w="1760"/>
              <w:gridCol w:w="1324"/>
            </w:tblGrid>
            <w:tr w:rsidR="00FD7FD3" w:rsidRPr="00FD7FD3" w:rsidTr="009D00FB">
              <w:trPr>
                <w:jc w:val="center"/>
              </w:trPr>
              <w:tc>
                <w:tcPr>
                  <w:tcW w:w="1760" w:type="dxa"/>
                  <w:vAlign w:val="center"/>
                </w:tcPr>
                <w:p w:rsidR="00EC10A1" w:rsidRPr="00FD7FD3" w:rsidRDefault="00EC10A1" w:rsidP="00BA4050">
                  <w:pPr>
                    <w:spacing w:line="240" w:lineRule="exact"/>
                    <w:ind w:left="181" w:hanging="181"/>
                    <w:jc w:val="center"/>
                    <w:rPr>
                      <w:rFonts w:asciiTheme="minorEastAsia" w:hAnsiTheme="minorEastAsia"/>
                      <w:sz w:val="18"/>
                      <w:szCs w:val="20"/>
                      <w:u w:val="single"/>
                    </w:rPr>
                  </w:pPr>
                  <w:r w:rsidRPr="00FD7FD3">
                    <w:rPr>
                      <w:rFonts w:asciiTheme="minorEastAsia" w:hAnsiTheme="minorEastAsia" w:hint="eastAsia"/>
                      <w:sz w:val="18"/>
                      <w:szCs w:val="20"/>
                      <w:u w:val="single"/>
                    </w:rPr>
                    <w:t>所得割、均等割</w:t>
                  </w:r>
                </w:p>
                <w:p w:rsidR="00EC10A1" w:rsidRPr="00FD7FD3" w:rsidRDefault="00EC10A1" w:rsidP="00BA4050">
                  <w:pPr>
                    <w:spacing w:line="240" w:lineRule="exact"/>
                    <w:ind w:left="181" w:hanging="181"/>
                    <w:jc w:val="center"/>
                    <w:rPr>
                      <w:rFonts w:asciiTheme="minorEastAsia" w:hAnsiTheme="minorEastAsia"/>
                      <w:sz w:val="18"/>
                      <w:szCs w:val="20"/>
                    </w:rPr>
                  </w:pPr>
                  <w:r w:rsidRPr="00FD7FD3">
                    <w:rPr>
                      <w:rFonts w:asciiTheme="minorEastAsia" w:hAnsiTheme="minorEastAsia" w:hint="eastAsia"/>
                      <w:sz w:val="18"/>
                      <w:szCs w:val="20"/>
                      <w:u w:val="single"/>
                    </w:rPr>
                    <w:t>及び平等割</w:t>
                  </w:r>
                  <w:r w:rsidRPr="00FD7FD3">
                    <w:rPr>
                      <w:rFonts w:asciiTheme="minorEastAsia" w:hAnsiTheme="minorEastAsia" w:hint="eastAsia"/>
                      <w:sz w:val="18"/>
                      <w:szCs w:val="20"/>
                    </w:rPr>
                    <w:t>の割合</w:t>
                  </w:r>
                </w:p>
              </w:tc>
              <w:tc>
                <w:tcPr>
                  <w:tcW w:w="1324" w:type="dxa"/>
                  <w:vAlign w:val="center"/>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保険者数</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54：26：20</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１</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52：33：15</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２</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50：50：－</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１</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50：40：10</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１</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50：35：15</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24</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50：34：16</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２</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50：30：20</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１</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50：15：35</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１</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50：10：40</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１</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48：36：16</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３</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48：30：22</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１</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lastRenderedPageBreak/>
                    <w:t>46：27：27</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１</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45：35：20</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３</w:t>
                  </w:r>
                </w:p>
              </w:tc>
            </w:tr>
            <w:tr w:rsidR="00FD7FD3" w:rsidRPr="00FD7FD3" w:rsidTr="009D00FB">
              <w:trPr>
                <w:jc w:val="center"/>
              </w:trPr>
              <w:tc>
                <w:tcPr>
                  <w:tcW w:w="1760"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45：30：25</w:t>
                  </w:r>
                </w:p>
              </w:tc>
              <w:tc>
                <w:tcPr>
                  <w:tcW w:w="1324" w:type="dxa"/>
                </w:tcPr>
                <w:p w:rsidR="00EC10A1" w:rsidRPr="00FD7FD3" w:rsidRDefault="00EC10A1" w:rsidP="0079551B">
                  <w:pPr>
                    <w:spacing w:line="30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u w:val="single"/>
                    </w:rPr>
                    <w:t>１</w:t>
                  </w:r>
                </w:p>
              </w:tc>
            </w:tr>
          </w:tbl>
          <w:p w:rsidR="00EC10A1" w:rsidRPr="00FD7FD3" w:rsidRDefault="00EC10A1" w:rsidP="009D00FB">
            <w:pPr>
              <w:spacing w:line="300" w:lineRule="exact"/>
              <w:rPr>
                <w:rFonts w:asciiTheme="minorEastAsia" w:hAnsiTheme="minorEastAsia"/>
                <w:sz w:val="20"/>
                <w:szCs w:val="20"/>
              </w:rPr>
            </w:pPr>
          </w:p>
        </w:tc>
        <w:tc>
          <w:tcPr>
            <w:tcW w:w="6166" w:type="dxa"/>
          </w:tcPr>
          <w:p w:rsidR="00EC10A1" w:rsidRPr="00FD7FD3" w:rsidRDefault="00EC10A1" w:rsidP="00BA4050">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lastRenderedPageBreak/>
              <w:t>表９　保険料賦課割合に係る実施状況（医療分）（平成28年度）</w:t>
            </w:r>
          </w:p>
          <w:tbl>
            <w:tblPr>
              <w:tblStyle w:val="a3"/>
              <w:tblW w:w="0" w:type="auto"/>
              <w:jc w:val="center"/>
              <w:tblLook w:val="04A0" w:firstRow="1" w:lastRow="0" w:firstColumn="1" w:lastColumn="0" w:noHBand="0" w:noVBand="1"/>
            </w:tblPr>
            <w:tblGrid>
              <w:gridCol w:w="1760"/>
              <w:gridCol w:w="1324"/>
            </w:tblGrid>
            <w:tr w:rsidR="00FD7FD3" w:rsidRPr="00FD7FD3" w:rsidTr="00BA4050">
              <w:trPr>
                <w:jc w:val="center"/>
              </w:trPr>
              <w:tc>
                <w:tcPr>
                  <w:tcW w:w="1760" w:type="dxa"/>
                  <w:vAlign w:val="center"/>
                </w:tcPr>
                <w:p w:rsidR="00EC10A1" w:rsidRPr="00FD7FD3" w:rsidRDefault="00EC10A1" w:rsidP="00BA4050">
                  <w:pPr>
                    <w:spacing w:line="240" w:lineRule="exact"/>
                    <w:ind w:left="181" w:hanging="181"/>
                    <w:jc w:val="center"/>
                    <w:rPr>
                      <w:rFonts w:asciiTheme="minorEastAsia" w:hAnsiTheme="minorEastAsia"/>
                      <w:sz w:val="18"/>
                      <w:szCs w:val="20"/>
                    </w:rPr>
                  </w:pPr>
                  <w:r w:rsidRPr="00FD7FD3">
                    <w:rPr>
                      <w:rFonts w:asciiTheme="minorEastAsia" w:hAnsiTheme="minorEastAsia" w:hint="eastAsia"/>
                      <w:sz w:val="18"/>
                      <w:szCs w:val="20"/>
                    </w:rPr>
                    <w:t>応能割と応益割の</w:t>
                  </w:r>
                </w:p>
                <w:p w:rsidR="00EC10A1" w:rsidRPr="00FD7FD3" w:rsidRDefault="00EC10A1" w:rsidP="00BA4050">
                  <w:pPr>
                    <w:spacing w:line="240" w:lineRule="exact"/>
                    <w:ind w:left="181" w:hanging="181"/>
                    <w:jc w:val="center"/>
                    <w:rPr>
                      <w:rFonts w:asciiTheme="minorEastAsia" w:hAnsiTheme="minorEastAsia"/>
                      <w:sz w:val="18"/>
                      <w:szCs w:val="20"/>
                    </w:rPr>
                  </w:pPr>
                  <w:r w:rsidRPr="00FD7FD3">
                    <w:rPr>
                      <w:rFonts w:asciiTheme="minorEastAsia" w:hAnsiTheme="minorEastAsia" w:hint="eastAsia"/>
                      <w:sz w:val="18"/>
                      <w:szCs w:val="20"/>
                    </w:rPr>
                    <w:t>割合</w:t>
                  </w:r>
                </w:p>
              </w:tc>
              <w:tc>
                <w:tcPr>
                  <w:tcW w:w="1324" w:type="dxa"/>
                  <w:vAlign w:val="center"/>
                </w:tcPr>
                <w:p w:rsidR="00EC10A1" w:rsidRPr="00FD7FD3" w:rsidRDefault="00EC10A1" w:rsidP="00BA4050">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保険者数</w:t>
                  </w:r>
                </w:p>
              </w:tc>
            </w:tr>
            <w:tr w:rsidR="00FD7FD3" w:rsidRPr="00FD7FD3" w:rsidTr="00BA4050">
              <w:trPr>
                <w:jc w:val="center"/>
              </w:trPr>
              <w:tc>
                <w:tcPr>
                  <w:tcW w:w="1760"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45：55</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４</w:t>
                  </w:r>
                </w:p>
              </w:tc>
            </w:tr>
            <w:tr w:rsidR="00FD7FD3" w:rsidRPr="00FD7FD3" w:rsidTr="00BA4050">
              <w:trPr>
                <w:jc w:val="center"/>
              </w:trPr>
              <w:tc>
                <w:tcPr>
                  <w:tcW w:w="1760"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46：54</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１</w:t>
                  </w:r>
                </w:p>
              </w:tc>
            </w:tr>
            <w:tr w:rsidR="00FD7FD3" w:rsidRPr="00FD7FD3" w:rsidTr="00BA4050">
              <w:trPr>
                <w:jc w:val="center"/>
              </w:trPr>
              <w:tc>
                <w:tcPr>
                  <w:tcW w:w="1760"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48：52</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４</w:t>
                  </w:r>
                </w:p>
              </w:tc>
            </w:tr>
            <w:tr w:rsidR="00FD7FD3" w:rsidRPr="00FD7FD3" w:rsidTr="00BA4050">
              <w:trPr>
                <w:jc w:val="center"/>
              </w:trPr>
              <w:tc>
                <w:tcPr>
                  <w:tcW w:w="1760"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50：50</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31</w:t>
                  </w:r>
                </w:p>
              </w:tc>
            </w:tr>
            <w:tr w:rsidR="00FD7FD3" w:rsidRPr="00FD7FD3" w:rsidTr="00BA4050">
              <w:trPr>
                <w:jc w:val="center"/>
              </w:trPr>
              <w:tc>
                <w:tcPr>
                  <w:tcW w:w="1760"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52：48</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２</w:t>
                  </w:r>
                </w:p>
              </w:tc>
            </w:tr>
            <w:tr w:rsidR="00FD7FD3" w:rsidRPr="00FD7FD3" w:rsidTr="00BA4050">
              <w:trPr>
                <w:jc w:val="center"/>
              </w:trPr>
              <w:tc>
                <w:tcPr>
                  <w:tcW w:w="1760" w:type="dxa"/>
                </w:tcPr>
                <w:p w:rsidR="00EC10A1" w:rsidRPr="00FD7FD3" w:rsidRDefault="00EC10A1" w:rsidP="00BA4050">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54：46</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１</w:t>
                  </w:r>
                </w:p>
              </w:tc>
            </w:tr>
          </w:tbl>
          <w:p w:rsidR="00EC10A1" w:rsidRPr="00FD7FD3" w:rsidRDefault="00EC10A1" w:rsidP="009D00FB">
            <w:pPr>
              <w:spacing w:line="300" w:lineRule="exact"/>
              <w:rPr>
                <w:rFonts w:asciiTheme="minorEastAsia" w:hAnsiTheme="minorEastAsia"/>
                <w:sz w:val="20"/>
                <w:szCs w:val="20"/>
              </w:rPr>
            </w:pP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Ｐ16</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563462">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（３）賦課限度額の設定状況</w:t>
            </w:r>
          </w:p>
          <w:p w:rsidR="00EC10A1" w:rsidRPr="00FD7FD3" w:rsidRDefault="00EC10A1" w:rsidP="00563462">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u w:val="single"/>
              </w:rPr>
              <w:t>28市町において施行令で定められた</w:t>
            </w:r>
            <w:r w:rsidRPr="00FD7FD3">
              <w:rPr>
                <w:rFonts w:asciiTheme="minorEastAsia" w:hAnsiTheme="minorEastAsia" w:hint="eastAsia"/>
                <w:sz w:val="20"/>
                <w:szCs w:val="20"/>
              </w:rPr>
              <w:t>賦課限度額の上限（89万円）と同額としている</w:t>
            </w:r>
            <w:r w:rsidRPr="00FD7FD3">
              <w:rPr>
                <w:rFonts w:asciiTheme="minorEastAsia" w:hAnsiTheme="minorEastAsia" w:hint="eastAsia"/>
                <w:dstrike/>
                <w:sz w:val="20"/>
                <w:szCs w:val="20"/>
              </w:rPr>
              <w:t>市町が多い</w:t>
            </w:r>
            <w:r w:rsidRPr="00FD7FD3">
              <w:rPr>
                <w:rFonts w:asciiTheme="minorEastAsia" w:hAnsiTheme="minorEastAsia" w:hint="eastAsia"/>
                <w:sz w:val="20"/>
                <w:szCs w:val="20"/>
              </w:rPr>
              <w:t>一方、</w:t>
            </w:r>
            <w:r w:rsidRPr="00FD7FD3">
              <w:rPr>
                <w:rFonts w:asciiTheme="minorEastAsia" w:hAnsiTheme="minorEastAsia" w:hint="eastAsia"/>
                <w:sz w:val="20"/>
                <w:szCs w:val="20"/>
                <w:u w:val="single"/>
              </w:rPr>
              <w:t>15</w:t>
            </w:r>
            <w:r w:rsidRPr="00FD7FD3">
              <w:rPr>
                <w:rFonts w:asciiTheme="minorEastAsia" w:hAnsiTheme="minorEastAsia" w:hint="eastAsia"/>
                <w:sz w:val="20"/>
                <w:szCs w:val="20"/>
              </w:rPr>
              <w:t>市町村では政令限度額を下回る額を設定している（</w:t>
            </w:r>
            <w:r w:rsidRPr="00FD7FD3">
              <w:rPr>
                <w:rFonts w:asciiTheme="minorEastAsia" w:hAnsiTheme="minorEastAsia" w:hint="eastAsia"/>
                <w:sz w:val="20"/>
                <w:szCs w:val="20"/>
                <w:u w:val="single"/>
              </w:rPr>
              <w:t>表９</w:t>
            </w:r>
            <w:r w:rsidRPr="00FD7FD3">
              <w:rPr>
                <w:rFonts w:asciiTheme="minorEastAsia" w:hAnsiTheme="minorEastAsia" w:hint="eastAsia"/>
                <w:sz w:val="20"/>
                <w:szCs w:val="20"/>
              </w:rPr>
              <w:t>）。</w:t>
            </w:r>
          </w:p>
        </w:tc>
        <w:tc>
          <w:tcPr>
            <w:tcW w:w="6166" w:type="dxa"/>
          </w:tcPr>
          <w:p w:rsidR="00EC10A1" w:rsidRPr="00FD7FD3" w:rsidRDefault="00EC10A1" w:rsidP="00563462">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（３）賦課限度額の設定状況</w:t>
            </w:r>
          </w:p>
          <w:p w:rsidR="00EC10A1" w:rsidRPr="00FD7FD3" w:rsidRDefault="00EC10A1" w:rsidP="00563462">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国が政令で定める賦課限度額の上限（89万円）と同額としている市町が多い一方、一部市町村では政令限度額を下回る額を設定している（表10）。</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Ｐ16</w:t>
            </w:r>
          </w:p>
        </w:tc>
        <w:tc>
          <w:tcPr>
            <w:tcW w:w="1250" w:type="dxa"/>
          </w:tcPr>
          <w:p w:rsidR="00EC10A1" w:rsidRPr="00FD7FD3" w:rsidRDefault="00EC10A1" w:rsidP="009D00FB">
            <w:pPr>
              <w:spacing w:line="300" w:lineRule="exact"/>
              <w:ind w:left="200" w:hanging="200"/>
              <w:rPr>
                <w:rFonts w:ascii="ＭＳ ゴシック" w:eastAsia="ＭＳ ゴシック" w:hAnsi="ＭＳ ゴシック"/>
                <w:sz w:val="20"/>
                <w:szCs w:val="20"/>
              </w:rPr>
            </w:pPr>
          </w:p>
        </w:tc>
        <w:tc>
          <w:tcPr>
            <w:tcW w:w="1250" w:type="dxa"/>
          </w:tcPr>
          <w:p w:rsidR="00EC10A1" w:rsidRPr="00FD7FD3" w:rsidRDefault="00EC10A1" w:rsidP="009D00FB">
            <w:pPr>
              <w:spacing w:line="300" w:lineRule="exact"/>
              <w:ind w:left="200" w:hanging="200"/>
              <w:rPr>
                <w:rFonts w:ascii="ＭＳ ゴシック" w:eastAsia="ＭＳ ゴシック" w:hAnsi="ＭＳ ゴシック"/>
                <w:sz w:val="20"/>
                <w:szCs w:val="20"/>
              </w:rPr>
            </w:pPr>
          </w:p>
        </w:tc>
        <w:tc>
          <w:tcPr>
            <w:tcW w:w="6166" w:type="dxa"/>
          </w:tcPr>
          <w:p w:rsidR="00EC10A1" w:rsidRPr="00FD7FD3" w:rsidRDefault="00EC10A1" w:rsidP="009D00FB">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u w:val="single"/>
              </w:rPr>
              <w:t>表９</w:t>
            </w:r>
            <w:r w:rsidRPr="00FD7FD3">
              <w:rPr>
                <w:rFonts w:ascii="ＭＳ ゴシック" w:eastAsia="ＭＳ ゴシック" w:hAnsi="ＭＳ ゴシック" w:hint="eastAsia"/>
                <w:sz w:val="20"/>
                <w:szCs w:val="20"/>
              </w:rPr>
              <w:t xml:space="preserve">　保険料賦課限度額に係る実施状況（平成28年度）</w:t>
            </w:r>
          </w:p>
          <w:tbl>
            <w:tblPr>
              <w:tblStyle w:val="a3"/>
              <w:tblW w:w="0" w:type="auto"/>
              <w:jc w:val="center"/>
              <w:tblLook w:val="04A0" w:firstRow="1" w:lastRow="0" w:firstColumn="1" w:lastColumn="0" w:noHBand="0" w:noVBand="1"/>
            </w:tblPr>
            <w:tblGrid>
              <w:gridCol w:w="1760"/>
              <w:gridCol w:w="1324"/>
            </w:tblGrid>
            <w:tr w:rsidR="00FD7FD3" w:rsidRPr="00FD7FD3" w:rsidTr="009D00FB">
              <w:trPr>
                <w:jc w:val="center"/>
              </w:trPr>
              <w:tc>
                <w:tcPr>
                  <w:tcW w:w="1760" w:type="dxa"/>
                  <w:vAlign w:val="center"/>
                </w:tcPr>
                <w:p w:rsidR="00EC10A1" w:rsidRPr="00FD7FD3" w:rsidRDefault="00EC10A1" w:rsidP="006B2E72">
                  <w:pPr>
                    <w:spacing w:line="24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賦課限度額</w:t>
                  </w:r>
                </w:p>
                <w:p w:rsidR="00EC10A1" w:rsidRPr="00FD7FD3" w:rsidRDefault="00EC10A1" w:rsidP="006B2E72">
                  <w:pPr>
                    <w:spacing w:line="240" w:lineRule="exact"/>
                    <w:ind w:left="180" w:hanging="180"/>
                    <w:jc w:val="center"/>
                    <w:rPr>
                      <w:rFonts w:asciiTheme="minorEastAsia" w:hAnsiTheme="minorEastAsia"/>
                      <w:sz w:val="18"/>
                      <w:szCs w:val="20"/>
                      <w:u w:val="single"/>
                    </w:rPr>
                  </w:pPr>
                  <w:r w:rsidRPr="00FD7FD3">
                    <w:rPr>
                      <w:rFonts w:asciiTheme="minorEastAsia" w:hAnsiTheme="minorEastAsia" w:hint="eastAsia"/>
                      <w:sz w:val="18"/>
                      <w:szCs w:val="20"/>
                    </w:rPr>
                    <w:t>（</w:t>
                  </w:r>
                  <w:r w:rsidRPr="00FD7FD3">
                    <w:rPr>
                      <w:rFonts w:asciiTheme="minorEastAsia" w:hAnsiTheme="minorEastAsia" w:hint="eastAsia"/>
                      <w:sz w:val="18"/>
                      <w:szCs w:val="20"/>
                      <w:u w:val="single"/>
                    </w:rPr>
                    <w:t>医療分・後期分</w:t>
                  </w:r>
                </w:p>
                <w:p w:rsidR="00EC10A1" w:rsidRPr="00FD7FD3" w:rsidRDefault="00EC10A1" w:rsidP="006B2E72">
                  <w:pPr>
                    <w:spacing w:line="240" w:lineRule="exact"/>
                    <w:ind w:left="181" w:hanging="181"/>
                    <w:jc w:val="center"/>
                    <w:rPr>
                      <w:rFonts w:asciiTheme="minorEastAsia" w:hAnsiTheme="minorEastAsia"/>
                      <w:sz w:val="18"/>
                      <w:szCs w:val="20"/>
                    </w:rPr>
                  </w:pPr>
                  <w:r w:rsidRPr="00FD7FD3">
                    <w:rPr>
                      <w:rFonts w:asciiTheme="minorEastAsia" w:hAnsiTheme="minorEastAsia" w:hint="eastAsia"/>
                      <w:sz w:val="18"/>
                      <w:szCs w:val="20"/>
                      <w:u w:val="single"/>
                    </w:rPr>
                    <w:t>・介護分</w:t>
                  </w:r>
                  <w:r w:rsidRPr="00FD7FD3">
                    <w:rPr>
                      <w:rFonts w:asciiTheme="minorEastAsia" w:hAnsiTheme="minorEastAsia" w:hint="eastAsia"/>
                      <w:sz w:val="18"/>
                      <w:szCs w:val="20"/>
                    </w:rPr>
                    <w:t>合計）</w:t>
                  </w:r>
                </w:p>
              </w:tc>
              <w:tc>
                <w:tcPr>
                  <w:tcW w:w="1324" w:type="dxa"/>
                  <w:vAlign w:val="center"/>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保険者数</w:t>
                  </w:r>
                </w:p>
              </w:tc>
            </w:tr>
            <w:tr w:rsidR="00FD7FD3" w:rsidRPr="00FD7FD3" w:rsidTr="009D00FB">
              <w:trPr>
                <w:jc w:val="center"/>
              </w:trPr>
              <w:tc>
                <w:tcPr>
                  <w:tcW w:w="1760"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67万円</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１</w:t>
                  </w:r>
                </w:p>
              </w:tc>
            </w:tr>
            <w:tr w:rsidR="00FD7FD3" w:rsidRPr="00FD7FD3" w:rsidTr="009D00FB">
              <w:trPr>
                <w:jc w:val="center"/>
              </w:trPr>
              <w:tc>
                <w:tcPr>
                  <w:tcW w:w="1760"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73万円</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１</w:t>
                  </w:r>
                </w:p>
              </w:tc>
            </w:tr>
            <w:tr w:rsidR="00FD7FD3" w:rsidRPr="00FD7FD3" w:rsidTr="009D00FB">
              <w:trPr>
                <w:jc w:val="center"/>
              </w:trPr>
              <w:tc>
                <w:tcPr>
                  <w:tcW w:w="1760"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77万円</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２</w:t>
                  </w:r>
                </w:p>
              </w:tc>
            </w:tr>
            <w:tr w:rsidR="00FD7FD3" w:rsidRPr="00FD7FD3" w:rsidTr="009D00FB">
              <w:trPr>
                <w:jc w:val="center"/>
              </w:trPr>
              <w:tc>
                <w:tcPr>
                  <w:tcW w:w="1760"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81万円</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１</w:t>
                  </w:r>
                </w:p>
              </w:tc>
            </w:tr>
            <w:tr w:rsidR="00FD7FD3" w:rsidRPr="00FD7FD3" w:rsidTr="009D00FB">
              <w:trPr>
                <w:jc w:val="center"/>
              </w:trPr>
              <w:tc>
                <w:tcPr>
                  <w:tcW w:w="1760"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83万円</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２</w:t>
                  </w:r>
                </w:p>
              </w:tc>
            </w:tr>
            <w:tr w:rsidR="00FD7FD3" w:rsidRPr="00FD7FD3" w:rsidTr="009D00FB">
              <w:trPr>
                <w:jc w:val="center"/>
              </w:trPr>
              <w:tc>
                <w:tcPr>
                  <w:tcW w:w="1760"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85万円</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７</w:t>
                  </w:r>
                </w:p>
              </w:tc>
            </w:tr>
            <w:tr w:rsidR="00FD7FD3" w:rsidRPr="00FD7FD3" w:rsidTr="009D00FB">
              <w:trPr>
                <w:jc w:val="center"/>
              </w:trPr>
              <w:tc>
                <w:tcPr>
                  <w:tcW w:w="1760"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87万円</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１</w:t>
                  </w:r>
                </w:p>
              </w:tc>
            </w:tr>
            <w:tr w:rsidR="00FD7FD3" w:rsidRPr="00FD7FD3" w:rsidTr="009D00FB">
              <w:trPr>
                <w:jc w:val="center"/>
              </w:trPr>
              <w:tc>
                <w:tcPr>
                  <w:tcW w:w="1760"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89万円</w:t>
                  </w:r>
                </w:p>
              </w:tc>
              <w:tc>
                <w:tcPr>
                  <w:tcW w:w="1324" w:type="dxa"/>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28</w:t>
                  </w:r>
                </w:p>
              </w:tc>
            </w:tr>
          </w:tbl>
          <w:p w:rsidR="00EC10A1" w:rsidRPr="00FD7FD3" w:rsidRDefault="00EC10A1" w:rsidP="009D00FB">
            <w:pPr>
              <w:spacing w:line="300" w:lineRule="exact"/>
              <w:ind w:left="200" w:hanging="200"/>
              <w:rPr>
                <w:rFonts w:asciiTheme="minorEastAsia" w:hAnsiTheme="minorEastAsia"/>
                <w:sz w:val="20"/>
                <w:szCs w:val="20"/>
              </w:rPr>
            </w:pPr>
          </w:p>
        </w:tc>
        <w:tc>
          <w:tcPr>
            <w:tcW w:w="6166" w:type="dxa"/>
          </w:tcPr>
          <w:p w:rsidR="00EC10A1" w:rsidRPr="00FD7FD3" w:rsidRDefault="00EC10A1" w:rsidP="009D00FB">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表10　保険料賦課限度額に係る実施状況（平成28年度）</w:t>
            </w:r>
          </w:p>
          <w:tbl>
            <w:tblPr>
              <w:tblStyle w:val="a3"/>
              <w:tblW w:w="0" w:type="auto"/>
              <w:jc w:val="center"/>
              <w:tblLook w:val="04A0" w:firstRow="1" w:lastRow="0" w:firstColumn="1" w:lastColumn="0" w:noHBand="0" w:noVBand="1"/>
            </w:tblPr>
            <w:tblGrid>
              <w:gridCol w:w="1760"/>
              <w:gridCol w:w="1324"/>
            </w:tblGrid>
            <w:tr w:rsidR="00FD7FD3" w:rsidRPr="00FD7FD3" w:rsidTr="009D00FB">
              <w:trPr>
                <w:jc w:val="center"/>
              </w:trPr>
              <w:tc>
                <w:tcPr>
                  <w:tcW w:w="1760" w:type="dxa"/>
                  <w:vAlign w:val="center"/>
                </w:tcPr>
                <w:p w:rsidR="00EC10A1" w:rsidRPr="00FD7FD3" w:rsidRDefault="00EC10A1" w:rsidP="009D00FB">
                  <w:pPr>
                    <w:spacing w:line="240" w:lineRule="exact"/>
                    <w:ind w:left="181" w:hanging="181"/>
                    <w:jc w:val="center"/>
                    <w:rPr>
                      <w:rFonts w:asciiTheme="minorEastAsia" w:hAnsiTheme="minorEastAsia"/>
                      <w:sz w:val="18"/>
                      <w:szCs w:val="20"/>
                    </w:rPr>
                  </w:pPr>
                  <w:r w:rsidRPr="00FD7FD3">
                    <w:rPr>
                      <w:rFonts w:asciiTheme="minorEastAsia" w:hAnsiTheme="minorEastAsia" w:hint="eastAsia"/>
                      <w:sz w:val="18"/>
                      <w:szCs w:val="20"/>
                    </w:rPr>
                    <w:t>賦課限度額</w:t>
                  </w:r>
                </w:p>
                <w:p w:rsidR="00EC10A1" w:rsidRPr="00FD7FD3" w:rsidRDefault="00EC10A1" w:rsidP="00D86599">
                  <w:pPr>
                    <w:spacing w:line="240" w:lineRule="exact"/>
                    <w:ind w:left="181" w:hanging="181"/>
                    <w:jc w:val="center"/>
                    <w:rPr>
                      <w:rFonts w:asciiTheme="minorEastAsia" w:hAnsiTheme="minorEastAsia"/>
                      <w:sz w:val="18"/>
                      <w:szCs w:val="20"/>
                    </w:rPr>
                  </w:pPr>
                  <w:r w:rsidRPr="00FD7FD3">
                    <w:rPr>
                      <w:rFonts w:asciiTheme="minorEastAsia" w:hAnsiTheme="minorEastAsia" w:hint="eastAsia"/>
                      <w:sz w:val="18"/>
                      <w:szCs w:val="20"/>
                    </w:rPr>
                    <w:t>（３保険料合計）</w:t>
                  </w:r>
                </w:p>
              </w:tc>
              <w:tc>
                <w:tcPr>
                  <w:tcW w:w="1324" w:type="dxa"/>
                  <w:vAlign w:val="center"/>
                </w:tcPr>
                <w:p w:rsidR="00EC10A1" w:rsidRPr="00FD7FD3" w:rsidRDefault="00EC10A1" w:rsidP="009D00FB">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保険者数</w:t>
                  </w:r>
                </w:p>
              </w:tc>
            </w:tr>
            <w:tr w:rsidR="00FD7FD3" w:rsidRPr="00FD7FD3" w:rsidTr="009D00FB">
              <w:trPr>
                <w:jc w:val="center"/>
              </w:trPr>
              <w:tc>
                <w:tcPr>
                  <w:tcW w:w="1760"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67万円</w:t>
                  </w:r>
                </w:p>
              </w:tc>
              <w:tc>
                <w:tcPr>
                  <w:tcW w:w="1324"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１</w:t>
                  </w:r>
                </w:p>
              </w:tc>
            </w:tr>
            <w:tr w:rsidR="00FD7FD3" w:rsidRPr="00FD7FD3" w:rsidTr="009D00FB">
              <w:trPr>
                <w:jc w:val="center"/>
              </w:trPr>
              <w:tc>
                <w:tcPr>
                  <w:tcW w:w="1760"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73万円</w:t>
                  </w:r>
                </w:p>
              </w:tc>
              <w:tc>
                <w:tcPr>
                  <w:tcW w:w="1324"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１</w:t>
                  </w:r>
                </w:p>
              </w:tc>
            </w:tr>
            <w:tr w:rsidR="00FD7FD3" w:rsidRPr="00FD7FD3" w:rsidTr="009D00FB">
              <w:trPr>
                <w:jc w:val="center"/>
              </w:trPr>
              <w:tc>
                <w:tcPr>
                  <w:tcW w:w="1760"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77万円</w:t>
                  </w:r>
                </w:p>
              </w:tc>
              <w:tc>
                <w:tcPr>
                  <w:tcW w:w="1324"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２</w:t>
                  </w:r>
                </w:p>
              </w:tc>
            </w:tr>
            <w:tr w:rsidR="00FD7FD3" w:rsidRPr="00FD7FD3" w:rsidTr="009D00FB">
              <w:trPr>
                <w:jc w:val="center"/>
              </w:trPr>
              <w:tc>
                <w:tcPr>
                  <w:tcW w:w="1760"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81万円</w:t>
                  </w:r>
                </w:p>
              </w:tc>
              <w:tc>
                <w:tcPr>
                  <w:tcW w:w="1324"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１</w:t>
                  </w:r>
                </w:p>
              </w:tc>
            </w:tr>
            <w:tr w:rsidR="00FD7FD3" w:rsidRPr="00FD7FD3" w:rsidTr="009D00FB">
              <w:trPr>
                <w:jc w:val="center"/>
              </w:trPr>
              <w:tc>
                <w:tcPr>
                  <w:tcW w:w="1760"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83万円</w:t>
                  </w:r>
                </w:p>
              </w:tc>
              <w:tc>
                <w:tcPr>
                  <w:tcW w:w="1324"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２</w:t>
                  </w:r>
                </w:p>
              </w:tc>
            </w:tr>
            <w:tr w:rsidR="00FD7FD3" w:rsidRPr="00FD7FD3" w:rsidTr="009D00FB">
              <w:trPr>
                <w:jc w:val="center"/>
              </w:trPr>
              <w:tc>
                <w:tcPr>
                  <w:tcW w:w="1760"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85万円</w:t>
                  </w:r>
                </w:p>
              </w:tc>
              <w:tc>
                <w:tcPr>
                  <w:tcW w:w="1324"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７</w:t>
                  </w:r>
                </w:p>
              </w:tc>
            </w:tr>
            <w:tr w:rsidR="00FD7FD3" w:rsidRPr="00FD7FD3" w:rsidTr="009D00FB">
              <w:trPr>
                <w:jc w:val="center"/>
              </w:trPr>
              <w:tc>
                <w:tcPr>
                  <w:tcW w:w="1760"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87万円</w:t>
                  </w:r>
                </w:p>
              </w:tc>
              <w:tc>
                <w:tcPr>
                  <w:tcW w:w="1324"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１</w:t>
                  </w:r>
                </w:p>
              </w:tc>
            </w:tr>
            <w:tr w:rsidR="00FD7FD3" w:rsidRPr="00FD7FD3" w:rsidTr="009D00FB">
              <w:trPr>
                <w:jc w:val="center"/>
              </w:trPr>
              <w:tc>
                <w:tcPr>
                  <w:tcW w:w="1760"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89万円</w:t>
                  </w:r>
                </w:p>
              </w:tc>
              <w:tc>
                <w:tcPr>
                  <w:tcW w:w="1324" w:type="dxa"/>
                </w:tcPr>
                <w:p w:rsidR="00EC10A1" w:rsidRPr="00FD7FD3" w:rsidRDefault="00EC10A1" w:rsidP="00F30FD8">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28</w:t>
                  </w:r>
                </w:p>
              </w:tc>
            </w:tr>
          </w:tbl>
          <w:p w:rsidR="00EC10A1" w:rsidRPr="00FD7FD3" w:rsidRDefault="00EC10A1" w:rsidP="006B2E72">
            <w:pPr>
              <w:spacing w:line="300" w:lineRule="exact"/>
              <w:rPr>
                <w:rFonts w:asciiTheme="minorEastAsia" w:hAnsiTheme="minorEastAsia"/>
                <w:sz w:val="20"/>
                <w:szCs w:val="20"/>
              </w:rPr>
            </w:pP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Ｐ16</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004E9">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　標準的な保険料</w:t>
            </w:r>
            <w:r w:rsidRPr="00FD7FD3">
              <w:rPr>
                <w:rFonts w:ascii="ＭＳ ゴシック" w:eastAsia="ＭＳ ゴシック" w:hAnsi="ＭＳ ゴシック" w:hint="eastAsia"/>
                <w:dstrike/>
                <w:sz w:val="20"/>
                <w:szCs w:val="20"/>
              </w:rPr>
              <w:t>（税）</w:t>
            </w:r>
            <w:r w:rsidRPr="00FD7FD3">
              <w:rPr>
                <w:rFonts w:ascii="ＭＳ ゴシック" w:eastAsia="ＭＳ ゴシック" w:hAnsi="ＭＳ ゴシック" w:hint="eastAsia"/>
                <w:sz w:val="20"/>
                <w:szCs w:val="20"/>
              </w:rPr>
              <w:t>算定方式（医療分、後期高齢者支援金分、介護納付金分）</w:t>
            </w:r>
          </w:p>
        </w:tc>
        <w:tc>
          <w:tcPr>
            <w:tcW w:w="6166" w:type="dxa"/>
          </w:tcPr>
          <w:p w:rsidR="00EC10A1" w:rsidRPr="00FD7FD3" w:rsidRDefault="00EC10A1" w:rsidP="00563462">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①　標準的な保険料</w:t>
            </w:r>
            <w:r w:rsidRPr="00FD7FD3">
              <w:rPr>
                <w:rFonts w:asciiTheme="minorEastAsia" w:hAnsiTheme="minorEastAsia" w:hint="eastAsia"/>
                <w:dstrike/>
                <w:sz w:val="20"/>
                <w:szCs w:val="20"/>
              </w:rPr>
              <w:t>（税）</w:t>
            </w:r>
            <w:r w:rsidRPr="00FD7FD3">
              <w:rPr>
                <w:rFonts w:asciiTheme="minorEastAsia" w:hAnsiTheme="minorEastAsia" w:hint="eastAsia"/>
                <w:sz w:val="20"/>
                <w:szCs w:val="20"/>
              </w:rPr>
              <w:t>算定方式</w:t>
            </w:r>
          </w:p>
          <w:p w:rsidR="00EC10A1" w:rsidRPr="00FD7FD3" w:rsidRDefault="00EC10A1" w:rsidP="00563462">
            <w:pPr>
              <w:spacing w:line="300" w:lineRule="exact"/>
              <w:ind w:leftChars="500" w:left="1050"/>
              <w:rPr>
                <w:rFonts w:asciiTheme="minorEastAsia" w:hAnsiTheme="minorEastAsia"/>
                <w:sz w:val="20"/>
                <w:szCs w:val="20"/>
              </w:rPr>
            </w:pPr>
            <w:r w:rsidRPr="00FD7FD3">
              <w:rPr>
                <w:rFonts w:asciiTheme="minorEastAsia" w:hAnsiTheme="minorEastAsia" w:hint="eastAsia"/>
                <w:sz w:val="20"/>
                <w:szCs w:val="20"/>
              </w:rPr>
              <w:t>３方式（ただし、介護納付金分保険料は</w:t>
            </w:r>
            <w:r w:rsidRPr="00FD7FD3">
              <w:rPr>
                <w:rFonts w:asciiTheme="minorEastAsia" w:hAnsiTheme="minorEastAsia" w:hint="eastAsia"/>
                <w:dstrike/>
                <w:sz w:val="20"/>
                <w:szCs w:val="20"/>
              </w:rPr>
              <w:t>第２号被保険者一人当たりという性質が強く、平等割を算定しない２方式がその実態に近いことから、介護納付金分については</w:t>
            </w:r>
            <w:r w:rsidRPr="00FD7FD3">
              <w:rPr>
                <w:rFonts w:asciiTheme="minorEastAsia" w:hAnsiTheme="minorEastAsia" w:hint="eastAsia"/>
                <w:sz w:val="20"/>
                <w:szCs w:val="20"/>
              </w:rPr>
              <w:t>２方式</w:t>
            </w:r>
            <w:r w:rsidRPr="00FD7FD3">
              <w:rPr>
                <w:rFonts w:asciiTheme="minorEastAsia" w:hAnsiTheme="minorEastAsia" w:hint="eastAsia"/>
                <w:dstrike/>
                <w:sz w:val="20"/>
                <w:szCs w:val="20"/>
              </w:rPr>
              <w:t>とすることを協議中。</w:t>
            </w:r>
            <w:r w:rsidRPr="00FD7FD3">
              <w:rPr>
                <w:rFonts w:asciiTheme="minorEastAsia" w:hAnsiTheme="minorEastAsia" w:hint="eastAsia"/>
                <w:sz w:val="20"/>
                <w:szCs w:val="20"/>
              </w:rPr>
              <w:t>）</w:t>
            </w:r>
          </w:p>
          <w:p w:rsidR="00EC10A1" w:rsidRPr="00FD7FD3" w:rsidRDefault="00EC10A1" w:rsidP="00563462">
            <w:pPr>
              <w:spacing w:line="300" w:lineRule="exact"/>
              <w:ind w:left="600" w:hangingChars="300" w:hanging="600"/>
              <w:rPr>
                <w:rFonts w:asciiTheme="minorEastAsia" w:hAnsiTheme="minorEastAsia"/>
                <w:sz w:val="20"/>
                <w:szCs w:val="20"/>
              </w:rPr>
            </w:pPr>
            <w:r w:rsidRPr="00FD7FD3">
              <w:rPr>
                <w:rFonts w:asciiTheme="minorEastAsia" w:hAnsiTheme="minorEastAsia" w:hint="eastAsia"/>
                <w:sz w:val="20"/>
                <w:szCs w:val="20"/>
              </w:rPr>
              <w:t xml:space="preserve">　　③　応益割における被保険者均等割と世帯別平等割の割合</w:t>
            </w:r>
          </w:p>
          <w:p w:rsidR="00EC10A1" w:rsidRPr="00FD7FD3" w:rsidRDefault="00EC10A1" w:rsidP="00563462">
            <w:pPr>
              <w:spacing w:line="300" w:lineRule="exact"/>
              <w:ind w:leftChars="500" w:left="1050"/>
              <w:rPr>
                <w:rFonts w:asciiTheme="minorEastAsia" w:hAnsiTheme="minorEastAsia"/>
                <w:sz w:val="20"/>
                <w:szCs w:val="20"/>
              </w:rPr>
            </w:pPr>
            <w:r w:rsidRPr="00FD7FD3">
              <w:rPr>
                <w:rFonts w:asciiTheme="minorEastAsia" w:hAnsiTheme="minorEastAsia" w:hint="eastAsia"/>
                <w:sz w:val="20"/>
                <w:szCs w:val="20"/>
                <w:u w:val="single"/>
              </w:rPr>
              <w:t>60：40</w:t>
            </w:r>
            <w:r w:rsidRPr="00FD7FD3">
              <w:rPr>
                <w:rFonts w:asciiTheme="minorEastAsia" w:hAnsiTheme="minorEastAsia" w:hint="eastAsia"/>
                <w:dstrike/>
                <w:sz w:val="20"/>
                <w:szCs w:val="20"/>
              </w:rPr>
              <w:t>（多子世帯等の負担軽減の観点から割合の変更について協議中。介護納付金分については、保険料（税）算定方式を踏まえて対応。）</w:t>
            </w:r>
          </w:p>
          <w:p w:rsidR="00EC10A1" w:rsidRPr="00FD7FD3" w:rsidRDefault="00EC10A1" w:rsidP="00563462">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④　賦課限度額</w:t>
            </w:r>
          </w:p>
          <w:p w:rsidR="00EC10A1" w:rsidRPr="00FD7FD3" w:rsidRDefault="00EC10A1" w:rsidP="00B03722">
            <w:pPr>
              <w:spacing w:line="300" w:lineRule="exact"/>
              <w:ind w:leftChars="400" w:left="840" w:firstLineChars="100" w:firstLine="200"/>
              <w:rPr>
                <w:rFonts w:asciiTheme="minorEastAsia" w:hAnsiTheme="minorEastAsia"/>
                <w:sz w:val="20"/>
                <w:szCs w:val="20"/>
              </w:rPr>
            </w:pPr>
            <w:r w:rsidRPr="00FD7FD3">
              <w:rPr>
                <w:rFonts w:asciiTheme="minorEastAsia" w:hAnsiTheme="minorEastAsia" w:hint="eastAsia"/>
                <w:sz w:val="20"/>
                <w:szCs w:val="20"/>
              </w:rPr>
              <w:t>医療分、後期高齢者支援金分及び介護納付金分とも、</w:t>
            </w:r>
            <w:r w:rsidRPr="00FD7FD3">
              <w:rPr>
                <w:rFonts w:asciiTheme="minorEastAsia" w:hAnsiTheme="minorEastAsia" w:hint="eastAsia"/>
                <w:sz w:val="20"/>
                <w:szCs w:val="20"/>
                <w:u w:val="single"/>
              </w:rPr>
              <w:t>施行令</w:t>
            </w:r>
            <w:r w:rsidRPr="00FD7FD3">
              <w:rPr>
                <w:rFonts w:asciiTheme="minorEastAsia" w:hAnsiTheme="minorEastAsia" w:hint="eastAsia"/>
                <w:sz w:val="20"/>
                <w:szCs w:val="20"/>
              </w:rPr>
              <w:t>で定める額</w:t>
            </w:r>
          </w:p>
        </w:tc>
        <w:tc>
          <w:tcPr>
            <w:tcW w:w="6166" w:type="dxa"/>
          </w:tcPr>
          <w:p w:rsidR="00EC10A1" w:rsidRPr="00FD7FD3" w:rsidRDefault="00EC10A1" w:rsidP="00563462">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①　標準的な保険料（税）算定方式</w:t>
            </w:r>
          </w:p>
          <w:p w:rsidR="00EC10A1" w:rsidRPr="00FD7FD3" w:rsidRDefault="00EC10A1" w:rsidP="00563462">
            <w:pPr>
              <w:spacing w:line="300" w:lineRule="exact"/>
              <w:ind w:firstLineChars="500" w:firstLine="1000"/>
              <w:rPr>
                <w:rFonts w:asciiTheme="minorEastAsia" w:hAnsiTheme="minorEastAsia"/>
                <w:sz w:val="20"/>
                <w:szCs w:val="20"/>
              </w:rPr>
            </w:pPr>
            <w:r w:rsidRPr="00FD7FD3">
              <w:rPr>
                <w:rFonts w:asciiTheme="minorEastAsia" w:hAnsiTheme="minorEastAsia" w:hint="eastAsia"/>
                <w:sz w:val="20"/>
                <w:szCs w:val="20"/>
              </w:rPr>
              <w:t>３方式</w:t>
            </w:r>
          </w:p>
          <w:p w:rsidR="00EC10A1" w:rsidRPr="00FD7FD3" w:rsidRDefault="00EC10A1" w:rsidP="00563462">
            <w:pPr>
              <w:spacing w:line="300" w:lineRule="exact"/>
              <w:ind w:leftChars="400" w:left="1040" w:hangingChars="100" w:hanging="200"/>
              <w:rPr>
                <w:rFonts w:asciiTheme="minorEastAsia" w:hAnsiTheme="minorEastAsia"/>
                <w:sz w:val="20"/>
                <w:szCs w:val="20"/>
              </w:rPr>
            </w:pPr>
            <w:r w:rsidRPr="00FD7FD3">
              <w:rPr>
                <w:rFonts w:asciiTheme="minorEastAsia" w:hAnsiTheme="minorEastAsia" w:hint="eastAsia"/>
                <w:sz w:val="20"/>
                <w:szCs w:val="20"/>
              </w:rPr>
              <w:t>（ただし、介護納付金分保険料は第２号被保険者一人当たりという性質が強く、平等割を算定しない２方式がその実態に近いことから、介護納付金分については２方式とすることを協議中。）</w:t>
            </w:r>
          </w:p>
          <w:p w:rsidR="00EC10A1" w:rsidRPr="00FD7FD3" w:rsidRDefault="00EC10A1" w:rsidP="00B03722">
            <w:pPr>
              <w:spacing w:line="300" w:lineRule="exact"/>
              <w:ind w:left="600" w:hangingChars="300" w:hanging="600"/>
              <w:rPr>
                <w:rFonts w:asciiTheme="minorEastAsia" w:hAnsiTheme="minorEastAsia"/>
                <w:sz w:val="20"/>
                <w:szCs w:val="20"/>
              </w:rPr>
            </w:pPr>
            <w:r w:rsidRPr="00FD7FD3">
              <w:rPr>
                <w:rFonts w:asciiTheme="minorEastAsia" w:hAnsiTheme="minorEastAsia" w:hint="eastAsia"/>
                <w:sz w:val="20"/>
                <w:szCs w:val="20"/>
              </w:rPr>
              <w:t xml:space="preserve">　　③　応益割における被保険者均等割と世帯別平等割の割合</w:t>
            </w:r>
          </w:p>
          <w:p w:rsidR="00EC10A1" w:rsidRPr="00FD7FD3" w:rsidRDefault="00EC10A1" w:rsidP="00B03722">
            <w:pPr>
              <w:spacing w:line="300" w:lineRule="exact"/>
              <w:ind w:leftChars="500" w:left="1050"/>
              <w:rPr>
                <w:rFonts w:asciiTheme="minorEastAsia" w:hAnsiTheme="minorEastAsia"/>
                <w:sz w:val="20"/>
                <w:szCs w:val="20"/>
              </w:rPr>
            </w:pPr>
            <w:r w:rsidRPr="00FD7FD3">
              <w:rPr>
                <w:rFonts w:asciiTheme="minorEastAsia" w:hAnsiTheme="minorEastAsia" w:hint="eastAsia"/>
                <w:sz w:val="20"/>
                <w:szCs w:val="20"/>
              </w:rPr>
              <w:t>70：30（多子世帯等の負担軽減の観点から割合の変更について協議中。介護納付金分については、保険料（税）算定方式を踏まえて対応。）</w:t>
            </w:r>
          </w:p>
          <w:p w:rsidR="00EC10A1" w:rsidRPr="00FD7FD3" w:rsidRDefault="00EC10A1" w:rsidP="00563462">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④　賦課限度額</w:t>
            </w:r>
          </w:p>
          <w:p w:rsidR="00EC10A1" w:rsidRPr="00FD7FD3" w:rsidRDefault="00EC10A1" w:rsidP="00563462">
            <w:pPr>
              <w:spacing w:line="300" w:lineRule="exact"/>
              <w:ind w:leftChars="400" w:left="840" w:firstLineChars="100" w:firstLine="200"/>
              <w:rPr>
                <w:rFonts w:asciiTheme="minorEastAsia" w:hAnsiTheme="minorEastAsia"/>
                <w:sz w:val="20"/>
                <w:szCs w:val="20"/>
              </w:rPr>
            </w:pPr>
            <w:r w:rsidRPr="00FD7FD3">
              <w:rPr>
                <w:rFonts w:asciiTheme="minorEastAsia" w:hAnsiTheme="minorEastAsia" w:hint="eastAsia"/>
                <w:sz w:val="20"/>
                <w:szCs w:val="20"/>
              </w:rPr>
              <w:t>医療分、後期高齢者支援金分及び介護納付金分とも、国</w:t>
            </w:r>
            <w:r w:rsidRPr="00FD7FD3">
              <w:rPr>
                <w:rFonts w:asciiTheme="minorEastAsia" w:hAnsiTheme="minorEastAsia" w:hint="eastAsia"/>
                <w:sz w:val="20"/>
                <w:szCs w:val="20"/>
              </w:rPr>
              <w:lastRenderedPageBreak/>
              <w:t>が政令で定める額</w:t>
            </w:r>
          </w:p>
        </w:tc>
      </w:tr>
      <w:tr w:rsidR="00FD7FD3" w:rsidRPr="00FD7FD3" w:rsidTr="009779D1">
        <w:trPr>
          <w:jc w:val="center"/>
        </w:trPr>
        <w:tc>
          <w:tcPr>
            <w:tcW w:w="778" w:type="dxa"/>
          </w:tcPr>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素案</w:t>
            </w:r>
          </w:p>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Ｐ17</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004E9">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４　納付金の算定方法</w:t>
            </w:r>
          </w:p>
        </w:tc>
        <w:tc>
          <w:tcPr>
            <w:tcW w:w="6166" w:type="dxa"/>
          </w:tcPr>
          <w:p w:rsidR="00EC10A1" w:rsidRPr="00FD7FD3" w:rsidRDefault="00EC10A1" w:rsidP="005004E9">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（１）医療分</w:t>
            </w:r>
          </w:p>
          <w:p w:rsidR="00EC10A1" w:rsidRPr="00FD7FD3" w:rsidRDefault="00EC10A1" w:rsidP="005004E9">
            <w:pPr>
              <w:spacing w:line="300" w:lineRule="exact"/>
              <w:ind w:leftChars="200" w:left="620" w:hangingChars="100" w:hanging="200"/>
              <w:rPr>
                <w:rFonts w:asciiTheme="minorEastAsia" w:hAnsiTheme="minorEastAsia"/>
                <w:sz w:val="20"/>
                <w:szCs w:val="20"/>
              </w:rPr>
            </w:pPr>
            <w:r w:rsidRPr="00FD7FD3">
              <w:rPr>
                <w:rFonts w:asciiTheme="minorEastAsia" w:hAnsiTheme="minorEastAsia" w:hint="eastAsia"/>
                <w:sz w:val="20"/>
                <w:szCs w:val="20"/>
              </w:rPr>
              <w:t>⑧　応益分の被保険者数で按分する割合と世帯数で按分する割合</w:t>
            </w:r>
          </w:p>
          <w:p w:rsidR="00EC10A1" w:rsidRPr="00FD7FD3" w:rsidRDefault="00EC10A1" w:rsidP="005004E9">
            <w:pPr>
              <w:spacing w:line="300" w:lineRule="exact"/>
              <w:ind w:leftChars="500" w:left="1050"/>
              <w:rPr>
                <w:rFonts w:asciiTheme="minorEastAsia" w:hAnsiTheme="minorEastAsia"/>
                <w:sz w:val="20"/>
                <w:szCs w:val="20"/>
              </w:rPr>
            </w:pPr>
            <w:r w:rsidRPr="00FD7FD3">
              <w:rPr>
                <w:rFonts w:asciiTheme="minorEastAsia" w:hAnsiTheme="minorEastAsia" w:hint="eastAsia"/>
                <w:sz w:val="20"/>
                <w:szCs w:val="20"/>
                <w:u w:val="single"/>
              </w:rPr>
              <w:t>60：40</w:t>
            </w:r>
            <w:r w:rsidRPr="00FD7FD3">
              <w:rPr>
                <w:rFonts w:asciiTheme="minorEastAsia" w:hAnsiTheme="minorEastAsia" w:hint="eastAsia"/>
                <w:dstrike/>
                <w:sz w:val="20"/>
                <w:szCs w:val="20"/>
              </w:rPr>
              <w:t>（多子世帯等の負担軽減の観点から割合の変更について協議中）</w:t>
            </w:r>
          </w:p>
        </w:tc>
        <w:tc>
          <w:tcPr>
            <w:tcW w:w="6166" w:type="dxa"/>
          </w:tcPr>
          <w:p w:rsidR="00EC10A1" w:rsidRPr="00FD7FD3" w:rsidRDefault="00EC10A1" w:rsidP="005004E9">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（１）医療分</w:t>
            </w:r>
          </w:p>
          <w:p w:rsidR="00EC10A1" w:rsidRPr="00FD7FD3" w:rsidRDefault="00EC10A1" w:rsidP="005004E9">
            <w:pPr>
              <w:spacing w:line="300" w:lineRule="exact"/>
              <w:ind w:leftChars="200" w:left="620" w:hangingChars="100" w:hanging="200"/>
              <w:rPr>
                <w:rFonts w:asciiTheme="minorEastAsia" w:hAnsiTheme="minorEastAsia"/>
                <w:sz w:val="20"/>
                <w:szCs w:val="20"/>
              </w:rPr>
            </w:pPr>
            <w:r w:rsidRPr="00FD7FD3">
              <w:rPr>
                <w:rFonts w:asciiTheme="minorEastAsia" w:hAnsiTheme="minorEastAsia" w:hint="eastAsia"/>
                <w:sz w:val="20"/>
                <w:szCs w:val="20"/>
              </w:rPr>
              <w:t>⑧　応益分の被保険者数で按分する割合と世帯数で按分する割合</w:t>
            </w:r>
          </w:p>
          <w:p w:rsidR="00EC10A1" w:rsidRPr="00FD7FD3" w:rsidRDefault="00EC10A1" w:rsidP="005004E9">
            <w:pPr>
              <w:spacing w:line="300" w:lineRule="exact"/>
              <w:ind w:leftChars="500" w:left="1050"/>
              <w:rPr>
                <w:rFonts w:asciiTheme="minorEastAsia" w:hAnsiTheme="minorEastAsia"/>
                <w:sz w:val="20"/>
                <w:szCs w:val="20"/>
              </w:rPr>
            </w:pPr>
            <w:r w:rsidRPr="00FD7FD3">
              <w:rPr>
                <w:rFonts w:asciiTheme="minorEastAsia" w:hAnsiTheme="minorEastAsia" w:hint="eastAsia"/>
                <w:sz w:val="20"/>
                <w:szCs w:val="20"/>
              </w:rPr>
              <w:t>70：30（多子世帯等の負担軽減の観点から割合の変更について協議中）</w:t>
            </w:r>
          </w:p>
        </w:tc>
      </w:tr>
      <w:tr w:rsidR="00FD7FD3" w:rsidRPr="00FD7FD3" w:rsidTr="009779D1">
        <w:trPr>
          <w:jc w:val="center"/>
        </w:trPr>
        <w:tc>
          <w:tcPr>
            <w:tcW w:w="778" w:type="dxa"/>
          </w:tcPr>
          <w:p w:rsidR="00EC10A1" w:rsidRPr="00FD7FD3" w:rsidRDefault="00EC10A1" w:rsidP="009779D1">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9779D1">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Ｐ17</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9779D1">
            <w:pPr>
              <w:spacing w:line="300" w:lineRule="exact"/>
              <w:rPr>
                <w:rFonts w:asciiTheme="minorEastAsia" w:hAnsiTheme="minorEastAsia"/>
                <w:sz w:val="20"/>
                <w:szCs w:val="20"/>
              </w:rPr>
            </w:pPr>
            <w:r w:rsidRPr="00FD7FD3">
              <w:rPr>
                <w:rFonts w:asciiTheme="minorEastAsia" w:hAnsiTheme="minorEastAsia" w:hint="eastAsia"/>
                <w:sz w:val="20"/>
                <w:szCs w:val="20"/>
              </w:rPr>
              <w:t>③　納付金として集める範囲</w:t>
            </w:r>
          </w:p>
          <w:p w:rsidR="00EC10A1" w:rsidRPr="00FD7FD3" w:rsidRDefault="00EC10A1" w:rsidP="009779D1">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（ア）出産育児諸費</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（イ）葬祭諸費</w:t>
            </w:r>
          </w:p>
          <w:p w:rsidR="00EC10A1" w:rsidRPr="00FD7FD3" w:rsidRDefault="00EC10A1" w:rsidP="009779D1">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（ウ）育児諸費</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（エ）保健事業（共通基準）</w:t>
            </w:r>
          </w:p>
          <w:p w:rsidR="00EC10A1" w:rsidRPr="00FD7FD3" w:rsidRDefault="00EC10A1" w:rsidP="009779D1">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（オ）その他の保険給付（精神・結核医療）</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（カ）条例減免に要する費用（共通基準）</w:t>
            </w:r>
          </w:p>
          <w:p w:rsidR="00EC10A1" w:rsidRPr="00FD7FD3" w:rsidRDefault="00EC10A1" w:rsidP="009779D1">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（キ）一部負担金に要する費用（共通基準）</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（ク）特定健康診査等に要する費用</w:t>
            </w:r>
          </w:p>
          <w:p w:rsidR="00EC10A1" w:rsidRPr="00FD7FD3" w:rsidRDefault="00EC10A1" w:rsidP="009779D1">
            <w:pPr>
              <w:spacing w:line="300" w:lineRule="exact"/>
              <w:rPr>
                <w:rFonts w:asciiTheme="minorEastAsia" w:hAnsiTheme="minorEastAsia"/>
                <w:dstrike/>
                <w:sz w:val="20"/>
                <w:szCs w:val="20"/>
              </w:rPr>
            </w:pPr>
            <w:r w:rsidRPr="00FD7FD3">
              <w:rPr>
                <w:rFonts w:asciiTheme="minorEastAsia" w:hAnsiTheme="minorEastAsia" w:hint="eastAsia"/>
                <w:sz w:val="20"/>
                <w:szCs w:val="20"/>
              </w:rPr>
              <w:t xml:space="preserve">　　</w:t>
            </w:r>
            <w:r w:rsidRPr="00FD7FD3">
              <w:rPr>
                <w:rFonts w:asciiTheme="minorEastAsia" w:hAnsiTheme="minorEastAsia" w:hint="eastAsia"/>
                <w:dstrike/>
                <w:sz w:val="20"/>
                <w:szCs w:val="20"/>
              </w:rPr>
              <w:t>（ケ）特定健康診査等に要する費用</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w:t>
            </w:r>
            <w:r w:rsidRPr="00FD7FD3">
              <w:rPr>
                <w:rFonts w:asciiTheme="minorEastAsia" w:hAnsiTheme="minorEastAsia" w:hint="eastAsia"/>
                <w:sz w:val="20"/>
                <w:szCs w:val="20"/>
                <w:u w:val="single"/>
              </w:rPr>
              <w:t>ケ</w:t>
            </w:r>
            <w:r w:rsidRPr="00FD7FD3">
              <w:rPr>
                <w:rFonts w:asciiTheme="minorEastAsia" w:hAnsiTheme="minorEastAsia" w:hint="eastAsia"/>
                <w:sz w:val="20"/>
                <w:szCs w:val="20"/>
              </w:rPr>
              <w:t>）医療費適正化等の対策等事務費（共通基準）</w:t>
            </w:r>
          </w:p>
          <w:p w:rsidR="00EC10A1" w:rsidRPr="00FD7FD3" w:rsidRDefault="00EC10A1" w:rsidP="009779D1">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w:t>
            </w:r>
            <w:r w:rsidRPr="00FD7FD3">
              <w:rPr>
                <w:rFonts w:asciiTheme="minorEastAsia" w:hAnsiTheme="minorEastAsia" w:hint="eastAsia"/>
                <w:sz w:val="20"/>
                <w:szCs w:val="20"/>
                <w:u w:val="single"/>
              </w:rPr>
              <w:t>コ</w:t>
            </w:r>
            <w:r w:rsidRPr="00FD7FD3">
              <w:rPr>
                <w:rFonts w:asciiTheme="minorEastAsia" w:hAnsiTheme="minorEastAsia" w:hint="eastAsia"/>
                <w:sz w:val="20"/>
                <w:szCs w:val="20"/>
              </w:rPr>
              <w:t>）特別高額医療費共同事業拠出金</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w:t>
            </w:r>
            <w:r w:rsidRPr="00FD7FD3">
              <w:rPr>
                <w:rFonts w:asciiTheme="minorEastAsia" w:hAnsiTheme="minorEastAsia" w:hint="eastAsia"/>
                <w:sz w:val="20"/>
                <w:szCs w:val="20"/>
                <w:u w:val="single"/>
              </w:rPr>
              <w:t>サ</w:t>
            </w:r>
            <w:r w:rsidRPr="00FD7FD3">
              <w:rPr>
                <w:rFonts w:asciiTheme="minorEastAsia" w:hAnsiTheme="minorEastAsia" w:hint="eastAsia"/>
                <w:sz w:val="20"/>
                <w:szCs w:val="20"/>
              </w:rPr>
              <w:t>）審査支払手数料</w:t>
            </w:r>
          </w:p>
          <w:p w:rsidR="00EC10A1" w:rsidRPr="00FD7FD3" w:rsidRDefault="00EC10A1" w:rsidP="009779D1">
            <w:pPr>
              <w:spacing w:line="300" w:lineRule="exact"/>
              <w:ind w:left="800" w:hangingChars="400" w:hanging="800"/>
              <w:rPr>
                <w:rFonts w:asciiTheme="minorEastAsia" w:hAnsiTheme="minorEastAsia"/>
                <w:sz w:val="20"/>
                <w:szCs w:val="20"/>
              </w:rPr>
            </w:pPr>
            <w:r w:rsidRPr="00FD7FD3">
              <w:rPr>
                <w:rFonts w:asciiTheme="minorEastAsia" w:hAnsiTheme="minorEastAsia" w:hint="eastAsia"/>
                <w:sz w:val="20"/>
                <w:szCs w:val="20"/>
              </w:rPr>
              <w:t xml:space="preserve">　　（</w:t>
            </w:r>
            <w:r w:rsidRPr="00FD7FD3">
              <w:rPr>
                <w:rFonts w:asciiTheme="minorEastAsia" w:hAnsiTheme="minorEastAsia" w:hint="eastAsia"/>
                <w:sz w:val="20"/>
                <w:szCs w:val="20"/>
                <w:u w:val="single"/>
              </w:rPr>
              <w:t>シ</w:t>
            </w:r>
            <w:r w:rsidRPr="00FD7FD3">
              <w:rPr>
                <w:rFonts w:asciiTheme="minorEastAsia" w:hAnsiTheme="minorEastAsia" w:hint="eastAsia"/>
                <w:sz w:val="20"/>
                <w:szCs w:val="20"/>
              </w:rPr>
              <w:t>）財政安定化基金積立金（</w:t>
            </w:r>
            <w:r w:rsidRPr="00FD7FD3">
              <w:rPr>
                <w:rFonts w:asciiTheme="minorEastAsia" w:hAnsiTheme="minorEastAsia" w:hint="eastAsia"/>
                <w:w w:val="95"/>
                <w:sz w:val="20"/>
                <w:szCs w:val="20"/>
              </w:rPr>
              <w:t>都道府県全体の返済分・補填分</w:t>
            </w:r>
            <w:r w:rsidRPr="00FD7FD3">
              <w:rPr>
                <w:rFonts w:asciiTheme="minorEastAsia" w:hAnsiTheme="minorEastAsia" w:hint="eastAsia"/>
                <w:sz w:val="20"/>
                <w:szCs w:val="20"/>
              </w:rPr>
              <w:t>）</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w:t>
            </w:r>
            <w:r w:rsidRPr="00FD7FD3">
              <w:rPr>
                <w:rFonts w:asciiTheme="minorEastAsia" w:hAnsiTheme="minorEastAsia" w:hint="eastAsia"/>
                <w:sz w:val="20"/>
                <w:szCs w:val="20"/>
                <w:u w:val="single"/>
              </w:rPr>
              <w:t>ス</w:t>
            </w:r>
            <w:r w:rsidRPr="00FD7FD3">
              <w:rPr>
                <w:rFonts w:asciiTheme="minorEastAsia" w:hAnsiTheme="minorEastAsia" w:hint="eastAsia"/>
                <w:sz w:val="20"/>
                <w:szCs w:val="20"/>
              </w:rPr>
              <w:t>）都道府県の事業費</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w:t>
            </w:r>
            <w:r w:rsidRPr="00FD7FD3">
              <w:rPr>
                <w:rFonts w:asciiTheme="minorEastAsia" w:hAnsiTheme="minorEastAsia" w:hint="eastAsia"/>
                <w:sz w:val="20"/>
                <w:szCs w:val="20"/>
                <w:u w:val="single"/>
              </w:rPr>
              <w:t>セ</w:t>
            </w:r>
            <w:r w:rsidRPr="00FD7FD3">
              <w:rPr>
                <w:rFonts w:asciiTheme="minorEastAsia" w:hAnsiTheme="minorEastAsia" w:hint="eastAsia"/>
                <w:sz w:val="20"/>
                <w:szCs w:val="20"/>
              </w:rPr>
              <w:t>）予備費（都道府県分、保険料財源分）</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w:t>
            </w:r>
            <w:r w:rsidRPr="00FD7FD3">
              <w:rPr>
                <w:rFonts w:asciiTheme="minorEastAsia" w:hAnsiTheme="minorEastAsia" w:hint="eastAsia"/>
                <w:sz w:val="20"/>
                <w:szCs w:val="20"/>
                <w:u w:val="single"/>
              </w:rPr>
              <w:t>ソ</w:t>
            </w:r>
            <w:r w:rsidRPr="00FD7FD3">
              <w:rPr>
                <w:rFonts w:asciiTheme="minorEastAsia" w:hAnsiTheme="minorEastAsia" w:hint="eastAsia"/>
                <w:sz w:val="20"/>
                <w:szCs w:val="20"/>
              </w:rPr>
              <w:t>）過年度の保険料収納見込み</w:t>
            </w:r>
          </w:p>
          <w:p w:rsidR="00AD0183" w:rsidRPr="00FD7FD3" w:rsidRDefault="00AD0183"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w:t>
            </w:r>
            <w:r w:rsidRPr="00FD7FD3">
              <w:rPr>
                <w:rFonts w:asciiTheme="minorEastAsia" w:hAnsiTheme="minorEastAsia" w:hint="eastAsia"/>
                <w:sz w:val="20"/>
                <w:szCs w:val="20"/>
                <w:u w:val="single"/>
              </w:rPr>
              <w:t>タ</w:t>
            </w:r>
            <w:r w:rsidRPr="00FD7FD3">
              <w:rPr>
                <w:rFonts w:asciiTheme="minorEastAsia" w:hAnsiTheme="minorEastAsia" w:hint="eastAsia"/>
                <w:sz w:val="20"/>
                <w:szCs w:val="20"/>
              </w:rPr>
              <w:t>）</w:t>
            </w:r>
            <w:r w:rsidRPr="00FD7FD3">
              <w:rPr>
                <w:rFonts w:asciiTheme="minorEastAsia" w:hAnsiTheme="minorEastAsia" w:hint="eastAsia"/>
                <w:sz w:val="20"/>
                <w:szCs w:val="20"/>
                <w:u w:val="single"/>
              </w:rPr>
              <w:t>法定軽減分</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w:t>
            </w:r>
            <w:r w:rsidR="00AD0183" w:rsidRPr="00FD7FD3">
              <w:rPr>
                <w:rFonts w:asciiTheme="minorEastAsia" w:hAnsiTheme="minorEastAsia" w:hint="eastAsia"/>
                <w:sz w:val="20"/>
                <w:szCs w:val="20"/>
                <w:u w:val="single"/>
              </w:rPr>
              <w:t>チ</w:t>
            </w:r>
            <w:r w:rsidRPr="00FD7FD3">
              <w:rPr>
                <w:rFonts w:asciiTheme="minorEastAsia" w:hAnsiTheme="minorEastAsia" w:hint="eastAsia"/>
                <w:sz w:val="20"/>
                <w:szCs w:val="20"/>
              </w:rPr>
              <w:t>）保険者支援制度</w:t>
            </w:r>
            <w:r w:rsidR="00AD0183" w:rsidRPr="00FD7FD3">
              <w:rPr>
                <w:rFonts w:asciiTheme="minorEastAsia" w:hAnsiTheme="minorEastAsia" w:hint="eastAsia"/>
                <w:sz w:val="20"/>
                <w:szCs w:val="20"/>
                <w:u w:val="single"/>
              </w:rPr>
              <w:t>分</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w:t>
            </w:r>
            <w:r w:rsidR="00AD0183" w:rsidRPr="00FD7FD3">
              <w:rPr>
                <w:rFonts w:asciiTheme="minorEastAsia" w:hAnsiTheme="minorEastAsia" w:hint="eastAsia"/>
                <w:sz w:val="20"/>
                <w:szCs w:val="20"/>
                <w:u w:val="single"/>
              </w:rPr>
              <w:t>ツ</w:t>
            </w:r>
            <w:r w:rsidRPr="00FD7FD3">
              <w:rPr>
                <w:rFonts w:asciiTheme="minorEastAsia" w:hAnsiTheme="minorEastAsia" w:hint="eastAsia"/>
                <w:sz w:val="20"/>
                <w:szCs w:val="20"/>
              </w:rPr>
              <w:t>）地方単独事業の減額調整分</w:t>
            </w:r>
          </w:p>
          <w:p w:rsidR="00EC10A1" w:rsidRPr="00FD7FD3" w:rsidRDefault="00EC10A1" w:rsidP="009779D1">
            <w:pPr>
              <w:spacing w:line="300" w:lineRule="exact"/>
              <w:ind w:firstLineChars="200" w:firstLine="400"/>
              <w:rPr>
                <w:rFonts w:asciiTheme="minorEastAsia" w:hAnsiTheme="minorEastAsia"/>
                <w:dstrike/>
                <w:sz w:val="20"/>
                <w:szCs w:val="20"/>
              </w:rPr>
            </w:pPr>
            <w:r w:rsidRPr="00FD7FD3">
              <w:rPr>
                <w:rFonts w:asciiTheme="minorEastAsia" w:hAnsiTheme="minorEastAsia" w:hint="eastAsia"/>
                <w:dstrike/>
                <w:sz w:val="20"/>
                <w:szCs w:val="20"/>
              </w:rPr>
              <w:t>（テ）出産育児諸費の３分の２</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w:t>
            </w:r>
            <w:r w:rsidR="00AD0183" w:rsidRPr="00FD7FD3">
              <w:rPr>
                <w:rFonts w:asciiTheme="minorEastAsia" w:hAnsiTheme="minorEastAsia" w:hint="eastAsia"/>
                <w:sz w:val="20"/>
                <w:szCs w:val="20"/>
                <w:u w:val="single"/>
              </w:rPr>
              <w:t>テ</w:t>
            </w:r>
            <w:r w:rsidRPr="00FD7FD3">
              <w:rPr>
                <w:rFonts w:asciiTheme="minorEastAsia" w:hAnsiTheme="minorEastAsia" w:hint="eastAsia"/>
                <w:sz w:val="20"/>
                <w:szCs w:val="20"/>
              </w:rPr>
              <w:t>）財政安定化支援事業分</w:t>
            </w:r>
          </w:p>
        </w:tc>
        <w:tc>
          <w:tcPr>
            <w:tcW w:w="6166" w:type="dxa"/>
          </w:tcPr>
          <w:p w:rsidR="00EC10A1" w:rsidRPr="00FD7FD3" w:rsidRDefault="00EC10A1" w:rsidP="009779D1">
            <w:pPr>
              <w:spacing w:line="300" w:lineRule="exact"/>
              <w:rPr>
                <w:rFonts w:asciiTheme="minorEastAsia" w:hAnsiTheme="minorEastAsia"/>
                <w:sz w:val="20"/>
                <w:szCs w:val="20"/>
              </w:rPr>
            </w:pPr>
            <w:r w:rsidRPr="00FD7FD3">
              <w:rPr>
                <w:rFonts w:asciiTheme="minorEastAsia" w:hAnsiTheme="minorEastAsia" w:hint="eastAsia"/>
                <w:sz w:val="20"/>
                <w:szCs w:val="20"/>
              </w:rPr>
              <w:t>③　納付金として集める範囲</w:t>
            </w:r>
          </w:p>
          <w:p w:rsidR="00EC10A1" w:rsidRPr="00FD7FD3" w:rsidRDefault="00EC10A1" w:rsidP="009779D1">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（ア）出産育児諸費</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（イ）葬祭諸費</w:t>
            </w:r>
          </w:p>
          <w:p w:rsidR="00EC10A1" w:rsidRPr="00FD7FD3" w:rsidRDefault="00EC10A1" w:rsidP="009779D1">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（ウ）育児諸費</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（エ）保健事業（共通基準）</w:t>
            </w:r>
          </w:p>
          <w:p w:rsidR="00EC10A1" w:rsidRPr="00FD7FD3" w:rsidRDefault="00EC10A1" w:rsidP="009779D1">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（オ）その他の保険給付（精神・結核医療）</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（カ）条例減免に要する費用（共通基準）</w:t>
            </w:r>
          </w:p>
          <w:p w:rsidR="00EC10A1" w:rsidRPr="00FD7FD3" w:rsidRDefault="00EC10A1" w:rsidP="009779D1">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（キ）一部負担金に要する費用（共通基準）</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（ク）特定健康診査等に要する費用</w:t>
            </w:r>
          </w:p>
          <w:p w:rsidR="00EC10A1" w:rsidRPr="00FD7FD3" w:rsidRDefault="00EC10A1" w:rsidP="009779D1">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（ケ）特定健康診査等に要する費用</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（コ）医療費適正化等の対策等事務費（共通基準）</w:t>
            </w:r>
          </w:p>
          <w:p w:rsidR="00EC10A1" w:rsidRPr="00FD7FD3" w:rsidRDefault="00EC10A1" w:rsidP="009779D1">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（サ）特別高額医療費共同事業拠出金</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（シ）審査支払手数料</w:t>
            </w:r>
          </w:p>
          <w:p w:rsidR="00EC10A1" w:rsidRPr="00FD7FD3" w:rsidRDefault="00EC10A1" w:rsidP="009779D1">
            <w:pPr>
              <w:spacing w:line="300" w:lineRule="exact"/>
              <w:ind w:left="800" w:hangingChars="400" w:hanging="800"/>
              <w:rPr>
                <w:rFonts w:asciiTheme="minorEastAsia" w:hAnsiTheme="minorEastAsia"/>
                <w:sz w:val="20"/>
                <w:szCs w:val="20"/>
              </w:rPr>
            </w:pPr>
            <w:r w:rsidRPr="00FD7FD3">
              <w:rPr>
                <w:rFonts w:asciiTheme="minorEastAsia" w:hAnsiTheme="minorEastAsia" w:hint="eastAsia"/>
                <w:sz w:val="20"/>
                <w:szCs w:val="20"/>
              </w:rPr>
              <w:t xml:space="preserve">　　（ス）財政安定化基金積立金（</w:t>
            </w:r>
            <w:r w:rsidRPr="00FD7FD3">
              <w:rPr>
                <w:rFonts w:asciiTheme="minorEastAsia" w:hAnsiTheme="minorEastAsia" w:hint="eastAsia"/>
                <w:w w:val="95"/>
                <w:sz w:val="20"/>
                <w:szCs w:val="20"/>
              </w:rPr>
              <w:t>都道府県全体の返済分・補填分</w:t>
            </w:r>
            <w:r w:rsidRPr="00FD7FD3">
              <w:rPr>
                <w:rFonts w:asciiTheme="minorEastAsia" w:hAnsiTheme="minorEastAsia" w:hint="eastAsia"/>
                <w:sz w:val="20"/>
                <w:szCs w:val="20"/>
              </w:rPr>
              <w:t>）</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（セ）都道府県の事業費</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（ソ）予備費（都道府県分、保険料財源分）</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（タ）過年度の保険料収納見込み</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（チ）保険者支援制度</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（ツ）地方単独事業の減額調整分</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（テ）出産育児諸費の３分の２</w:t>
            </w:r>
          </w:p>
          <w:p w:rsidR="00EC10A1" w:rsidRPr="00FD7FD3" w:rsidRDefault="00EC10A1" w:rsidP="009779D1">
            <w:pPr>
              <w:spacing w:line="300" w:lineRule="exact"/>
              <w:ind w:firstLineChars="200" w:firstLine="400"/>
              <w:rPr>
                <w:rFonts w:asciiTheme="minorEastAsia" w:hAnsiTheme="minorEastAsia"/>
                <w:sz w:val="20"/>
                <w:szCs w:val="20"/>
              </w:rPr>
            </w:pPr>
            <w:r w:rsidRPr="00FD7FD3">
              <w:rPr>
                <w:rFonts w:asciiTheme="minorEastAsia" w:hAnsiTheme="minorEastAsia" w:hint="eastAsia"/>
                <w:sz w:val="20"/>
                <w:szCs w:val="20"/>
              </w:rPr>
              <w:t>（ト）財政安定化支援事業分</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4110C">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Ｐ18</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DA17C3">
            <w:pPr>
              <w:spacing w:line="300" w:lineRule="exact"/>
              <w:rPr>
                <w:rFonts w:asciiTheme="minorEastAsia" w:hAnsiTheme="minorEastAsia"/>
                <w:sz w:val="20"/>
                <w:szCs w:val="20"/>
              </w:rPr>
            </w:pPr>
            <w:r w:rsidRPr="00FD7FD3">
              <w:rPr>
                <w:rFonts w:asciiTheme="minorEastAsia" w:hAnsiTheme="minorEastAsia" w:hint="eastAsia"/>
                <w:sz w:val="20"/>
                <w:szCs w:val="20"/>
              </w:rPr>
              <w:t>～保険料総額と</w:t>
            </w:r>
            <w:r w:rsidRPr="00FD7FD3">
              <w:rPr>
                <w:rFonts w:asciiTheme="minorEastAsia" w:hAnsiTheme="minorEastAsia" w:hint="eastAsia"/>
                <w:dstrike/>
                <w:sz w:val="20"/>
                <w:szCs w:val="20"/>
              </w:rPr>
              <w:t>事業費</w:t>
            </w:r>
            <w:r w:rsidRPr="00FD7FD3">
              <w:rPr>
                <w:rFonts w:asciiTheme="minorEastAsia" w:hAnsiTheme="minorEastAsia" w:hint="eastAsia"/>
                <w:sz w:val="20"/>
                <w:szCs w:val="20"/>
              </w:rPr>
              <w:t>納付金について（イメージ）～</w:t>
            </w:r>
          </w:p>
        </w:tc>
        <w:tc>
          <w:tcPr>
            <w:tcW w:w="6166" w:type="dxa"/>
          </w:tcPr>
          <w:p w:rsidR="00EC10A1" w:rsidRPr="00FD7FD3" w:rsidRDefault="00EC10A1" w:rsidP="00DA17C3">
            <w:pPr>
              <w:spacing w:line="300" w:lineRule="exact"/>
              <w:rPr>
                <w:rFonts w:asciiTheme="minorEastAsia" w:hAnsiTheme="minorEastAsia"/>
                <w:sz w:val="20"/>
                <w:szCs w:val="20"/>
              </w:rPr>
            </w:pPr>
            <w:r w:rsidRPr="00FD7FD3">
              <w:rPr>
                <w:rFonts w:asciiTheme="minorEastAsia" w:hAnsiTheme="minorEastAsia" w:hint="eastAsia"/>
                <w:sz w:val="20"/>
                <w:szCs w:val="20"/>
              </w:rPr>
              <w:t>～保険料総額と事業費納付金について（イメージ）～</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5A61B6">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Ｐ18</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4E2586">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５　標準的</w:t>
            </w:r>
            <w:r w:rsidRPr="00FD7FD3">
              <w:rPr>
                <w:rFonts w:ascii="ＭＳ ゴシック" w:eastAsia="ＭＳ ゴシック" w:hAnsi="ＭＳ ゴシック" w:hint="eastAsia"/>
                <w:sz w:val="20"/>
                <w:szCs w:val="20"/>
              </w:rPr>
              <w:lastRenderedPageBreak/>
              <w:t>な収納率</w:t>
            </w:r>
          </w:p>
        </w:tc>
        <w:tc>
          <w:tcPr>
            <w:tcW w:w="6166" w:type="dxa"/>
          </w:tcPr>
          <w:p w:rsidR="00EC10A1" w:rsidRPr="00FD7FD3" w:rsidRDefault="00EC10A1" w:rsidP="004E2586">
            <w:pPr>
              <w:spacing w:line="300" w:lineRule="exact"/>
              <w:ind w:firstLineChars="100" w:firstLine="200"/>
              <w:rPr>
                <w:rFonts w:asciiTheme="minorEastAsia" w:hAnsiTheme="minorEastAsia"/>
                <w:sz w:val="20"/>
                <w:szCs w:val="20"/>
                <w:u w:val="single"/>
              </w:rPr>
            </w:pPr>
            <w:r w:rsidRPr="00FD7FD3">
              <w:rPr>
                <w:rFonts w:asciiTheme="minorEastAsia" w:hAnsiTheme="minorEastAsia" w:hint="eastAsia"/>
                <w:sz w:val="20"/>
                <w:szCs w:val="20"/>
              </w:rPr>
              <w:lastRenderedPageBreak/>
              <w:t>標準的な収納率は、府内における市町村標準保険料</w:t>
            </w:r>
            <w:r w:rsidRPr="00FD7FD3">
              <w:rPr>
                <w:rFonts w:asciiTheme="minorEastAsia" w:hAnsiTheme="minorEastAsia" w:hint="eastAsia"/>
                <w:dstrike/>
                <w:sz w:val="20"/>
                <w:szCs w:val="20"/>
              </w:rPr>
              <w:t>（税）</w:t>
            </w:r>
            <w:r w:rsidRPr="00FD7FD3">
              <w:rPr>
                <w:rFonts w:asciiTheme="minorEastAsia" w:hAnsiTheme="minorEastAsia" w:hint="eastAsia"/>
                <w:sz w:val="20"/>
                <w:szCs w:val="20"/>
              </w:rPr>
              <w:t>率を算</w:t>
            </w:r>
            <w:r w:rsidRPr="00FD7FD3">
              <w:rPr>
                <w:rFonts w:asciiTheme="minorEastAsia" w:hAnsiTheme="minorEastAsia" w:hint="eastAsia"/>
                <w:sz w:val="20"/>
                <w:szCs w:val="20"/>
              </w:rPr>
              <w:lastRenderedPageBreak/>
              <w:t>定するに当たっての基礎となる値である。</w:t>
            </w:r>
            <w:r w:rsidRPr="00FD7FD3">
              <w:rPr>
                <w:rFonts w:asciiTheme="minorEastAsia" w:hAnsiTheme="minorEastAsia" w:hint="eastAsia"/>
                <w:sz w:val="20"/>
                <w:szCs w:val="20"/>
                <w:u w:val="single"/>
              </w:rPr>
              <w:t>このため、平成30年度の市町村標準保険料率の算定に用いる</w:t>
            </w:r>
            <w:r w:rsidRPr="00FD7FD3">
              <w:rPr>
                <w:rFonts w:asciiTheme="minorEastAsia" w:hAnsiTheme="minorEastAsia" w:hint="eastAsia"/>
                <w:sz w:val="20"/>
                <w:szCs w:val="20"/>
              </w:rPr>
              <w:t>標準的な収納率</w:t>
            </w:r>
            <w:r w:rsidRPr="00FD7FD3">
              <w:rPr>
                <w:rFonts w:asciiTheme="minorEastAsia" w:hAnsiTheme="minorEastAsia" w:hint="eastAsia"/>
                <w:sz w:val="20"/>
                <w:szCs w:val="20"/>
                <w:u w:val="single"/>
              </w:rPr>
              <w:t>については</w:t>
            </w:r>
            <w:r w:rsidRPr="00FD7FD3">
              <w:rPr>
                <w:rFonts w:asciiTheme="minorEastAsia" w:hAnsiTheme="minorEastAsia" w:hint="eastAsia"/>
                <w:sz w:val="20"/>
                <w:szCs w:val="20"/>
              </w:rPr>
              <w:t>、</w:t>
            </w:r>
            <w:r w:rsidRPr="00FD7FD3">
              <w:rPr>
                <w:rFonts w:asciiTheme="minorEastAsia" w:hAnsiTheme="minorEastAsia" w:hint="eastAsia"/>
                <w:sz w:val="20"/>
                <w:szCs w:val="20"/>
                <w:u w:val="single"/>
              </w:rPr>
              <w:t>保険財政の安定的な運営の観点から、</w:t>
            </w:r>
            <w:r w:rsidRPr="00FD7FD3">
              <w:rPr>
                <w:rFonts w:asciiTheme="minorEastAsia" w:hAnsiTheme="minorEastAsia" w:hint="eastAsia"/>
                <w:sz w:val="20"/>
                <w:szCs w:val="20"/>
              </w:rPr>
              <w:t>各市町村の「実収納率」をベースに、「規模別基準収納率」との差に応じた「諸条件」を加味して設定することとする。</w:t>
            </w:r>
            <w:r w:rsidRPr="00FD7FD3">
              <w:rPr>
                <w:rFonts w:asciiTheme="minorEastAsia" w:hAnsiTheme="minorEastAsia" w:hint="eastAsia"/>
                <w:dstrike/>
                <w:sz w:val="20"/>
                <w:szCs w:val="20"/>
              </w:rPr>
              <w:t>（具体的な設定方法については今後協議）</w:t>
            </w:r>
            <w:r w:rsidRPr="00FD7FD3">
              <w:rPr>
                <w:rFonts w:asciiTheme="minorEastAsia" w:hAnsiTheme="minorEastAsia" w:hint="eastAsia"/>
                <w:sz w:val="20"/>
                <w:szCs w:val="20"/>
                <w:u w:val="single"/>
              </w:rPr>
              <w:t>なお、平成31年度以降については、平成30年度の状況を踏まえて、市町村との協議により決定する。</w:t>
            </w:r>
          </w:p>
          <w:p w:rsidR="00EC10A1" w:rsidRPr="00FD7FD3" w:rsidRDefault="00EC10A1" w:rsidP="004E2586">
            <w:pPr>
              <w:spacing w:line="300" w:lineRule="exact"/>
              <w:rPr>
                <w:rFonts w:asciiTheme="minorEastAsia" w:hAnsiTheme="minorEastAsia"/>
                <w:sz w:val="20"/>
                <w:szCs w:val="20"/>
                <w:u w:val="single"/>
              </w:rPr>
            </w:pPr>
            <w:r w:rsidRPr="00FD7FD3">
              <w:rPr>
                <w:rFonts w:asciiTheme="minorEastAsia" w:hAnsiTheme="minorEastAsia" w:hint="eastAsia"/>
                <w:sz w:val="20"/>
                <w:szCs w:val="20"/>
                <w:u w:val="single"/>
              </w:rPr>
              <w:t>※「実収納率」</w:t>
            </w:r>
          </w:p>
          <w:p w:rsidR="00EC10A1" w:rsidRPr="00FD7FD3" w:rsidRDefault="00EC10A1" w:rsidP="004E2586">
            <w:pPr>
              <w:spacing w:line="300" w:lineRule="exact"/>
              <w:ind w:leftChars="100" w:left="210" w:firstLineChars="100" w:firstLine="200"/>
              <w:rPr>
                <w:rFonts w:asciiTheme="minorEastAsia" w:hAnsiTheme="minorEastAsia"/>
                <w:sz w:val="20"/>
                <w:szCs w:val="20"/>
                <w:u w:val="single"/>
              </w:rPr>
            </w:pPr>
            <w:r w:rsidRPr="00FD7FD3">
              <w:rPr>
                <w:rFonts w:asciiTheme="minorEastAsia" w:hAnsiTheme="minorEastAsia" w:hint="eastAsia"/>
                <w:sz w:val="20"/>
                <w:szCs w:val="20"/>
                <w:u w:val="single"/>
              </w:rPr>
              <w:t>直近３年間（平成26年度から平成28年度）における収納率実績の最高値と直近値の平均値</w:t>
            </w:r>
          </w:p>
          <w:p w:rsidR="00EC10A1" w:rsidRPr="00FD7FD3" w:rsidRDefault="00EC10A1" w:rsidP="004E2586">
            <w:pPr>
              <w:spacing w:line="300" w:lineRule="exact"/>
              <w:rPr>
                <w:rFonts w:asciiTheme="minorEastAsia" w:hAnsiTheme="minorEastAsia"/>
                <w:sz w:val="20"/>
                <w:szCs w:val="20"/>
                <w:u w:val="single"/>
              </w:rPr>
            </w:pPr>
            <w:r w:rsidRPr="00FD7FD3">
              <w:rPr>
                <w:rFonts w:asciiTheme="minorEastAsia" w:hAnsiTheme="minorEastAsia" w:hint="eastAsia"/>
                <w:sz w:val="20"/>
                <w:szCs w:val="20"/>
                <w:u w:val="single"/>
              </w:rPr>
              <w:t>※「規模別基準収納率」</w:t>
            </w:r>
          </w:p>
          <w:p w:rsidR="00EC10A1" w:rsidRPr="00FD7FD3" w:rsidRDefault="00EC10A1" w:rsidP="008D1571">
            <w:pPr>
              <w:spacing w:line="300" w:lineRule="exact"/>
              <w:ind w:leftChars="100" w:left="210" w:firstLineChars="100" w:firstLine="200"/>
              <w:rPr>
                <w:rFonts w:asciiTheme="minorEastAsia" w:hAnsiTheme="minorEastAsia"/>
                <w:sz w:val="20"/>
                <w:szCs w:val="20"/>
                <w:u w:val="single"/>
              </w:rPr>
            </w:pPr>
            <w:r w:rsidRPr="00FD7FD3">
              <w:rPr>
                <w:rFonts w:asciiTheme="minorEastAsia" w:hAnsiTheme="minorEastAsia" w:hint="eastAsia"/>
                <w:sz w:val="20"/>
                <w:szCs w:val="20"/>
                <w:u w:val="single"/>
              </w:rPr>
              <w:t>保険者努力支援制度の収納率に関する評価指標における規模区分（被保険者数が「１万人未満」「１万人以上５万人未満」「５万人以上10万人未満」「10万人以上」の４区分）別の直近収納率の平均値から、１ポイントを減じた値とする。</w:t>
            </w:r>
          </w:p>
          <w:p w:rsidR="00EC10A1" w:rsidRPr="00FD7FD3" w:rsidRDefault="00EC10A1" w:rsidP="004E2586">
            <w:pPr>
              <w:spacing w:line="300" w:lineRule="exact"/>
              <w:rPr>
                <w:rFonts w:asciiTheme="minorEastAsia" w:hAnsiTheme="minorEastAsia"/>
                <w:sz w:val="20"/>
                <w:szCs w:val="20"/>
                <w:u w:val="single"/>
              </w:rPr>
            </w:pPr>
            <w:r w:rsidRPr="00FD7FD3">
              <w:rPr>
                <w:rFonts w:asciiTheme="minorEastAsia" w:hAnsiTheme="minorEastAsia" w:hint="eastAsia"/>
                <w:sz w:val="20"/>
                <w:szCs w:val="20"/>
                <w:u w:val="single"/>
              </w:rPr>
              <w:t>※「諸条件」</w:t>
            </w:r>
          </w:p>
          <w:p w:rsidR="00EC10A1" w:rsidRPr="00FD7FD3" w:rsidRDefault="00EC10A1" w:rsidP="004E2586">
            <w:pPr>
              <w:spacing w:line="300" w:lineRule="exact"/>
              <w:ind w:leftChars="100" w:left="210" w:firstLineChars="100" w:firstLine="200"/>
              <w:rPr>
                <w:rFonts w:asciiTheme="minorEastAsia" w:hAnsiTheme="minorEastAsia"/>
                <w:sz w:val="20"/>
                <w:szCs w:val="20"/>
              </w:rPr>
            </w:pPr>
            <w:r w:rsidRPr="00FD7FD3">
              <w:rPr>
                <w:rFonts w:asciiTheme="minorEastAsia" w:hAnsiTheme="minorEastAsia" w:hint="eastAsia"/>
                <w:sz w:val="20"/>
                <w:szCs w:val="20"/>
                <w:u w:val="single"/>
              </w:rPr>
              <w:t>実収納率が規模別基準収納率を上回っている市町村には、当該上回っている値の２分の１を減じ、インセンティブとする。また、規模別基準収納率を下回っている市町村には、実収納率に0.5ポイントを加算し、収納率向上の努力分とする。</w:t>
            </w:r>
          </w:p>
        </w:tc>
        <w:tc>
          <w:tcPr>
            <w:tcW w:w="6166" w:type="dxa"/>
          </w:tcPr>
          <w:p w:rsidR="00EC10A1" w:rsidRPr="00FD7FD3" w:rsidRDefault="00EC10A1" w:rsidP="004E2586">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lastRenderedPageBreak/>
              <w:t>標準的な収納率は、府内における市町村標準保険料（税）率を算</w:t>
            </w:r>
            <w:r w:rsidRPr="00FD7FD3">
              <w:rPr>
                <w:rFonts w:asciiTheme="minorEastAsia" w:hAnsiTheme="minorEastAsia" w:hint="eastAsia"/>
                <w:sz w:val="20"/>
                <w:szCs w:val="20"/>
              </w:rPr>
              <w:lastRenderedPageBreak/>
              <w:t>定するに当たっての基礎となる値である。このため、標準的な収納率の算定に当たっては、各市町村の収納率の実態を踏まえつつ、適切に設定するものとする。（具体的な設定方法については今後協議）</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素案</w:t>
            </w:r>
          </w:p>
          <w:p w:rsidR="00EC10A1" w:rsidRPr="00FD7FD3" w:rsidRDefault="00EC10A1" w:rsidP="005A61B6">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Ｐ19</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34110C">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７　激変緩</w:t>
            </w:r>
          </w:p>
          <w:p w:rsidR="00EC10A1" w:rsidRPr="00FD7FD3" w:rsidRDefault="00EC10A1" w:rsidP="009779D1">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 xml:space="preserve">　和措置</w:t>
            </w:r>
          </w:p>
        </w:tc>
        <w:tc>
          <w:tcPr>
            <w:tcW w:w="6166" w:type="dxa"/>
          </w:tcPr>
          <w:p w:rsidR="00EC10A1" w:rsidRPr="00FD7FD3" w:rsidRDefault="00EC10A1" w:rsidP="004E2586">
            <w:pPr>
              <w:spacing w:line="300" w:lineRule="exact"/>
              <w:rPr>
                <w:rFonts w:asciiTheme="minorEastAsia" w:hAnsiTheme="minorEastAsia"/>
                <w:sz w:val="20"/>
                <w:szCs w:val="20"/>
              </w:rPr>
            </w:pPr>
            <w:r w:rsidRPr="00FD7FD3">
              <w:rPr>
                <w:rFonts w:ascii="ＭＳ ゴシック" w:eastAsia="ＭＳ ゴシック" w:hAnsi="ＭＳ ゴシック" w:hint="eastAsia"/>
                <w:sz w:val="20"/>
                <w:szCs w:val="20"/>
              </w:rPr>
              <w:t>（１）激変緩和措置の期間</w:t>
            </w:r>
            <w:r w:rsidRPr="00FD7FD3">
              <w:rPr>
                <w:rFonts w:asciiTheme="minorEastAsia" w:hAnsiTheme="minorEastAsia" w:hint="eastAsia"/>
                <w:dstrike/>
                <w:sz w:val="20"/>
                <w:szCs w:val="20"/>
              </w:rPr>
              <w:t>（協議中）</w:t>
            </w:r>
          </w:p>
          <w:p w:rsidR="00EC10A1" w:rsidRPr="00FD7FD3" w:rsidRDefault="00EC10A1" w:rsidP="00987DA9">
            <w:pPr>
              <w:spacing w:line="300" w:lineRule="exact"/>
              <w:ind w:leftChars="200" w:left="420" w:firstLineChars="100" w:firstLine="200"/>
              <w:rPr>
                <w:rFonts w:asciiTheme="minorEastAsia" w:hAnsiTheme="minorEastAsia"/>
                <w:sz w:val="20"/>
                <w:szCs w:val="20"/>
                <w:u w:val="single"/>
              </w:rPr>
            </w:pPr>
            <w:r w:rsidRPr="00FD7FD3">
              <w:rPr>
                <w:rFonts w:asciiTheme="minorEastAsia" w:hAnsiTheme="minorEastAsia" w:hint="eastAsia"/>
                <w:sz w:val="20"/>
                <w:szCs w:val="20"/>
                <w:u w:val="single"/>
              </w:rPr>
              <w:t>「</w:t>
            </w:r>
            <w:r w:rsidRPr="00FD7FD3">
              <w:rPr>
                <w:rFonts w:asciiTheme="minorEastAsia" w:hAnsiTheme="minorEastAsia" w:hint="eastAsia"/>
                <w:sz w:val="20"/>
                <w:szCs w:val="20"/>
              </w:rPr>
              <w:t>特例基金</w:t>
            </w:r>
            <w:r w:rsidRPr="00FD7FD3">
              <w:rPr>
                <w:rFonts w:asciiTheme="minorEastAsia" w:hAnsiTheme="minorEastAsia" w:hint="eastAsia"/>
                <w:sz w:val="20"/>
                <w:szCs w:val="20"/>
                <w:u w:val="single"/>
              </w:rPr>
              <w:t>」</w:t>
            </w:r>
            <w:r w:rsidRPr="00FD7FD3">
              <w:rPr>
                <w:rFonts w:asciiTheme="minorEastAsia" w:hAnsiTheme="minorEastAsia" w:hint="eastAsia"/>
                <w:sz w:val="20"/>
                <w:szCs w:val="20"/>
              </w:rPr>
              <w:t>の活用期間に合わせ、新制度施行後６年間（平成35年度</w:t>
            </w:r>
            <w:r w:rsidRPr="00FD7FD3">
              <w:rPr>
                <w:rFonts w:asciiTheme="minorEastAsia" w:hAnsiTheme="minorEastAsia" w:hint="eastAsia"/>
                <w:sz w:val="20"/>
                <w:szCs w:val="20"/>
                <w:u w:val="single"/>
              </w:rPr>
              <w:t>（2023年度）</w:t>
            </w:r>
            <w:r w:rsidRPr="00FD7FD3">
              <w:rPr>
                <w:rFonts w:asciiTheme="minorEastAsia" w:hAnsiTheme="minorEastAsia" w:hint="eastAsia"/>
                <w:sz w:val="20"/>
                <w:szCs w:val="20"/>
              </w:rPr>
              <w:t>まで）と</w:t>
            </w:r>
            <w:r w:rsidRPr="00FD7FD3">
              <w:rPr>
                <w:rFonts w:asciiTheme="minorEastAsia" w:hAnsiTheme="minorEastAsia" w:hint="eastAsia"/>
                <w:sz w:val="20"/>
                <w:szCs w:val="20"/>
                <w:u w:val="single"/>
              </w:rPr>
              <w:t>し、期間経過後の平成36年（2024年）４月１日には次の項目について府内完全統一とする。</w:t>
            </w:r>
          </w:p>
          <w:p w:rsidR="00EC10A1" w:rsidRPr="00FD7FD3" w:rsidRDefault="00EC10A1" w:rsidP="00987DA9">
            <w:pPr>
              <w:spacing w:line="300" w:lineRule="exact"/>
              <w:ind w:firstLineChars="200" w:firstLine="400"/>
              <w:rPr>
                <w:rFonts w:asciiTheme="minorEastAsia" w:hAnsiTheme="minorEastAsia"/>
                <w:sz w:val="20"/>
                <w:szCs w:val="20"/>
                <w:u w:val="single"/>
              </w:rPr>
            </w:pPr>
            <w:r w:rsidRPr="00FD7FD3">
              <w:rPr>
                <w:rFonts w:asciiTheme="minorEastAsia" w:hAnsiTheme="minorEastAsia" w:hint="eastAsia"/>
                <w:sz w:val="20"/>
                <w:szCs w:val="20"/>
                <w:u w:val="single"/>
              </w:rPr>
              <w:t>①　保険料関係</w:t>
            </w:r>
          </w:p>
          <w:p w:rsidR="00EC10A1" w:rsidRPr="00FD7FD3" w:rsidRDefault="00EC10A1" w:rsidP="00987DA9">
            <w:pPr>
              <w:spacing w:line="300" w:lineRule="exact"/>
              <w:ind w:firstLineChars="200" w:firstLine="400"/>
              <w:rPr>
                <w:rFonts w:asciiTheme="minorEastAsia" w:hAnsiTheme="minorEastAsia"/>
                <w:sz w:val="20"/>
                <w:szCs w:val="20"/>
                <w:u w:val="single"/>
              </w:rPr>
            </w:pPr>
            <w:r w:rsidRPr="00FD7FD3">
              <w:rPr>
                <w:rFonts w:asciiTheme="minorEastAsia" w:hAnsiTheme="minorEastAsia" w:hint="eastAsia"/>
                <w:sz w:val="20"/>
                <w:szCs w:val="20"/>
                <w:u w:val="single"/>
              </w:rPr>
              <w:t>（ア）保険料・保険税の区分</w:t>
            </w:r>
          </w:p>
          <w:p w:rsidR="00EC10A1" w:rsidRPr="00FD7FD3" w:rsidRDefault="00EC10A1" w:rsidP="00987DA9">
            <w:pPr>
              <w:spacing w:line="300" w:lineRule="exact"/>
              <w:ind w:firstLineChars="200" w:firstLine="400"/>
              <w:rPr>
                <w:rFonts w:asciiTheme="minorEastAsia" w:hAnsiTheme="minorEastAsia"/>
                <w:sz w:val="20"/>
                <w:szCs w:val="20"/>
                <w:u w:val="single"/>
              </w:rPr>
            </w:pPr>
            <w:r w:rsidRPr="00FD7FD3">
              <w:rPr>
                <w:rFonts w:asciiTheme="minorEastAsia" w:hAnsiTheme="minorEastAsia" w:hint="eastAsia"/>
                <w:sz w:val="20"/>
                <w:szCs w:val="20"/>
                <w:u w:val="single"/>
              </w:rPr>
              <w:t>（イ）賦課方式</w:t>
            </w:r>
          </w:p>
          <w:p w:rsidR="00EC10A1" w:rsidRPr="00FD7FD3" w:rsidRDefault="00EC10A1" w:rsidP="00987DA9">
            <w:pPr>
              <w:spacing w:line="300" w:lineRule="exact"/>
              <w:ind w:firstLineChars="200" w:firstLine="400"/>
              <w:rPr>
                <w:rFonts w:asciiTheme="minorEastAsia" w:hAnsiTheme="minorEastAsia"/>
                <w:sz w:val="20"/>
                <w:szCs w:val="20"/>
                <w:u w:val="single"/>
              </w:rPr>
            </w:pPr>
            <w:r w:rsidRPr="00FD7FD3">
              <w:rPr>
                <w:rFonts w:asciiTheme="minorEastAsia" w:hAnsiTheme="minorEastAsia" w:hint="eastAsia"/>
                <w:sz w:val="20"/>
                <w:szCs w:val="20"/>
                <w:u w:val="single"/>
              </w:rPr>
              <w:t>（ウ）賦課割合</w:t>
            </w:r>
          </w:p>
          <w:p w:rsidR="00EC10A1" w:rsidRPr="00FD7FD3" w:rsidRDefault="00EC10A1" w:rsidP="00987DA9">
            <w:pPr>
              <w:spacing w:line="300" w:lineRule="exact"/>
              <w:ind w:firstLineChars="200" w:firstLine="400"/>
              <w:rPr>
                <w:rFonts w:asciiTheme="minorEastAsia" w:hAnsiTheme="minorEastAsia"/>
                <w:sz w:val="20"/>
                <w:szCs w:val="20"/>
                <w:u w:val="single"/>
              </w:rPr>
            </w:pPr>
            <w:r w:rsidRPr="00FD7FD3">
              <w:rPr>
                <w:rFonts w:asciiTheme="minorEastAsia" w:hAnsiTheme="minorEastAsia" w:hint="eastAsia"/>
                <w:sz w:val="20"/>
                <w:szCs w:val="20"/>
                <w:u w:val="single"/>
              </w:rPr>
              <w:t>（エ）賦課限度額</w:t>
            </w:r>
          </w:p>
          <w:p w:rsidR="00EC10A1" w:rsidRPr="00FD7FD3" w:rsidRDefault="00EC10A1" w:rsidP="00987DA9">
            <w:pPr>
              <w:spacing w:line="300" w:lineRule="exact"/>
              <w:ind w:leftChars="183" w:left="784" w:hangingChars="200" w:hanging="400"/>
              <w:rPr>
                <w:rFonts w:asciiTheme="minorEastAsia" w:hAnsiTheme="minorEastAsia"/>
                <w:sz w:val="20"/>
                <w:szCs w:val="20"/>
                <w:u w:val="single"/>
              </w:rPr>
            </w:pPr>
            <w:r w:rsidRPr="00FD7FD3">
              <w:rPr>
                <w:rFonts w:asciiTheme="minorEastAsia" w:hAnsiTheme="minorEastAsia" w:hint="eastAsia"/>
                <w:sz w:val="20"/>
                <w:szCs w:val="20"/>
                <w:u w:val="single"/>
              </w:rPr>
              <w:t>（オ）保険料率（府及び市町村による激変緩和措置）</w:t>
            </w:r>
          </w:p>
          <w:p w:rsidR="00EC10A1" w:rsidRPr="00FD7FD3" w:rsidRDefault="00EC10A1" w:rsidP="00987DA9">
            <w:pPr>
              <w:spacing w:line="300" w:lineRule="exact"/>
              <w:ind w:firstLineChars="200" w:firstLine="400"/>
              <w:rPr>
                <w:rFonts w:asciiTheme="minorEastAsia" w:hAnsiTheme="minorEastAsia"/>
                <w:sz w:val="20"/>
                <w:szCs w:val="20"/>
                <w:u w:val="single"/>
              </w:rPr>
            </w:pPr>
            <w:r w:rsidRPr="00FD7FD3">
              <w:rPr>
                <w:rFonts w:asciiTheme="minorEastAsia" w:hAnsiTheme="minorEastAsia" w:hint="eastAsia"/>
                <w:sz w:val="20"/>
                <w:szCs w:val="20"/>
                <w:u w:val="single"/>
              </w:rPr>
              <w:lastRenderedPageBreak/>
              <w:t>（カ）保険料の減免基準</w:t>
            </w:r>
          </w:p>
          <w:p w:rsidR="00EC10A1" w:rsidRPr="00FD7FD3" w:rsidRDefault="00EC10A1" w:rsidP="00987DA9">
            <w:pPr>
              <w:spacing w:line="300" w:lineRule="exact"/>
              <w:ind w:leftChars="183" w:left="784" w:hangingChars="200" w:hanging="400"/>
              <w:rPr>
                <w:rFonts w:asciiTheme="minorEastAsia" w:hAnsiTheme="minorEastAsia"/>
                <w:sz w:val="20"/>
                <w:szCs w:val="20"/>
                <w:u w:val="single"/>
              </w:rPr>
            </w:pPr>
            <w:r w:rsidRPr="00FD7FD3">
              <w:rPr>
                <w:rFonts w:asciiTheme="minorEastAsia" w:hAnsiTheme="minorEastAsia" w:hint="eastAsia"/>
                <w:sz w:val="20"/>
                <w:szCs w:val="20"/>
                <w:u w:val="single"/>
              </w:rPr>
              <w:t>（キ）保険料の仮算定の有無、本算定時期、納期数</w:t>
            </w:r>
          </w:p>
          <w:p w:rsidR="00EC10A1" w:rsidRPr="00FD7FD3" w:rsidRDefault="00EC10A1" w:rsidP="00987DA9">
            <w:pPr>
              <w:spacing w:line="300" w:lineRule="exact"/>
              <w:ind w:firstLineChars="200" w:firstLine="400"/>
              <w:rPr>
                <w:rFonts w:asciiTheme="minorEastAsia" w:hAnsiTheme="minorEastAsia"/>
                <w:sz w:val="20"/>
                <w:szCs w:val="20"/>
                <w:u w:val="single"/>
              </w:rPr>
            </w:pPr>
            <w:r w:rsidRPr="00FD7FD3">
              <w:rPr>
                <w:rFonts w:asciiTheme="minorEastAsia" w:hAnsiTheme="minorEastAsia" w:hint="eastAsia"/>
                <w:sz w:val="20"/>
                <w:szCs w:val="20"/>
                <w:u w:val="single"/>
              </w:rPr>
              <w:t>②　保険料関係以外</w:t>
            </w:r>
          </w:p>
          <w:p w:rsidR="00EC10A1" w:rsidRPr="00FD7FD3" w:rsidRDefault="00EC10A1" w:rsidP="00771CBE">
            <w:pPr>
              <w:spacing w:line="300" w:lineRule="exact"/>
              <w:ind w:firstLineChars="500" w:firstLine="1000"/>
              <w:rPr>
                <w:rFonts w:asciiTheme="minorEastAsia" w:hAnsiTheme="minorEastAsia"/>
                <w:sz w:val="20"/>
                <w:szCs w:val="20"/>
                <w:u w:val="single"/>
              </w:rPr>
            </w:pPr>
            <w:r w:rsidRPr="00FD7FD3">
              <w:rPr>
                <w:rFonts w:asciiTheme="minorEastAsia" w:hAnsiTheme="minorEastAsia" w:hint="eastAsia"/>
                <w:sz w:val="20"/>
                <w:szCs w:val="20"/>
                <w:u w:val="single"/>
              </w:rPr>
              <w:t>一部負担金の減免基準</w:t>
            </w:r>
          </w:p>
        </w:tc>
        <w:tc>
          <w:tcPr>
            <w:tcW w:w="6166" w:type="dxa"/>
          </w:tcPr>
          <w:p w:rsidR="00EC10A1" w:rsidRPr="00FD7FD3" w:rsidRDefault="00EC10A1" w:rsidP="004E2586">
            <w:pPr>
              <w:spacing w:line="300" w:lineRule="exact"/>
              <w:rPr>
                <w:rFonts w:asciiTheme="minorEastAsia" w:hAnsiTheme="minorEastAsia"/>
                <w:sz w:val="20"/>
                <w:szCs w:val="20"/>
              </w:rPr>
            </w:pPr>
            <w:r w:rsidRPr="00FD7FD3">
              <w:rPr>
                <w:rFonts w:ascii="ＭＳ ゴシック" w:eastAsia="ＭＳ ゴシック" w:hAnsi="ＭＳ ゴシック" w:hint="eastAsia"/>
                <w:sz w:val="20"/>
                <w:szCs w:val="20"/>
              </w:rPr>
              <w:lastRenderedPageBreak/>
              <w:t>（１）激変緩和措置の期間</w:t>
            </w:r>
            <w:r w:rsidRPr="00FD7FD3">
              <w:rPr>
                <w:rFonts w:asciiTheme="minorEastAsia" w:hAnsiTheme="minorEastAsia" w:hint="eastAsia"/>
                <w:sz w:val="20"/>
                <w:szCs w:val="20"/>
              </w:rPr>
              <w:t>（協議中）</w:t>
            </w:r>
          </w:p>
          <w:p w:rsidR="00EC10A1" w:rsidRPr="00FD7FD3" w:rsidRDefault="00EC10A1" w:rsidP="004E2586">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特例基金の活用期間に合わせ、新制度施行後６年間（平成35年度まで）とする。</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素案</w:t>
            </w:r>
          </w:p>
          <w:p w:rsidR="00EC10A1" w:rsidRPr="00FD7FD3" w:rsidRDefault="00EC10A1" w:rsidP="005A61B6">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Ｐ20</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4E2586">
            <w:pPr>
              <w:spacing w:line="300" w:lineRule="exact"/>
              <w:rPr>
                <w:rFonts w:asciiTheme="minorEastAsia" w:hAnsiTheme="minorEastAsia"/>
                <w:sz w:val="20"/>
                <w:szCs w:val="20"/>
              </w:rPr>
            </w:pPr>
            <w:r w:rsidRPr="00FD7FD3">
              <w:rPr>
                <w:rFonts w:ascii="ＭＳ ゴシック" w:eastAsia="ＭＳ ゴシック" w:hAnsi="ＭＳ ゴシック" w:hint="eastAsia"/>
                <w:sz w:val="20"/>
                <w:szCs w:val="20"/>
              </w:rPr>
              <w:t>（２）府が実施する激変緩和措置の内容</w:t>
            </w:r>
            <w:r w:rsidRPr="00FD7FD3">
              <w:rPr>
                <w:rFonts w:asciiTheme="minorEastAsia" w:hAnsiTheme="minorEastAsia" w:hint="eastAsia"/>
                <w:dstrike/>
                <w:sz w:val="20"/>
                <w:szCs w:val="20"/>
              </w:rPr>
              <w:t>（協議中）</w:t>
            </w:r>
          </w:p>
          <w:p w:rsidR="00EC10A1" w:rsidRPr="00FD7FD3" w:rsidRDefault="00EC10A1" w:rsidP="00AF33F7">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新制度施行に伴い、</w:t>
            </w:r>
            <w:r w:rsidRPr="00FD7FD3">
              <w:rPr>
                <w:rFonts w:asciiTheme="minorEastAsia" w:hAnsiTheme="minorEastAsia" w:hint="eastAsia"/>
                <w:sz w:val="20"/>
                <w:szCs w:val="20"/>
                <w:u w:val="single"/>
              </w:rPr>
              <w:t>市町村ごとに</w:t>
            </w:r>
            <w:r w:rsidRPr="00FD7FD3">
              <w:rPr>
                <w:rFonts w:asciiTheme="minorEastAsia" w:hAnsiTheme="minorEastAsia" w:hint="eastAsia"/>
                <w:sz w:val="20"/>
                <w:szCs w:val="20"/>
              </w:rPr>
              <w:t>本来集めるべき一人当たりの保険料額</w:t>
            </w:r>
            <w:r w:rsidRPr="00FD7FD3">
              <w:rPr>
                <w:rFonts w:asciiTheme="minorEastAsia" w:hAnsiTheme="minorEastAsia" w:hint="eastAsia"/>
                <w:sz w:val="20"/>
                <w:szCs w:val="20"/>
                <w:u w:val="single"/>
              </w:rPr>
              <w:t>について</w:t>
            </w:r>
            <w:r w:rsidRPr="00FD7FD3">
              <w:rPr>
                <w:rFonts w:asciiTheme="minorEastAsia" w:hAnsiTheme="minorEastAsia" w:hint="eastAsia"/>
                <w:sz w:val="20"/>
                <w:szCs w:val="20"/>
              </w:rPr>
              <w:t>、</w:t>
            </w:r>
            <w:r w:rsidRPr="00FD7FD3">
              <w:rPr>
                <w:rFonts w:asciiTheme="minorEastAsia" w:hAnsiTheme="minorEastAsia" w:hint="eastAsia"/>
                <w:dstrike/>
                <w:sz w:val="20"/>
                <w:szCs w:val="20"/>
              </w:rPr>
              <w:t>現行制度における本来集めるべき保険料（税）額と、</w:t>
            </w:r>
            <w:r w:rsidRPr="00FD7FD3">
              <w:rPr>
                <w:rFonts w:asciiTheme="minorEastAsia" w:hAnsiTheme="minorEastAsia" w:hint="eastAsia"/>
                <w:sz w:val="20"/>
                <w:szCs w:val="20"/>
              </w:rPr>
              <w:t>国保事業費納付金等算定標準システムにより試算した新制度における一人当たり保険料</w:t>
            </w:r>
            <w:r w:rsidRPr="00FD7FD3">
              <w:rPr>
                <w:rFonts w:asciiTheme="minorEastAsia" w:hAnsiTheme="minorEastAsia" w:hint="eastAsia"/>
                <w:dstrike/>
                <w:sz w:val="20"/>
                <w:szCs w:val="20"/>
              </w:rPr>
              <w:t>（税）</w:t>
            </w:r>
            <w:r w:rsidRPr="00FD7FD3">
              <w:rPr>
                <w:rFonts w:asciiTheme="minorEastAsia" w:hAnsiTheme="minorEastAsia" w:hint="eastAsia"/>
                <w:sz w:val="20"/>
                <w:szCs w:val="20"/>
              </w:rPr>
              <w:t>額</w:t>
            </w:r>
            <w:r w:rsidRPr="00FD7FD3">
              <w:rPr>
                <w:rFonts w:asciiTheme="minorEastAsia" w:hAnsiTheme="minorEastAsia" w:hint="eastAsia"/>
                <w:sz w:val="20"/>
                <w:szCs w:val="20"/>
                <w:u w:val="single"/>
              </w:rPr>
              <w:t>から、現行制度における本来集めるべき保険料額を差し引いて</w:t>
            </w:r>
            <w:r w:rsidRPr="00FD7FD3">
              <w:rPr>
                <w:rFonts w:asciiTheme="minorEastAsia" w:hAnsiTheme="minorEastAsia" w:hint="eastAsia"/>
                <w:sz w:val="20"/>
                <w:szCs w:val="20"/>
              </w:rPr>
              <w:t>得られた差額を</w:t>
            </w:r>
            <w:r w:rsidRPr="00FD7FD3">
              <w:rPr>
                <w:rFonts w:asciiTheme="minorEastAsia" w:hAnsiTheme="minorEastAsia" w:hint="eastAsia"/>
                <w:sz w:val="20"/>
                <w:szCs w:val="20"/>
                <w:u w:val="single"/>
              </w:rPr>
              <w:t>、</w:t>
            </w:r>
            <w:r w:rsidRPr="00FD7FD3">
              <w:rPr>
                <w:rFonts w:asciiTheme="minorEastAsia" w:hAnsiTheme="minorEastAsia" w:hint="eastAsia"/>
                <w:sz w:val="20"/>
                <w:szCs w:val="20"/>
              </w:rPr>
              <w:t>激変緩和措置の対象とする。激変緩和措置の具体的な実施方法については、</w:t>
            </w:r>
            <w:r w:rsidRPr="00FD7FD3">
              <w:rPr>
                <w:rFonts w:asciiTheme="minorEastAsia" w:hAnsiTheme="minorEastAsia" w:hint="eastAsia"/>
                <w:dstrike/>
                <w:sz w:val="20"/>
                <w:szCs w:val="20"/>
              </w:rPr>
              <w:t>調整会議等において協議の上、</w:t>
            </w:r>
            <w:r w:rsidRPr="00FD7FD3">
              <w:rPr>
                <w:rFonts w:asciiTheme="minorEastAsia" w:hAnsiTheme="minorEastAsia" w:hint="eastAsia"/>
                <w:sz w:val="20"/>
                <w:szCs w:val="20"/>
              </w:rPr>
              <w:t>別に定める。</w:t>
            </w:r>
          </w:p>
          <w:p w:rsidR="00EC10A1" w:rsidRPr="00FD7FD3" w:rsidRDefault="00EC10A1" w:rsidP="004E2586">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なお、制度施行当初にあっては、激変緩和措置に活用する都道府県繰入金が多額となることにより、全体の納付金総額が増加するおそれがあることから、国公費を投入した上で、激変緩和措置の状況に応じて、特例基金からの繰入</w:t>
            </w:r>
            <w:r w:rsidRPr="00FD7FD3">
              <w:rPr>
                <w:rFonts w:asciiTheme="minorEastAsia" w:hAnsiTheme="minorEastAsia" w:hint="eastAsia"/>
                <w:dstrike/>
                <w:sz w:val="20"/>
                <w:szCs w:val="20"/>
              </w:rPr>
              <w:t>れ</w:t>
            </w:r>
            <w:r w:rsidRPr="00FD7FD3">
              <w:rPr>
                <w:rFonts w:asciiTheme="minorEastAsia" w:hAnsiTheme="minorEastAsia" w:hint="eastAsia"/>
                <w:sz w:val="20"/>
                <w:szCs w:val="20"/>
              </w:rPr>
              <w:t>を行うこととする。</w:t>
            </w:r>
          </w:p>
          <w:p w:rsidR="00EC10A1" w:rsidRPr="00FD7FD3" w:rsidRDefault="00EC10A1" w:rsidP="004E2586">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（略）</w:t>
            </w:r>
          </w:p>
        </w:tc>
        <w:tc>
          <w:tcPr>
            <w:tcW w:w="6166" w:type="dxa"/>
          </w:tcPr>
          <w:p w:rsidR="00EC10A1" w:rsidRPr="00FD7FD3" w:rsidRDefault="00EC10A1" w:rsidP="00AB0875">
            <w:pPr>
              <w:spacing w:line="300" w:lineRule="exact"/>
              <w:rPr>
                <w:rFonts w:asciiTheme="minorEastAsia" w:hAnsiTheme="minorEastAsia"/>
                <w:sz w:val="20"/>
                <w:szCs w:val="20"/>
              </w:rPr>
            </w:pPr>
            <w:r w:rsidRPr="00FD7FD3">
              <w:rPr>
                <w:rFonts w:ascii="ＭＳ ゴシック" w:eastAsia="ＭＳ ゴシック" w:hAnsi="ＭＳ ゴシック" w:hint="eastAsia"/>
                <w:sz w:val="20"/>
                <w:szCs w:val="20"/>
              </w:rPr>
              <w:t>（２）府が実施する激変緩和措置の内容</w:t>
            </w:r>
            <w:r w:rsidRPr="00FD7FD3">
              <w:rPr>
                <w:rFonts w:asciiTheme="minorEastAsia" w:hAnsiTheme="minorEastAsia" w:hint="eastAsia"/>
                <w:sz w:val="20"/>
                <w:szCs w:val="20"/>
              </w:rPr>
              <w:t>（協議中）</w:t>
            </w:r>
          </w:p>
          <w:p w:rsidR="00EC10A1" w:rsidRPr="00FD7FD3" w:rsidRDefault="00EC10A1" w:rsidP="00AB0875">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新制度施行に伴い、本来集めるべき一人当たりの保険料（税）額が、現行制度における本来集めるべき保険料（税）額と、国保事業費納付金等算定標準システムにより試算した新制度における一人当たり保険料（税）額を比較して得られた差額を激変緩和措置の対象とする。激変緩和措置の具体的な実施方法については、調整会議等において協議の上、別に定める。</w:t>
            </w:r>
          </w:p>
          <w:p w:rsidR="00EC10A1" w:rsidRPr="00FD7FD3" w:rsidRDefault="00EC10A1" w:rsidP="00AB0875">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なお、制度施行当初にあっては、激変緩和措置に活用する都道府県繰入金が多額となることにより、全体の納付金総額が増加するおそれがあることから、国公費を投入した上で、激変緩和措置の状況に応じて、特例基金からの繰入れを行うこととする。</w:t>
            </w:r>
          </w:p>
          <w:p w:rsidR="00EC10A1" w:rsidRPr="00FD7FD3" w:rsidRDefault="00EC10A1" w:rsidP="00AB0875">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（略）</w:t>
            </w:r>
          </w:p>
        </w:tc>
      </w:tr>
      <w:tr w:rsidR="00FD7FD3" w:rsidRPr="00FD7FD3" w:rsidTr="009779D1">
        <w:trPr>
          <w:jc w:val="center"/>
        </w:trPr>
        <w:tc>
          <w:tcPr>
            <w:tcW w:w="778" w:type="dxa"/>
          </w:tcPr>
          <w:p w:rsidR="00EC10A1" w:rsidRPr="00FD7FD3" w:rsidRDefault="00EC10A1" w:rsidP="00394860">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AD0183">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w:t>
            </w:r>
            <w:r w:rsidR="00AD0183" w:rsidRPr="00FD7FD3">
              <w:rPr>
                <w:rFonts w:asciiTheme="minorEastAsia" w:hAnsiTheme="minorEastAsia" w:hint="eastAsia"/>
                <w:sz w:val="20"/>
                <w:szCs w:val="20"/>
              </w:rPr>
              <w:t>0</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394860">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８　その他</w:t>
            </w:r>
          </w:p>
        </w:tc>
        <w:tc>
          <w:tcPr>
            <w:tcW w:w="6166" w:type="dxa"/>
          </w:tcPr>
          <w:p w:rsidR="00EC10A1" w:rsidRPr="00FD7FD3" w:rsidRDefault="00EC10A1" w:rsidP="00394860">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府内統一保険料</w:t>
            </w:r>
            <w:r w:rsidRPr="00FD7FD3">
              <w:rPr>
                <w:rFonts w:asciiTheme="minorEastAsia" w:hAnsiTheme="minorEastAsia" w:hint="eastAsia"/>
                <w:dstrike/>
                <w:sz w:val="20"/>
                <w:szCs w:val="20"/>
              </w:rPr>
              <w:t>（税）</w:t>
            </w:r>
            <w:r w:rsidRPr="00FD7FD3">
              <w:rPr>
                <w:rFonts w:asciiTheme="minorEastAsia" w:hAnsiTheme="minorEastAsia" w:hint="eastAsia"/>
                <w:sz w:val="20"/>
                <w:szCs w:val="20"/>
              </w:rPr>
              <w:t>率の設定に伴い、被保険者</w:t>
            </w:r>
            <w:r w:rsidRPr="00FD7FD3">
              <w:rPr>
                <w:rFonts w:asciiTheme="minorEastAsia" w:hAnsiTheme="minorEastAsia" w:hint="eastAsia"/>
                <w:sz w:val="20"/>
                <w:szCs w:val="20"/>
                <w:u w:val="single"/>
              </w:rPr>
              <w:t>間</w:t>
            </w:r>
            <w:r w:rsidRPr="00FD7FD3">
              <w:rPr>
                <w:rFonts w:asciiTheme="minorEastAsia" w:hAnsiTheme="minorEastAsia" w:hint="eastAsia"/>
                <w:sz w:val="20"/>
                <w:szCs w:val="20"/>
              </w:rPr>
              <w:t>の負担の公平性の観点から、保険料</w:t>
            </w:r>
            <w:r w:rsidRPr="00FD7FD3">
              <w:rPr>
                <w:rFonts w:asciiTheme="minorEastAsia" w:hAnsiTheme="minorEastAsia" w:hint="eastAsia"/>
                <w:dstrike/>
                <w:sz w:val="20"/>
                <w:szCs w:val="20"/>
              </w:rPr>
              <w:t>（税）</w:t>
            </w:r>
            <w:r w:rsidRPr="00FD7FD3">
              <w:rPr>
                <w:rFonts w:asciiTheme="minorEastAsia" w:hAnsiTheme="minorEastAsia" w:hint="eastAsia"/>
                <w:sz w:val="20"/>
                <w:szCs w:val="20"/>
              </w:rPr>
              <w:t>に係る次の項目について、府内統一基準を</w:t>
            </w:r>
            <w:r w:rsidRPr="00FD7FD3">
              <w:rPr>
                <w:rFonts w:asciiTheme="minorEastAsia" w:hAnsiTheme="minorEastAsia" w:hint="eastAsia"/>
                <w:dstrike/>
                <w:sz w:val="20"/>
                <w:szCs w:val="20"/>
              </w:rPr>
              <w:t>次のとおり</w:t>
            </w:r>
            <w:r w:rsidRPr="00FD7FD3">
              <w:rPr>
                <w:rFonts w:asciiTheme="minorEastAsia" w:hAnsiTheme="minorEastAsia" w:hint="eastAsia"/>
                <w:sz w:val="20"/>
                <w:szCs w:val="20"/>
              </w:rPr>
              <w:t>定める。</w:t>
            </w:r>
          </w:p>
          <w:p w:rsidR="00EC10A1" w:rsidRPr="00FD7FD3" w:rsidRDefault="00EC10A1" w:rsidP="00394860">
            <w:pPr>
              <w:spacing w:line="300" w:lineRule="exact"/>
              <w:ind w:firstLineChars="100" w:firstLine="200"/>
              <w:rPr>
                <w:rFonts w:asciiTheme="minorEastAsia" w:hAnsiTheme="minorEastAsia"/>
                <w:dstrike/>
                <w:sz w:val="20"/>
                <w:szCs w:val="20"/>
              </w:rPr>
            </w:pPr>
            <w:r w:rsidRPr="00FD7FD3">
              <w:rPr>
                <w:rFonts w:asciiTheme="minorEastAsia" w:hAnsiTheme="minorEastAsia" w:hint="eastAsia"/>
                <w:dstrike/>
                <w:sz w:val="20"/>
                <w:szCs w:val="20"/>
              </w:rPr>
              <w:t>なお、経過措置期間については、保険料（税）の激変緩和措置期間との整合性を図りつつ、引き続き調整会議等において検討するとともに、変更を要する市町村と協議する。</w:t>
            </w:r>
          </w:p>
        </w:tc>
        <w:tc>
          <w:tcPr>
            <w:tcW w:w="6166" w:type="dxa"/>
          </w:tcPr>
          <w:p w:rsidR="00EC10A1" w:rsidRPr="00FD7FD3" w:rsidRDefault="00EC10A1" w:rsidP="00C52079">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府内統一保険料（税）率の設定に伴い、被保険者の負担の公平性の観点から、保険料（税）に係る次の項目について、府内統一基準を次のとおり定める。</w:t>
            </w:r>
          </w:p>
          <w:p w:rsidR="00EC10A1" w:rsidRPr="00FD7FD3" w:rsidRDefault="00EC10A1" w:rsidP="00C52079">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なお、経過措置期間については、保険料の激変緩和措置期間との整合性を図りつつ、引き続き調整会議等において検討するとともに、変更を要する市町村と協議する。</w:t>
            </w:r>
          </w:p>
        </w:tc>
      </w:tr>
      <w:tr w:rsidR="00FD7FD3" w:rsidRPr="00FD7FD3" w:rsidTr="009779D1">
        <w:trPr>
          <w:jc w:val="center"/>
        </w:trPr>
        <w:tc>
          <w:tcPr>
            <w:tcW w:w="778" w:type="dxa"/>
          </w:tcPr>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715CC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Ｐ20</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F71A0F">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（１）保険料・保険税の区分</w:t>
            </w:r>
          </w:p>
          <w:p w:rsidR="00EC10A1" w:rsidRPr="00FD7FD3" w:rsidRDefault="00EC10A1" w:rsidP="00F71A0F">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保険制度における給付と負担の対応を明確にする観点から、</w:t>
            </w:r>
            <w:r w:rsidRPr="00FD7FD3">
              <w:rPr>
                <w:rFonts w:asciiTheme="minorEastAsia" w:hAnsiTheme="minorEastAsia" w:hint="eastAsia"/>
                <w:dstrike/>
                <w:sz w:val="20"/>
                <w:szCs w:val="20"/>
              </w:rPr>
              <w:t>府内の多くの保険者が採用している</w:t>
            </w:r>
            <w:r w:rsidRPr="00FD7FD3">
              <w:rPr>
                <w:rFonts w:asciiTheme="minorEastAsia" w:hAnsiTheme="minorEastAsia" w:hint="eastAsia"/>
                <w:sz w:val="20"/>
                <w:szCs w:val="20"/>
              </w:rPr>
              <w:t>「保険料」を府内統一基準とする。</w:t>
            </w:r>
          </w:p>
        </w:tc>
        <w:tc>
          <w:tcPr>
            <w:tcW w:w="6166" w:type="dxa"/>
          </w:tcPr>
          <w:p w:rsidR="00EC10A1" w:rsidRPr="00FD7FD3" w:rsidRDefault="00EC10A1" w:rsidP="00113B73">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（１）保険料・保険税の区分</w:t>
            </w:r>
          </w:p>
          <w:p w:rsidR="00EC10A1" w:rsidRPr="00FD7FD3" w:rsidRDefault="00EC10A1" w:rsidP="005727F2">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保険制度における給付と負担の対応を明確にする観点から、府内の多くの保険者が採用している「保険料」を府内統一基準とする。</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Ｐ21</w:t>
            </w:r>
          </w:p>
        </w:tc>
        <w:tc>
          <w:tcPr>
            <w:tcW w:w="1250" w:type="dxa"/>
          </w:tcPr>
          <w:p w:rsidR="00EC10A1" w:rsidRPr="00FD7FD3" w:rsidRDefault="00EC10A1" w:rsidP="005075A3">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5075A3">
            <w:pPr>
              <w:spacing w:line="300" w:lineRule="exact"/>
              <w:rPr>
                <w:rFonts w:asciiTheme="minorEastAsia" w:hAnsiTheme="minorEastAsia"/>
                <w:sz w:val="20"/>
                <w:szCs w:val="20"/>
              </w:rPr>
            </w:pPr>
            <w:r w:rsidRPr="00FD7FD3">
              <w:rPr>
                <w:rFonts w:ascii="ＭＳ ゴシック" w:eastAsia="ＭＳ ゴシック" w:hAnsi="ＭＳ ゴシック" w:hint="eastAsia"/>
                <w:sz w:val="20"/>
                <w:szCs w:val="20"/>
              </w:rPr>
              <w:t>（３）保険料</w:t>
            </w:r>
            <w:r w:rsidRPr="00FD7FD3">
              <w:rPr>
                <w:rFonts w:ascii="ＭＳ ゴシック" w:eastAsia="ＭＳ ゴシック" w:hAnsi="ＭＳ ゴシック" w:hint="eastAsia"/>
                <w:dstrike/>
                <w:sz w:val="20"/>
                <w:szCs w:val="20"/>
              </w:rPr>
              <w:t>（税）</w:t>
            </w:r>
            <w:r w:rsidRPr="00FD7FD3">
              <w:rPr>
                <w:rFonts w:ascii="ＭＳ ゴシック" w:eastAsia="ＭＳ ゴシック" w:hAnsi="ＭＳ ゴシック" w:hint="eastAsia"/>
                <w:sz w:val="20"/>
                <w:szCs w:val="20"/>
              </w:rPr>
              <w:t>の減免</w:t>
            </w:r>
            <w:r w:rsidRPr="00FD7FD3">
              <w:rPr>
                <w:rFonts w:asciiTheme="minorEastAsia" w:hAnsiTheme="minorEastAsia" w:hint="eastAsia"/>
                <w:dstrike/>
                <w:sz w:val="20"/>
                <w:szCs w:val="20"/>
              </w:rPr>
              <w:t>（協議中）</w:t>
            </w:r>
          </w:p>
          <w:p w:rsidR="00EC10A1" w:rsidRPr="00FD7FD3" w:rsidRDefault="00EC10A1" w:rsidP="007525C0">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保険料</w:t>
            </w:r>
            <w:r w:rsidRPr="00FD7FD3">
              <w:rPr>
                <w:rFonts w:asciiTheme="minorEastAsia" w:hAnsiTheme="minorEastAsia" w:hint="eastAsia"/>
                <w:dstrike/>
                <w:sz w:val="20"/>
                <w:szCs w:val="20"/>
              </w:rPr>
              <w:t>（税）</w:t>
            </w:r>
            <w:r w:rsidRPr="00FD7FD3">
              <w:rPr>
                <w:rFonts w:asciiTheme="minorEastAsia" w:hAnsiTheme="minorEastAsia" w:hint="eastAsia"/>
                <w:sz w:val="20"/>
                <w:szCs w:val="20"/>
              </w:rPr>
              <w:t>の減免については、国通知、</w:t>
            </w:r>
            <w:r w:rsidRPr="00FD7FD3">
              <w:rPr>
                <w:rFonts w:asciiTheme="minorEastAsia" w:hAnsiTheme="minorEastAsia" w:hint="eastAsia"/>
                <w:dstrike/>
                <w:sz w:val="20"/>
                <w:szCs w:val="20"/>
              </w:rPr>
              <w:t>過去の</w:t>
            </w:r>
            <w:r w:rsidRPr="00FD7FD3">
              <w:rPr>
                <w:rFonts w:asciiTheme="minorEastAsia" w:hAnsiTheme="minorEastAsia" w:hint="eastAsia"/>
                <w:sz w:val="20"/>
                <w:szCs w:val="20"/>
              </w:rPr>
              <w:t>判例及び大阪府後期高齢者医療制度を参考にしつつ、「別に定める基準」</w:t>
            </w:r>
            <w:r w:rsidRPr="00FD7FD3">
              <w:rPr>
                <w:rFonts w:asciiTheme="minorEastAsia" w:hAnsiTheme="minorEastAsia" w:hint="eastAsia"/>
                <w:sz w:val="20"/>
                <w:szCs w:val="20"/>
              </w:rPr>
              <w:lastRenderedPageBreak/>
              <w:t>を府内統一基準とする。</w:t>
            </w:r>
          </w:p>
        </w:tc>
        <w:tc>
          <w:tcPr>
            <w:tcW w:w="6166" w:type="dxa"/>
          </w:tcPr>
          <w:p w:rsidR="00EC10A1" w:rsidRPr="00FD7FD3" w:rsidRDefault="00EC10A1" w:rsidP="005075A3">
            <w:pPr>
              <w:spacing w:line="300" w:lineRule="exact"/>
              <w:rPr>
                <w:rFonts w:asciiTheme="minorEastAsia" w:hAnsiTheme="minorEastAsia"/>
                <w:sz w:val="20"/>
                <w:szCs w:val="20"/>
              </w:rPr>
            </w:pPr>
            <w:r w:rsidRPr="00FD7FD3">
              <w:rPr>
                <w:rFonts w:ascii="ＭＳ ゴシック" w:eastAsia="ＭＳ ゴシック" w:hAnsi="ＭＳ ゴシック" w:hint="eastAsia"/>
                <w:sz w:val="20"/>
                <w:szCs w:val="20"/>
              </w:rPr>
              <w:lastRenderedPageBreak/>
              <w:t>（３）保険料（税）の減免</w:t>
            </w:r>
            <w:r w:rsidRPr="00FD7FD3">
              <w:rPr>
                <w:rFonts w:asciiTheme="minorEastAsia" w:hAnsiTheme="minorEastAsia" w:hint="eastAsia"/>
                <w:sz w:val="20"/>
                <w:szCs w:val="20"/>
              </w:rPr>
              <w:t>（協議中）</w:t>
            </w:r>
          </w:p>
          <w:p w:rsidR="00EC10A1" w:rsidRPr="00FD7FD3" w:rsidRDefault="00EC10A1" w:rsidP="005075A3">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保険料（税）の減免については、国通知、過去の判例及び大阪府後期高齢者医療制度を参考にしつつ、「別に定める基準」</w:t>
            </w:r>
            <w:r w:rsidRPr="00FD7FD3">
              <w:rPr>
                <w:rFonts w:asciiTheme="minorEastAsia" w:hAnsiTheme="minorEastAsia" w:hint="eastAsia"/>
                <w:sz w:val="20"/>
                <w:szCs w:val="20"/>
              </w:rPr>
              <w:lastRenderedPageBreak/>
              <w:t>を府内統一基準とする。</w:t>
            </w:r>
          </w:p>
        </w:tc>
      </w:tr>
      <w:tr w:rsidR="00FD7FD3" w:rsidRPr="00FD7FD3" w:rsidTr="009779D1">
        <w:trPr>
          <w:jc w:val="center"/>
        </w:trPr>
        <w:tc>
          <w:tcPr>
            <w:tcW w:w="778" w:type="dxa"/>
          </w:tcPr>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素案</w:t>
            </w:r>
          </w:p>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Ｐ22</w:t>
            </w:r>
          </w:p>
        </w:tc>
        <w:tc>
          <w:tcPr>
            <w:tcW w:w="1250" w:type="dxa"/>
          </w:tcPr>
          <w:p w:rsidR="00EC10A1" w:rsidRPr="00FD7FD3" w:rsidRDefault="00EC10A1" w:rsidP="00113B73">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Ⅴ　市町村における保険料</w:t>
            </w:r>
            <w:r w:rsidRPr="00FD7FD3">
              <w:rPr>
                <w:rFonts w:ascii="ＭＳ ゴシック" w:eastAsia="ＭＳ ゴシック" w:hAnsi="ＭＳ ゴシック" w:hint="eastAsia"/>
                <w:dstrike/>
                <w:sz w:val="20"/>
                <w:szCs w:val="20"/>
              </w:rPr>
              <w:t>（税）</w:t>
            </w:r>
            <w:r w:rsidRPr="00FD7FD3">
              <w:rPr>
                <w:rFonts w:ascii="ＭＳ ゴシック" w:eastAsia="ＭＳ ゴシック" w:hAnsi="ＭＳ ゴシック" w:hint="eastAsia"/>
                <w:sz w:val="20"/>
                <w:szCs w:val="20"/>
              </w:rPr>
              <w:t>の徴収の適正な実施</w:t>
            </w:r>
          </w:p>
        </w:tc>
        <w:tc>
          <w:tcPr>
            <w:tcW w:w="1250" w:type="dxa"/>
          </w:tcPr>
          <w:p w:rsidR="00EC10A1" w:rsidRPr="00FD7FD3" w:rsidRDefault="00EC10A1" w:rsidP="00113B73">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　府内市町村の現状</w:t>
            </w:r>
          </w:p>
        </w:tc>
        <w:tc>
          <w:tcPr>
            <w:tcW w:w="6166" w:type="dxa"/>
          </w:tcPr>
          <w:p w:rsidR="00EC10A1" w:rsidRPr="00FD7FD3" w:rsidRDefault="00EC10A1" w:rsidP="000B3A25">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（略）</w:t>
            </w:r>
          </w:p>
          <w:p w:rsidR="00EC10A1" w:rsidRPr="00FD7FD3" w:rsidRDefault="00EC10A1" w:rsidP="000B3A25">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平成28年度における収納対策の実施状況は、</w:t>
            </w:r>
            <w:r w:rsidRPr="00FD7FD3">
              <w:rPr>
                <w:rFonts w:asciiTheme="minorEastAsia" w:hAnsiTheme="minorEastAsia" w:hint="eastAsia"/>
                <w:sz w:val="20"/>
                <w:szCs w:val="20"/>
                <w:u w:val="single"/>
              </w:rPr>
              <w:t>表10</w:t>
            </w:r>
            <w:r w:rsidRPr="00FD7FD3">
              <w:rPr>
                <w:rFonts w:asciiTheme="minorEastAsia" w:hAnsiTheme="minorEastAsia" w:hint="eastAsia"/>
                <w:sz w:val="20"/>
                <w:szCs w:val="20"/>
              </w:rPr>
              <w:t>のとおりである。また、口座振替率の高い市町村の保険料</w:t>
            </w:r>
            <w:r w:rsidRPr="00FD7FD3">
              <w:rPr>
                <w:rFonts w:asciiTheme="minorEastAsia" w:hAnsiTheme="minorEastAsia" w:hint="eastAsia"/>
                <w:dstrike/>
                <w:sz w:val="20"/>
                <w:szCs w:val="20"/>
              </w:rPr>
              <w:t>（税）</w:t>
            </w:r>
            <w:r w:rsidRPr="00FD7FD3">
              <w:rPr>
                <w:rFonts w:asciiTheme="minorEastAsia" w:hAnsiTheme="minorEastAsia" w:hint="eastAsia"/>
                <w:sz w:val="20"/>
                <w:szCs w:val="20"/>
              </w:rPr>
              <w:t>の収納率は、相対的に高くなっている（図13）。</w:t>
            </w:r>
          </w:p>
        </w:tc>
        <w:tc>
          <w:tcPr>
            <w:tcW w:w="6166" w:type="dxa"/>
          </w:tcPr>
          <w:p w:rsidR="00EC10A1" w:rsidRPr="00FD7FD3" w:rsidRDefault="00EC10A1" w:rsidP="000B3A25">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（略）</w:t>
            </w:r>
          </w:p>
          <w:p w:rsidR="00EC10A1" w:rsidRPr="00FD7FD3" w:rsidRDefault="00EC10A1" w:rsidP="000B3A25">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平成28年度における収納対策の実施状況は、</w:t>
            </w:r>
            <w:r w:rsidRPr="00FD7FD3">
              <w:rPr>
                <w:rFonts w:asciiTheme="minorEastAsia" w:hAnsiTheme="minorEastAsia" w:hint="eastAsia"/>
                <w:sz w:val="20"/>
                <w:szCs w:val="20"/>
                <w:u w:val="single"/>
              </w:rPr>
              <w:t>表11</w:t>
            </w:r>
            <w:r w:rsidRPr="00FD7FD3">
              <w:rPr>
                <w:rFonts w:asciiTheme="minorEastAsia" w:hAnsiTheme="minorEastAsia" w:hint="eastAsia"/>
                <w:sz w:val="20"/>
                <w:szCs w:val="20"/>
              </w:rPr>
              <w:t>のとおりである。また、口座振替率の高い市町村の保険料（税）の収納率は、相対的に高くなっている（図13）。</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Ｐ23</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u w:val="single"/>
              </w:rPr>
              <w:t>表10</w:t>
            </w:r>
            <w:r w:rsidRPr="00FD7FD3">
              <w:rPr>
                <w:rFonts w:ascii="ＭＳ ゴシック" w:eastAsia="ＭＳ ゴシック" w:hAnsi="ＭＳ ゴシック" w:hint="eastAsia"/>
                <w:sz w:val="20"/>
                <w:szCs w:val="20"/>
              </w:rPr>
              <w:t xml:space="preserve">　収納対策の実施状況（平成28年度）</w:t>
            </w:r>
          </w:p>
        </w:tc>
        <w:tc>
          <w:tcPr>
            <w:tcW w:w="6166" w:type="dxa"/>
          </w:tcPr>
          <w:p w:rsidR="00EC10A1" w:rsidRPr="00FD7FD3" w:rsidRDefault="00EC10A1"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表11　収納対策の実施状況（平成28年度）</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Ｐ23</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0B3A25">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図13　口座振替率と収納率（現年分）の相関</w:t>
            </w:r>
            <w:r w:rsidRPr="00FD7FD3">
              <w:rPr>
                <w:rFonts w:ascii="ＭＳ ゴシック" w:eastAsia="ＭＳ ゴシック" w:hAnsi="ＭＳ ゴシック" w:hint="eastAsia"/>
                <w:sz w:val="20"/>
                <w:szCs w:val="20"/>
                <w:u w:val="single"/>
              </w:rPr>
              <w:t>（平成27年度）</w:t>
            </w:r>
          </w:p>
        </w:tc>
        <w:tc>
          <w:tcPr>
            <w:tcW w:w="6166" w:type="dxa"/>
          </w:tcPr>
          <w:p w:rsidR="00EC10A1" w:rsidRPr="00FD7FD3" w:rsidRDefault="00EC10A1"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図13　口座振替率と収納率（現年分）の相関</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Ｐ23</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　収納対</w:t>
            </w:r>
          </w:p>
          <w:p w:rsidR="00EC10A1" w:rsidRPr="00FD7FD3" w:rsidRDefault="00EC10A1"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 xml:space="preserve">　策</w:t>
            </w:r>
          </w:p>
        </w:tc>
        <w:tc>
          <w:tcPr>
            <w:tcW w:w="6166" w:type="dxa"/>
          </w:tcPr>
          <w:p w:rsidR="00EC10A1" w:rsidRPr="00FD7FD3" w:rsidRDefault="00EC10A1" w:rsidP="009D7A82">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（１）目標収納率の設定</w:t>
            </w:r>
          </w:p>
          <w:p w:rsidR="00EC10A1" w:rsidRPr="00FD7FD3" w:rsidRDefault="00EC10A1" w:rsidP="009D7A82">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（略）</w:t>
            </w:r>
          </w:p>
          <w:p w:rsidR="00EC10A1" w:rsidRPr="00FD7FD3" w:rsidRDefault="00EC10A1" w:rsidP="009D7A82">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設定に当たっては、保険者努力支援制度における評価指標で示された、市町村規模別の</w:t>
            </w:r>
            <w:r w:rsidRPr="00FD7FD3">
              <w:rPr>
                <w:rFonts w:asciiTheme="minorEastAsia" w:hAnsiTheme="minorEastAsia" w:hint="eastAsia"/>
                <w:dstrike/>
                <w:sz w:val="20"/>
                <w:szCs w:val="20"/>
              </w:rPr>
              <w:t>上位３割又は</w:t>
            </w:r>
            <w:r w:rsidRPr="00FD7FD3">
              <w:rPr>
                <w:rFonts w:asciiTheme="minorEastAsia" w:hAnsiTheme="minorEastAsia" w:hint="eastAsia"/>
                <w:sz w:val="20"/>
                <w:szCs w:val="20"/>
              </w:rPr>
              <w:t>上位５割に当たる収納率を目標収納率とすることとする（</w:t>
            </w:r>
            <w:r w:rsidRPr="00FD7FD3">
              <w:rPr>
                <w:rFonts w:asciiTheme="minorEastAsia" w:hAnsiTheme="minorEastAsia" w:hint="eastAsia"/>
                <w:sz w:val="20"/>
                <w:szCs w:val="20"/>
                <w:u w:val="single"/>
              </w:rPr>
              <w:t>表11</w:t>
            </w:r>
            <w:r w:rsidRPr="00FD7FD3">
              <w:rPr>
                <w:rFonts w:asciiTheme="minorEastAsia" w:hAnsiTheme="minorEastAsia" w:hint="eastAsia"/>
                <w:sz w:val="20"/>
                <w:szCs w:val="20"/>
              </w:rPr>
              <w:t>）。</w:t>
            </w:r>
          </w:p>
        </w:tc>
        <w:tc>
          <w:tcPr>
            <w:tcW w:w="6166" w:type="dxa"/>
          </w:tcPr>
          <w:p w:rsidR="00EC10A1" w:rsidRPr="00FD7FD3" w:rsidRDefault="00EC10A1" w:rsidP="009D7A82">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（１）目標収納率の設定</w:t>
            </w:r>
          </w:p>
          <w:p w:rsidR="00EC10A1" w:rsidRPr="00FD7FD3" w:rsidRDefault="00EC10A1" w:rsidP="009D7A82">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（略）</w:t>
            </w:r>
          </w:p>
          <w:p w:rsidR="00EC10A1" w:rsidRPr="00FD7FD3" w:rsidRDefault="00EC10A1" w:rsidP="009D7A82">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設定に当たっては、保険者努力支援制度における評価指標で示された、市町村規模別の上位３割又は上位５割に当たる収納率を目標収納率とすることとする（表12）。</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Ｐ23</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33365E">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u w:val="single"/>
              </w:rPr>
              <w:t>表11</w:t>
            </w:r>
            <w:r w:rsidRPr="00FD7FD3">
              <w:rPr>
                <w:rFonts w:ascii="ＭＳ ゴシック" w:eastAsia="ＭＳ ゴシック" w:hAnsi="ＭＳ ゴシック" w:hint="eastAsia"/>
                <w:sz w:val="20"/>
                <w:szCs w:val="20"/>
              </w:rPr>
              <w:t xml:space="preserve">　保険者努力支援制度（平成29年度前倒し分・平成30年度分）における市町村規模別の</w:t>
            </w:r>
            <w:r w:rsidRPr="00FD7FD3">
              <w:rPr>
                <w:rFonts w:ascii="ＭＳ ゴシック" w:eastAsia="ＭＳ ゴシック" w:hAnsi="ＭＳ ゴシック" w:hint="eastAsia"/>
                <w:dstrike/>
                <w:sz w:val="20"/>
                <w:szCs w:val="20"/>
              </w:rPr>
              <w:t>上位３割又は</w:t>
            </w:r>
            <w:r w:rsidRPr="00FD7FD3">
              <w:rPr>
                <w:rFonts w:ascii="ＭＳ ゴシック" w:eastAsia="ＭＳ ゴシック" w:hAnsi="ＭＳ ゴシック" w:hint="eastAsia"/>
                <w:sz w:val="20"/>
                <w:szCs w:val="20"/>
              </w:rPr>
              <w:t>上位５割に当たる収納率</w:t>
            </w:r>
          </w:p>
          <w:tbl>
            <w:tblPr>
              <w:tblStyle w:val="a3"/>
              <w:tblW w:w="0" w:type="auto"/>
              <w:jc w:val="center"/>
              <w:tblLook w:val="04A0" w:firstRow="1" w:lastRow="0" w:firstColumn="1" w:lastColumn="0" w:noHBand="0" w:noVBand="1"/>
            </w:tblPr>
            <w:tblGrid>
              <w:gridCol w:w="979"/>
              <w:gridCol w:w="1196"/>
              <w:gridCol w:w="1197"/>
              <w:gridCol w:w="1196"/>
              <w:gridCol w:w="1197"/>
            </w:tblGrid>
            <w:tr w:rsidR="00FD7FD3" w:rsidRPr="00FD7FD3" w:rsidTr="000C5145">
              <w:trPr>
                <w:jc w:val="center"/>
              </w:trPr>
              <w:tc>
                <w:tcPr>
                  <w:tcW w:w="979" w:type="dxa"/>
                </w:tcPr>
                <w:p w:rsidR="00EC10A1" w:rsidRPr="00FD7FD3" w:rsidRDefault="00EC10A1" w:rsidP="004D2E95">
                  <w:pPr>
                    <w:spacing w:line="300" w:lineRule="exact"/>
                    <w:ind w:left="200" w:hanging="200"/>
                    <w:jc w:val="center"/>
                    <w:rPr>
                      <w:rFonts w:asciiTheme="minorEastAsia" w:hAnsiTheme="minorEastAsia"/>
                      <w:sz w:val="20"/>
                      <w:szCs w:val="20"/>
                    </w:rPr>
                  </w:pPr>
                </w:p>
              </w:tc>
              <w:tc>
                <w:tcPr>
                  <w:tcW w:w="1196" w:type="dxa"/>
                  <w:vAlign w:val="center"/>
                </w:tcPr>
                <w:p w:rsidR="00EC10A1" w:rsidRPr="00FD7FD3" w:rsidRDefault="00EC10A1" w:rsidP="000C5145">
                  <w:pPr>
                    <w:spacing w:line="240" w:lineRule="exact"/>
                    <w:ind w:left="180" w:hanging="180"/>
                    <w:jc w:val="center"/>
                    <w:rPr>
                      <w:rFonts w:asciiTheme="minorEastAsia" w:hAnsiTheme="minorEastAsia"/>
                      <w:w w:val="80"/>
                      <w:sz w:val="20"/>
                      <w:szCs w:val="20"/>
                    </w:rPr>
                  </w:pPr>
                  <w:r w:rsidRPr="00FD7FD3">
                    <w:rPr>
                      <w:rFonts w:asciiTheme="minorEastAsia" w:hAnsiTheme="minorEastAsia" w:hint="eastAsia"/>
                      <w:w w:val="80"/>
                      <w:sz w:val="20"/>
                      <w:szCs w:val="20"/>
                    </w:rPr>
                    <w:t>１万人未満</w:t>
                  </w:r>
                </w:p>
              </w:tc>
              <w:tc>
                <w:tcPr>
                  <w:tcW w:w="1197" w:type="dxa"/>
                  <w:vAlign w:val="center"/>
                </w:tcPr>
                <w:p w:rsidR="00EC10A1" w:rsidRPr="00FD7FD3" w:rsidRDefault="00EC10A1" w:rsidP="000C5145">
                  <w:pPr>
                    <w:spacing w:line="240" w:lineRule="exact"/>
                    <w:ind w:left="180" w:hanging="180"/>
                    <w:jc w:val="center"/>
                    <w:rPr>
                      <w:rFonts w:asciiTheme="minorEastAsia" w:hAnsiTheme="minorEastAsia"/>
                      <w:w w:val="80"/>
                      <w:sz w:val="20"/>
                      <w:szCs w:val="20"/>
                    </w:rPr>
                  </w:pPr>
                  <w:r w:rsidRPr="00FD7FD3">
                    <w:rPr>
                      <w:rFonts w:asciiTheme="minorEastAsia" w:hAnsiTheme="minorEastAsia" w:hint="eastAsia"/>
                      <w:w w:val="80"/>
                      <w:sz w:val="20"/>
                      <w:szCs w:val="20"/>
                    </w:rPr>
                    <w:t>１万人以上</w:t>
                  </w:r>
                </w:p>
                <w:p w:rsidR="00EC10A1" w:rsidRPr="00FD7FD3" w:rsidRDefault="00EC10A1" w:rsidP="000C5145">
                  <w:pPr>
                    <w:spacing w:line="240" w:lineRule="exact"/>
                    <w:ind w:left="180" w:hanging="180"/>
                    <w:jc w:val="center"/>
                    <w:rPr>
                      <w:rFonts w:asciiTheme="minorEastAsia" w:hAnsiTheme="minorEastAsia"/>
                      <w:w w:val="80"/>
                      <w:sz w:val="20"/>
                      <w:szCs w:val="20"/>
                    </w:rPr>
                  </w:pPr>
                  <w:r w:rsidRPr="00FD7FD3">
                    <w:rPr>
                      <w:rFonts w:asciiTheme="minorEastAsia" w:hAnsiTheme="minorEastAsia" w:hint="eastAsia"/>
                      <w:w w:val="80"/>
                      <w:sz w:val="20"/>
                      <w:szCs w:val="20"/>
                    </w:rPr>
                    <w:t>５万人未満</w:t>
                  </w:r>
                </w:p>
              </w:tc>
              <w:tc>
                <w:tcPr>
                  <w:tcW w:w="1196" w:type="dxa"/>
                  <w:vAlign w:val="center"/>
                </w:tcPr>
                <w:p w:rsidR="00EC10A1" w:rsidRPr="00FD7FD3" w:rsidRDefault="00EC10A1" w:rsidP="000C5145">
                  <w:pPr>
                    <w:spacing w:line="240" w:lineRule="exact"/>
                    <w:ind w:left="180" w:hanging="180"/>
                    <w:jc w:val="center"/>
                    <w:rPr>
                      <w:rFonts w:asciiTheme="minorEastAsia" w:hAnsiTheme="minorEastAsia"/>
                      <w:w w:val="80"/>
                      <w:sz w:val="20"/>
                      <w:szCs w:val="20"/>
                    </w:rPr>
                  </w:pPr>
                  <w:r w:rsidRPr="00FD7FD3">
                    <w:rPr>
                      <w:rFonts w:asciiTheme="minorEastAsia" w:hAnsiTheme="minorEastAsia" w:hint="eastAsia"/>
                      <w:w w:val="80"/>
                      <w:sz w:val="20"/>
                      <w:szCs w:val="20"/>
                    </w:rPr>
                    <w:t>５万人以上</w:t>
                  </w:r>
                </w:p>
                <w:p w:rsidR="00EC10A1" w:rsidRPr="00FD7FD3" w:rsidRDefault="00EC10A1" w:rsidP="000C5145">
                  <w:pPr>
                    <w:spacing w:line="240" w:lineRule="exact"/>
                    <w:ind w:left="180" w:hanging="180"/>
                    <w:jc w:val="center"/>
                    <w:rPr>
                      <w:rFonts w:asciiTheme="minorEastAsia" w:hAnsiTheme="minorEastAsia"/>
                      <w:w w:val="80"/>
                      <w:sz w:val="20"/>
                      <w:szCs w:val="20"/>
                    </w:rPr>
                  </w:pPr>
                  <w:r w:rsidRPr="00FD7FD3">
                    <w:rPr>
                      <w:rFonts w:asciiTheme="minorEastAsia" w:hAnsiTheme="minorEastAsia" w:hint="eastAsia"/>
                      <w:w w:val="80"/>
                      <w:sz w:val="20"/>
                      <w:szCs w:val="20"/>
                    </w:rPr>
                    <w:t>10万人未満</w:t>
                  </w:r>
                </w:p>
              </w:tc>
              <w:tc>
                <w:tcPr>
                  <w:tcW w:w="1197" w:type="dxa"/>
                  <w:vAlign w:val="center"/>
                </w:tcPr>
                <w:p w:rsidR="00EC10A1" w:rsidRPr="00FD7FD3" w:rsidRDefault="00EC10A1" w:rsidP="000C5145">
                  <w:pPr>
                    <w:spacing w:line="240" w:lineRule="exact"/>
                    <w:ind w:left="200" w:hanging="200"/>
                    <w:jc w:val="center"/>
                    <w:rPr>
                      <w:rFonts w:asciiTheme="minorEastAsia" w:hAnsiTheme="minorEastAsia"/>
                      <w:w w:val="80"/>
                      <w:sz w:val="20"/>
                      <w:szCs w:val="20"/>
                    </w:rPr>
                  </w:pPr>
                  <w:r w:rsidRPr="00FD7FD3">
                    <w:rPr>
                      <w:rFonts w:asciiTheme="minorEastAsia" w:hAnsiTheme="minorEastAsia" w:hint="eastAsia"/>
                      <w:w w:val="80"/>
                      <w:sz w:val="20"/>
                      <w:szCs w:val="20"/>
                    </w:rPr>
                    <w:t>10万人以上</w:t>
                  </w:r>
                </w:p>
              </w:tc>
            </w:tr>
            <w:tr w:rsidR="00FD7FD3" w:rsidRPr="00FD7FD3" w:rsidTr="000C5145">
              <w:trPr>
                <w:jc w:val="center"/>
              </w:trPr>
              <w:tc>
                <w:tcPr>
                  <w:tcW w:w="979" w:type="dxa"/>
                </w:tcPr>
                <w:p w:rsidR="00EC10A1" w:rsidRPr="00FD7FD3" w:rsidRDefault="00EC10A1" w:rsidP="000C5145">
                  <w:pPr>
                    <w:jc w:val="center"/>
                    <w:rPr>
                      <w:rFonts w:asciiTheme="minorEastAsia" w:hAnsiTheme="minorEastAsia"/>
                      <w:dstrike/>
                      <w:w w:val="80"/>
                      <w:sz w:val="20"/>
                      <w:szCs w:val="20"/>
                    </w:rPr>
                  </w:pPr>
                  <w:r w:rsidRPr="00FD7FD3">
                    <w:rPr>
                      <w:rFonts w:asciiTheme="minorEastAsia" w:hAnsiTheme="minorEastAsia" w:hint="eastAsia"/>
                      <w:dstrike/>
                      <w:w w:val="80"/>
                      <w:sz w:val="20"/>
                      <w:szCs w:val="20"/>
                    </w:rPr>
                    <w:t>上位３割</w:t>
                  </w:r>
                </w:p>
              </w:tc>
              <w:tc>
                <w:tcPr>
                  <w:tcW w:w="1196" w:type="dxa"/>
                </w:tcPr>
                <w:p w:rsidR="00EC10A1" w:rsidRPr="00FD7FD3" w:rsidRDefault="00EC10A1" w:rsidP="000C5145">
                  <w:pPr>
                    <w:jc w:val="center"/>
                    <w:rPr>
                      <w:rFonts w:asciiTheme="minorEastAsia" w:hAnsiTheme="minorEastAsia"/>
                      <w:dstrike/>
                      <w:sz w:val="20"/>
                      <w:szCs w:val="20"/>
                    </w:rPr>
                  </w:pPr>
                  <w:r w:rsidRPr="00FD7FD3">
                    <w:rPr>
                      <w:rFonts w:asciiTheme="minorEastAsia" w:hAnsiTheme="minorEastAsia" w:hint="eastAsia"/>
                      <w:dstrike/>
                      <w:sz w:val="20"/>
                      <w:szCs w:val="20"/>
                    </w:rPr>
                    <w:t>96.72％</w:t>
                  </w:r>
                </w:p>
              </w:tc>
              <w:tc>
                <w:tcPr>
                  <w:tcW w:w="1197" w:type="dxa"/>
                </w:tcPr>
                <w:p w:rsidR="00EC10A1" w:rsidRPr="00FD7FD3" w:rsidRDefault="00EC10A1" w:rsidP="000C5145">
                  <w:pPr>
                    <w:jc w:val="center"/>
                    <w:rPr>
                      <w:rFonts w:asciiTheme="minorEastAsia" w:hAnsiTheme="minorEastAsia"/>
                      <w:dstrike/>
                      <w:sz w:val="20"/>
                      <w:szCs w:val="20"/>
                    </w:rPr>
                  </w:pPr>
                  <w:r w:rsidRPr="00FD7FD3">
                    <w:rPr>
                      <w:rFonts w:asciiTheme="minorEastAsia" w:hAnsiTheme="minorEastAsia" w:hint="eastAsia"/>
                      <w:dstrike/>
                      <w:sz w:val="20"/>
                      <w:szCs w:val="20"/>
                    </w:rPr>
                    <w:t>94.11％</w:t>
                  </w:r>
                </w:p>
              </w:tc>
              <w:tc>
                <w:tcPr>
                  <w:tcW w:w="1196" w:type="dxa"/>
                </w:tcPr>
                <w:p w:rsidR="00EC10A1" w:rsidRPr="00FD7FD3" w:rsidRDefault="00EC10A1" w:rsidP="000C5145">
                  <w:pPr>
                    <w:jc w:val="center"/>
                    <w:rPr>
                      <w:rFonts w:asciiTheme="minorEastAsia" w:hAnsiTheme="minorEastAsia"/>
                      <w:dstrike/>
                      <w:sz w:val="20"/>
                      <w:szCs w:val="20"/>
                    </w:rPr>
                  </w:pPr>
                  <w:r w:rsidRPr="00FD7FD3">
                    <w:rPr>
                      <w:rFonts w:asciiTheme="minorEastAsia" w:hAnsiTheme="minorEastAsia" w:hint="eastAsia"/>
                      <w:dstrike/>
                      <w:sz w:val="20"/>
                      <w:szCs w:val="20"/>
                    </w:rPr>
                    <w:t>91.70％</w:t>
                  </w:r>
                </w:p>
              </w:tc>
              <w:tc>
                <w:tcPr>
                  <w:tcW w:w="1197" w:type="dxa"/>
                </w:tcPr>
                <w:p w:rsidR="00EC10A1" w:rsidRPr="00FD7FD3" w:rsidRDefault="00EC10A1" w:rsidP="000C5145">
                  <w:pPr>
                    <w:jc w:val="center"/>
                    <w:rPr>
                      <w:rFonts w:asciiTheme="minorEastAsia" w:hAnsiTheme="minorEastAsia"/>
                      <w:dstrike/>
                      <w:sz w:val="20"/>
                      <w:szCs w:val="20"/>
                    </w:rPr>
                  </w:pPr>
                  <w:r w:rsidRPr="00FD7FD3">
                    <w:rPr>
                      <w:rFonts w:asciiTheme="minorEastAsia" w:hAnsiTheme="minorEastAsia" w:hint="eastAsia"/>
                      <w:dstrike/>
                      <w:sz w:val="20"/>
                      <w:szCs w:val="20"/>
                    </w:rPr>
                    <w:t>91.18％</w:t>
                  </w:r>
                </w:p>
              </w:tc>
            </w:tr>
            <w:tr w:rsidR="00FD7FD3" w:rsidRPr="00FD7FD3" w:rsidTr="000C5145">
              <w:trPr>
                <w:jc w:val="center"/>
              </w:trPr>
              <w:tc>
                <w:tcPr>
                  <w:tcW w:w="979" w:type="dxa"/>
                </w:tcPr>
                <w:p w:rsidR="00EC10A1" w:rsidRPr="00FD7FD3" w:rsidRDefault="00EC10A1" w:rsidP="000C5145">
                  <w:pPr>
                    <w:jc w:val="center"/>
                    <w:rPr>
                      <w:rFonts w:asciiTheme="minorEastAsia" w:hAnsiTheme="minorEastAsia"/>
                      <w:w w:val="80"/>
                      <w:sz w:val="20"/>
                      <w:szCs w:val="20"/>
                    </w:rPr>
                  </w:pPr>
                  <w:r w:rsidRPr="00FD7FD3">
                    <w:rPr>
                      <w:rFonts w:asciiTheme="minorEastAsia" w:hAnsiTheme="minorEastAsia" w:hint="eastAsia"/>
                      <w:w w:val="80"/>
                      <w:sz w:val="20"/>
                      <w:szCs w:val="20"/>
                    </w:rPr>
                    <w:t>上位５割</w:t>
                  </w:r>
                </w:p>
              </w:tc>
              <w:tc>
                <w:tcPr>
                  <w:tcW w:w="1196" w:type="dxa"/>
                </w:tcPr>
                <w:p w:rsidR="00EC10A1" w:rsidRPr="00FD7FD3" w:rsidRDefault="00EC10A1" w:rsidP="000C5145">
                  <w:pPr>
                    <w:jc w:val="center"/>
                    <w:rPr>
                      <w:rFonts w:asciiTheme="minorEastAsia" w:hAnsiTheme="minorEastAsia"/>
                      <w:sz w:val="20"/>
                      <w:szCs w:val="20"/>
                    </w:rPr>
                  </w:pPr>
                  <w:r w:rsidRPr="00FD7FD3">
                    <w:rPr>
                      <w:rFonts w:asciiTheme="minorEastAsia" w:hAnsiTheme="minorEastAsia" w:hint="eastAsia"/>
                      <w:sz w:val="20"/>
                      <w:szCs w:val="20"/>
                    </w:rPr>
                    <w:t>95.43％</w:t>
                  </w:r>
                </w:p>
              </w:tc>
              <w:tc>
                <w:tcPr>
                  <w:tcW w:w="1197" w:type="dxa"/>
                </w:tcPr>
                <w:p w:rsidR="00EC10A1" w:rsidRPr="00FD7FD3" w:rsidRDefault="00EC10A1" w:rsidP="000C5145">
                  <w:pPr>
                    <w:jc w:val="center"/>
                    <w:rPr>
                      <w:rFonts w:asciiTheme="minorEastAsia" w:hAnsiTheme="minorEastAsia"/>
                      <w:sz w:val="20"/>
                      <w:szCs w:val="20"/>
                    </w:rPr>
                  </w:pPr>
                  <w:r w:rsidRPr="00FD7FD3">
                    <w:rPr>
                      <w:rFonts w:asciiTheme="minorEastAsia" w:hAnsiTheme="minorEastAsia" w:hint="eastAsia"/>
                      <w:sz w:val="20"/>
                      <w:szCs w:val="20"/>
                    </w:rPr>
                    <w:t>93.02％</w:t>
                  </w:r>
                </w:p>
              </w:tc>
              <w:tc>
                <w:tcPr>
                  <w:tcW w:w="1196" w:type="dxa"/>
                </w:tcPr>
                <w:p w:rsidR="00EC10A1" w:rsidRPr="00FD7FD3" w:rsidRDefault="00EC10A1" w:rsidP="000C5145">
                  <w:pPr>
                    <w:jc w:val="center"/>
                    <w:rPr>
                      <w:rFonts w:asciiTheme="minorEastAsia" w:hAnsiTheme="minorEastAsia"/>
                      <w:sz w:val="20"/>
                      <w:szCs w:val="20"/>
                    </w:rPr>
                  </w:pPr>
                  <w:r w:rsidRPr="00FD7FD3">
                    <w:rPr>
                      <w:rFonts w:asciiTheme="minorEastAsia" w:hAnsiTheme="minorEastAsia" w:hint="eastAsia"/>
                      <w:sz w:val="20"/>
                      <w:szCs w:val="20"/>
                    </w:rPr>
                    <w:t>90.50％</w:t>
                  </w:r>
                </w:p>
              </w:tc>
              <w:tc>
                <w:tcPr>
                  <w:tcW w:w="1197" w:type="dxa"/>
                </w:tcPr>
                <w:p w:rsidR="00EC10A1" w:rsidRPr="00FD7FD3" w:rsidRDefault="00EC10A1" w:rsidP="000C5145">
                  <w:pPr>
                    <w:jc w:val="center"/>
                    <w:rPr>
                      <w:rFonts w:asciiTheme="minorEastAsia" w:hAnsiTheme="minorEastAsia"/>
                      <w:sz w:val="20"/>
                      <w:szCs w:val="20"/>
                    </w:rPr>
                  </w:pPr>
                  <w:r w:rsidRPr="00FD7FD3">
                    <w:rPr>
                      <w:rFonts w:asciiTheme="minorEastAsia" w:hAnsiTheme="minorEastAsia" w:hint="eastAsia"/>
                      <w:sz w:val="20"/>
                      <w:szCs w:val="20"/>
                    </w:rPr>
                    <w:t>90.39％</w:t>
                  </w:r>
                </w:p>
              </w:tc>
            </w:tr>
          </w:tbl>
          <w:p w:rsidR="00EC10A1" w:rsidRPr="00FD7FD3" w:rsidRDefault="00EC10A1" w:rsidP="000C5145">
            <w:pPr>
              <w:spacing w:line="300" w:lineRule="exact"/>
              <w:rPr>
                <w:rFonts w:ascii="ＭＳ ゴシック" w:eastAsia="ＭＳ ゴシック" w:hAnsi="ＭＳ ゴシック"/>
                <w:sz w:val="20"/>
                <w:szCs w:val="20"/>
              </w:rPr>
            </w:pPr>
          </w:p>
        </w:tc>
        <w:tc>
          <w:tcPr>
            <w:tcW w:w="6166" w:type="dxa"/>
          </w:tcPr>
          <w:p w:rsidR="00EC10A1" w:rsidRPr="00FD7FD3" w:rsidRDefault="00EC10A1" w:rsidP="000C5145">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表12　保険者努力支援制度（平成29年度前倒し分・平成30年度分）における市町村規模別の上位３割又は上位５割に当たる収納率</w:t>
            </w:r>
          </w:p>
          <w:tbl>
            <w:tblPr>
              <w:tblStyle w:val="a3"/>
              <w:tblW w:w="0" w:type="auto"/>
              <w:jc w:val="center"/>
              <w:tblLook w:val="04A0" w:firstRow="1" w:lastRow="0" w:firstColumn="1" w:lastColumn="0" w:noHBand="0" w:noVBand="1"/>
            </w:tblPr>
            <w:tblGrid>
              <w:gridCol w:w="979"/>
              <w:gridCol w:w="1196"/>
              <w:gridCol w:w="1197"/>
              <w:gridCol w:w="1196"/>
              <w:gridCol w:w="1197"/>
            </w:tblGrid>
            <w:tr w:rsidR="00FD7FD3" w:rsidRPr="00FD7FD3" w:rsidTr="000C5145">
              <w:trPr>
                <w:jc w:val="center"/>
              </w:trPr>
              <w:tc>
                <w:tcPr>
                  <w:tcW w:w="979" w:type="dxa"/>
                </w:tcPr>
                <w:p w:rsidR="00EC10A1" w:rsidRPr="00FD7FD3" w:rsidRDefault="00EC10A1" w:rsidP="004D2E95">
                  <w:pPr>
                    <w:spacing w:line="300" w:lineRule="exact"/>
                    <w:ind w:left="200" w:hanging="200"/>
                    <w:jc w:val="center"/>
                    <w:rPr>
                      <w:rFonts w:asciiTheme="minorEastAsia" w:hAnsiTheme="minorEastAsia"/>
                      <w:sz w:val="20"/>
                      <w:szCs w:val="20"/>
                    </w:rPr>
                  </w:pPr>
                </w:p>
              </w:tc>
              <w:tc>
                <w:tcPr>
                  <w:tcW w:w="1196" w:type="dxa"/>
                  <w:vAlign w:val="center"/>
                </w:tcPr>
                <w:p w:rsidR="00EC10A1" w:rsidRPr="00FD7FD3" w:rsidRDefault="00EC10A1" w:rsidP="000C5145">
                  <w:pPr>
                    <w:spacing w:line="240" w:lineRule="exact"/>
                    <w:ind w:left="180" w:hanging="180"/>
                    <w:jc w:val="center"/>
                    <w:rPr>
                      <w:rFonts w:asciiTheme="minorEastAsia" w:hAnsiTheme="minorEastAsia"/>
                      <w:w w:val="80"/>
                      <w:sz w:val="20"/>
                      <w:szCs w:val="20"/>
                    </w:rPr>
                  </w:pPr>
                  <w:r w:rsidRPr="00FD7FD3">
                    <w:rPr>
                      <w:rFonts w:asciiTheme="minorEastAsia" w:hAnsiTheme="minorEastAsia" w:hint="eastAsia"/>
                      <w:w w:val="80"/>
                      <w:sz w:val="20"/>
                      <w:szCs w:val="20"/>
                    </w:rPr>
                    <w:t>１万人未満</w:t>
                  </w:r>
                </w:p>
              </w:tc>
              <w:tc>
                <w:tcPr>
                  <w:tcW w:w="1197" w:type="dxa"/>
                  <w:vAlign w:val="center"/>
                </w:tcPr>
                <w:p w:rsidR="00EC10A1" w:rsidRPr="00FD7FD3" w:rsidRDefault="00EC10A1" w:rsidP="000C5145">
                  <w:pPr>
                    <w:spacing w:line="240" w:lineRule="exact"/>
                    <w:ind w:left="180" w:hanging="180"/>
                    <w:jc w:val="center"/>
                    <w:rPr>
                      <w:rFonts w:asciiTheme="minorEastAsia" w:hAnsiTheme="minorEastAsia"/>
                      <w:w w:val="80"/>
                      <w:sz w:val="20"/>
                      <w:szCs w:val="20"/>
                    </w:rPr>
                  </w:pPr>
                  <w:r w:rsidRPr="00FD7FD3">
                    <w:rPr>
                      <w:rFonts w:asciiTheme="minorEastAsia" w:hAnsiTheme="minorEastAsia" w:hint="eastAsia"/>
                      <w:w w:val="80"/>
                      <w:sz w:val="20"/>
                      <w:szCs w:val="20"/>
                    </w:rPr>
                    <w:t>１万人以上</w:t>
                  </w:r>
                </w:p>
                <w:p w:rsidR="00EC10A1" w:rsidRPr="00FD7FD3" w:rsidRDefault="00EC10A1" w:rsidP="000C5145">
                  <w:pPr>
                    <w:spacing w:line="240" w:lineRule="exact"/>
                    <w:ind w:left="180" w:hanging="180"/>
                    <w:jc w:val="center"/>
                    <w:rPr>
                      <w:rFonts w:asciiTheme="minorEastAsia" w:hAnsiTheme="minorEastAsia"/>
                      <w:w w:val="80"/>
                      <w:sz w:val="20"/>
                      <w:szCs w:val="20"/>
                    </w:rPr>
                  </w:pPr>
                  <w:r w:rsidRPr="00FD7FD3">
                    <w:rPr>
                      <w:rFonts w:asciiTheme="minorEastAsia" w:hAnsiTheme="minorEastAsia" w:hint="eastAsia"/>
                      <w:w w:val="80"/>
                      <w:sz w:val="20"/>
                      <w:szCs w:val="20"/>
                    </w:rPr>
                    <w:t>５万人未満</w:t>
                  </w:r>
                </w:p>
              </w:tc>
              <w:tc>
                <w:tcPr>
                  <w:tcW w:w="1196" w:type="dxa"/>
                  <w:vAlign w:val="center"/>
                </w:tcPr>
                <w:p w:rsidR="00EC10A1" w:rsidRPr="00FD7FD3" w:rsidRDefault="00EC10A1" w:rsidP="000C5145">
                  <w:pPr>
                    <w:spacing w:line="240" w:lineRule="exact"/>
                    <w:ind w:left="180" w:hanging="180"/>
                    <w:jc w:val="center"/>
                    <w:rPr>
                      <w:rFonts w:asciiTheme="minorEastAsia" w:hAnsiTheme="minorEastAsia"/>
                      <w:w w:val="80"/>
                      <w:sz w:val="20"/>
                      <w:szCs w:val="20"/>
                    </w:rPr>
                  </w:pPr>
                  <w:r w:rsidRPr="00FD7FD3">
                    <w:rPr>
                      <w:rFonts w:asciiTheme="minorEastAsia" w:hAnsiTheme="minorEastAsia" w:hint="eastAsia"/>
                      <w:w w:val="80"/>
                      <w:sz w:val="20"/>
                      <w:szCs w:val="20"/>
                    </w:rPr>
                    <w:t>５万人以上</w:t>
                  </w:r>
                </w:p>
                <w:p w:rsidR="00EC10A1" w:rsidRPr="00FD7FD3" w:rsidRDefault="00EC10A1" w:rsidP="000C5145">
                  <w:pPr>
                    <w:spacing w:line="240" w:lineRule="exact"/>
                    <w:ind w:left="180" w:hanging="180"/>
                    <w:jc w:val="center"/>
                    <w:rPr>
                      <w:rFonts w:asciiTheme="minorEastAsia" w:hAnsiTheme="minorEastAsia"/>
                      <w:w w:val="80"/>
                      <w:sz w:val="20"/>
                      <w:szCs w:val="20"/>
                    </w:rPr>
                  </w:pPr>
                  <w:r w:rsidRPr="00FD7FD3">
                    <w:rPr>
                      <w:rFonts w:asciiTheme="minorEastAsia" w:hAnsiTheme="minorEastAsia" w:hint="eastAsia"/>
                      <w:w w:val="80"/>
                      <w:sz w:val="20"/>
                      <w:szCs w:val="20"/>
                    </w:rPr>
                    <w:t>10万人未満</w:t>
                  </w:r>
                </w:p>
              </w:tc>
              <w:tc>
                <w:tcPr>
                  <w:tcW w:w="1197" w:type="dxa"/>
                  <w:vAlign w:val="center"/>
                </w:tcPr>
                <w:p w:rsidR="00EC10A1" w:rsidRPr="00FD7FD3" w:rsidRDefault="00EC10A1" w:rsidP="000C5145">
                  <w:pPr>
                    <w:spacing w:line="240" w:lineRule="exact"/>
                    <w:ind w:left="200" w:hanging="200"/>
                    <w:jc w:val="center"/>
                    <w:rPr>
                      <w:rFonts w:asciiTheme="minorEastAsia" w:hAnsiTheme="minorEastAsia"/>
                      <w:w w:val="80"/>
                      <w:sz w:val="20"/>
                      <w:szCs w:val="20"/>
                    </w:rPr>
                  </w:pPr>
                  <w:r w:rsidRPr="00FD7FD3">
                    <w:rPr>
                      <w:rFonts w:asciiTheme="minorEastAsia" w:hAnsiTheme="minorEastAsia" w:hint="eastAsia"/>
                      <w:w w:val="80"/>
                      <w:sz w:val="20"/>
                      <w:szCs w:val="20"/>
                    </w:rPr>
                    <w:t>10万人以上</w:t>
                  </w:r>
                </w:p>
              </w:tc>
            </w:tr>
            <w:tr w:rsidR="00FD7FD3" w:rsidRPr="00FD7FD3" w:rsidTr="004D2E95">
              <w:trPr>
                <w:jc w:val="center"/>
              </w:trPr>
              <w:tc>
                <w:tcPr>
                  <w:tcW w:w="979" w:type="dxa"/>
                </w:tcPr>
                <w:p w:rsidR="00EC10A1" w:rsidRPr="00FD7FD3" w:rsidRDefault="00EC10A1" w:rsidP="004D2E95">
                  <w:pPr>
                    <w:jc w:val="center"/>
                    <w:rPr>
                      <w:rFonts w:asciiTheme="minorEastAsia" w:hAnsiTheme="minorEastAsia"/>
                      <w:w w:val="80"/>
                      <w:sz w:val="20"/>
                      <w:szCs w:val="20"/>
                    </w:rPr>
                  </w:pPr>
                  <w:r w:rsidRPr="00FD7FD3">
                    <w:rPr>
                      <w:rFonts w:asciiTheme="minorEastAsia" w:hAnsiTheme="minorEastAsia" w:hint="eastAsia"/>
                      <w:w w:val="80"/>
                      <w:sz w:val="20"/>
                      <w:szCs w:val="20"/>
                    </w:rPr>
                    <w:t>上位３割</w:t>
                  </w:r>
                </w:p>
              </w:tc>
              <w:tc>
                <w:tcPr>
                  <w:tcW w:w="1196" w:type="dxa"/>
                </w:tcPr>
                <w:p w:rsidR="00EC10A1" w:rsidRPr="00FD7FD3" w:rsidRDefault="00EC10A1" w:rsidP="004D2E95">
                  <w:pPr>
                    <w:jc w:val="center"/>
                    <w:rPr>
                      <w:rFonts w:asciiTheme="minorEastAsia" w:hAnsiTheme="minorEastAsia"/>
                      <w:sz w:val="20"/>
                      <w:szCs w:val="20"/>
                    </w:rPr>
                  </w:pPr>
                  <w:r w:rsidRPr="00FD7FD3">
                    <w:rPr>
                      <w:rFonts w:asciiTheme="minorEastAsia" w:hAnsiTheme="minorEastAsia" w:hint="eastAsia"/>
                      <w:sz w:val="20"/>
                      <w:szCs w:val="20"/>
                    </w:rPr>
                    <w:t>96.72％</w:t>
                  </w:r>
                </w:p>
              </w:tc>
              <w:tc>
                <w:tcPr>
                  <w:tcW w:w="1197" w:type="dxa"/>
                </w:tcPr>
                <w:p w:rsidR="00EC10A1" w:rsidRPr="00FD7FD3" w:rsidRDefault="00EC10A1" w:rsidP="004D2E95">
                  <w:pPr>
                    <w:jc w:val="center"/>
                    <w:rPr>
                      <w:rFonts w:asciiTheme="minorEastAsia" w:hAnsiTheme="minorEastAsia"/>
                      <w:sz w:val="20"/>
                      <w:szCs w:val="20"/>
                    </w:rPr>
                  </w:pPr>
                  <w:r w:rsidRPr="00FD7FD3">
                    <w:rPr>
                      <w:rFonts w:asciiTheme="minorEastAsia" w:hAnsiTheme="minorEastAsia" w:hint="eastAsia"/>
                      <w:sz w:val="20"/>
                      <w:szCs w:val="20"/>
                    </w:rPr>
                    <w:t>94.11％</w:t>
                  </w:r>
                </w:p>
              </w:tc>
              <w:tc>
                <w:tcPr>
                  <w:tcW w:w="1196" w:type="dxa"/>
                </w:tcPr>
                <w:p w:rsidR="00EC10A1" w:rsidRPr="00FD7FD3" w:rsidRDefault="00EC10A1" w:rsidP="004D2E95">
                  <w:pPr>
                    <w:jc w:val="center"/>
                    <w:rPr>
                      <w:rFonts w:asciiTheme="minorEastAsia" w:hAnsiTheme="minorEastAsia"/>
                      <w:sz w:val="20"/>
                      <w:szCs w:val="20"/>
                    </w:rPr>
                  </w:pPr>
                  <w:r w:rsidRPr="00FD7FD3">
                    <w:rPr>
                      <w:rFonts w:asciiTheme="minorEastAsia" w:hAnsiTheme="minorEastAsia" w:hint="eastAsia"/>
                      <w:sz w:val="20"/>
                      <w:szCs w:val="20"/>
                    </w:rPr>
                    <w:t>91.70％</w:t>
                  </w:r>
                </w:p>
              </w:tc>
              <w:tc>
                <w:tcPr>
                  <w:tcW w:w="1197" w:type="dxa"/>
                </w:tcPr>
                <w:p w:rsidR="00EC10A1" w:rsidRPr="00FD7FD3" w:rsidRDefault="00EC10A1" w:rsidP="004D2E95">
                  <w:pPr>
                    <w:jc w:val="center"/>
                    <w:rPr>
                      <w:rFonts w:asciiTheme="minorEastAsia" w:hAnsiTheme="minorEastAsia"/>
                      <w:sz w:val="20"/>
                      <w:szCs w:val="20"/>
                    </w:rPr>
                  </w:pPr>
                  <w:r w:rsidRPr="00FD7FD3">
                    <w:rPr>
                      <w:rFonts w:asciiTheme="minorEastAsia" w:hAnsiTheme="minorEastAsia" w:hint="eastAsia"/>
                      <w:sz w:val="20"/>
                      <w:szCs w:val="20"/>
                    </w:rPr>
                    <w:t>91.18％</w:t>
                  </w:r>
                </w:p>
              </w:tc>
            </w:tr>
            <w:tr w:rsidR="00FD7FD3" w:rsidRPr="00FD7FD3" w:rsidTr="004D2E95">
              <w:trPr>
                <w:jc w:val="center"/>
              </w:trPr>
              <w:tc>
                <w:tcPr>
                  <w:tcW w:w="979" w:type="dxa"/>
                </w:tcPr>
                <w:p w:rsidR="00EC10A1" w:rsidRPr="00FD7FD3" w:rsidRDefault="00EC10A1" w:rsidP="004D2E95">
                  <w:pPr>
                    <w:jc w:val="center"/>
                    <w:rPr>
                      <w:rFonts w:asciiTheme="minorEastAsia" w:hAnsiTheme="minorEastAsia"/>
                      <w:w w:val="80"/>
                      <w:sz w:val="20"/>
                      <w:szCs w:val="20"/>
                    </w:rPr>
                  </w:pPr>
                  <w:r w:rsidRPr="00FD7FD3">
                    <w:rPr>
                      <w:rFonts w:asciiTheme="minorEastAsia" w:hAnsiTheme="minorEastAsia" w:hint="eastAsia"/>
                      <w:w w:val="80"/>
                      <w:sz w:val="20"/>
                      <w:szCs w:val="20"/>
                    </w:rPr>
                    <w:t>上位５割</w:t>
                  </w:r>
                </w:p>
              </w:tc>
              <w:tc>
                <w:tcPr>
                  <w:tcW w:w="1196" w:type="dxa"/>
                </w:tcPr>
                <w:p w:rsidR="00EC10A1" w:rsidRPr="00FD7FD3" w:rsidRDefault="00EC10A1" w:rsidP="004D2E95">
                  <w:pPr>
                    <w:jc w:val="center"/>
                    <w:rPr>
                      <w:rFonts w:asciiTheme="minorEastAsia" w:hAnsiTheme="minorEastAsia"/>
                      <w:sz w:val="20"/>
                      <w:szCs w:val="20"/>
                    </w:rPr>
                  </w:pPr>
                  <w:r w:rsidRPr="00FD7FD3">
                    <w:rPr>
                      <w:rFonts w:asciiTheme="minorEastAsia" w:hAnsiTheme="minorEastAsia" w:hint="eastAsia"/>
                      <w:sz w:val="20"/>
                      <w:szCs w:val="20"/>
                    </w:rPr>
                    <w:t>95.43％</w:t>
                  </w:r>
                </w:p>
              </w:tc>
              <w:tc>
                <w:tcPr>
                  <w:tcW w:w="1197" w:type="dxa"/>
                </w:tcPr>
                <w:p w:rsidR="00EC10A1" w:rsidRPr="00FD7FD3" w:rsidRDefault="00EC10A1" w:rsidP="004D2E95">
                  <w:pPr>
                    <w:jc w:val="center"/>
                    <w:rPr>
                      <w:rFonts w:asciiTheme="minorEastAsia" w:hAnsiTheme="minorEastAsia"/>
                      <w:sz w:val="20"/>
                      <w:szCs w:val="20"/>
                    </w:rPr>
                  </w:pPr>
                  <w:r w:rsidRPr="00FD7FD3">
                    <w:rPr>
                      <w:rFonts w:asciiTheme="minorEastAsia" w:hAnsiTheme="minorEastAsia" w:hint="eastAsia"/>
                      <w:sz w:val="20"/>
                      <w:szCs w:val="20"/>
                    </w:rPr>
                    <w:t>93.02％</w:t>
                  </w:r>
                </w:p>
              </w:tc>
              <w:tc>
                <w:tcPr>
                  <w:tcW w:w="1196" w:type="dxa"/>
                </w:tcPr>
                <w:p w:rsidR="00EC10A1" w:rsidRPr="00FD7FD3" w:rsidRDefault="00EC10A1" w:rsidP="004D2E95">
                  <w:pPr>
                    <w:jc w:val="center"/>
                    <w:rPr>
                      <w:rFonts w:asciiTheme="minorEastAsia" w:hAnsiTheme="minorEastAsia"/>
                      <w:sz w:val="20"/>
                      <w:szCs w:val="20"/>
                    </w:rPr>
                  </w:pPr>
                  <w:r w:rsidRPr="00FD7FD3">
                    <w:rPr>
                      <w:rFonts w:asciiTheme="minorEastAsia" w:hAnsiTheme="minorEastAsia" w:hint="eastAsia"/>
                      <w:sz w:val="20"/>
                      <w:szCs w:val="20"/>
                    </w:rPr>
                    <w:t>90.50％</w:t>
                  </w:r>
                </w:p>
              </w:tc>
              <w:tc>
                <w:tcPr>
                  <w:tcW w:w="1197" w:type="dxa"/>
                </w:tcPr>
                <w:p w:rsidR="00EC10A1" w:rsidRPr="00FD7FD3" w:rsidRDefault="00EC10A1" w:rsidP="004D2E95">
                  <w:pPr>
                    <w:jc w:val="center"/>
                    <w:rPr>
                      <w:rFonts w:asciiTheme="minorEastAsia" w:hAnsiTheme="minorEastAsia"/>
                      <w:sz w:val="20"/>
                      <w:szCs w:val="20"/>
                    </w:rPr>
                  </w:pPr>
                  <w:r w:rsidRPr="00FD7FD3">
                    <w:rPr>
                      <w:rFonts w:asciiTheme="minorEastAsia" w:hAnsiTheme="minorEastAsia" w:hint="eastAsia"/>
                      <w:sz w:val="20"/>
                      <w:szCs w:val="20"/>
                    </w:rPr>
                    <w:t>90.39％</w:t>
                  </w:r>
                </w:p>
              </w:tc>
            </w:tr>
          </w:tbl>
          <w:p w:rsidR="00EC10A1" w:rsidRPr="00FD7FD3" w:rsidRDefault="00EC10A1" w:rsidP="009D00FB">
            <w:pPr>
              <w:spacing w:line="300" w:lineRule="exact"/>
              <w:ind w:left="200" w:hangingChars="100" w:hanging="200"/>
              <w:rPr>
                <w:rFonts w:ascii="ＭＳ ゴシック" w:eastAsia="ＭＳ ゴシック" w:hAnsi="ＭＳ ゴシック"/>
                <w:sz w:val="20"/>
                <w:szCs w:val="20"/>
              </w:rPr>
            </w:pP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Ｐ23</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33365E">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（２）収納対策の強化に資する取組</w:t>
            </w:r>
          </w:p>
          <w:p w:rsidR="00EC10A1" w:rsidRPr="00FD7FD3" w:rsidRDefault="00EC10A1" w:rsidP="0033365E">
            <w:pPr>
              <w:spacing w:line="300" w:lineRule="exact"/>
              <w:ind w:firstLineChars="200" w:firstLine="400"/>
              <w:rPr>
                <w:rFonts w:asciiTheme="minorEastAsia" w:hAnsiTheme="minorEastAsia"/>
                <w:sz w:val="20"/>
                <w:szCs w:val="20"/>
                <w:u w:val="single"/>
              </w:rPr>
            </w:pPr>
            <w:r w:rsidRPr="00FD7FD3">
              <w:rPr>
                <w:rFonts w:asciiTheme="minorEastAsia" w:hAnsiTheme="minorEastAsia" w:hint="eastAsia"/>
                <w:sz w:val="20"/>
                <w:szCs w:val="20"/>
                <w:u w:val="single"/>
              </w:rPr>
              <w:t>①　「収納担当者研修会」の実施</w:t>
            </w:r>
          </w:p>
          <w:p w:rsidR="00EC10A1" w:rsidRPr="00FD7FD3" w:rsidRDefault="00EC10A1" w:rsidP="0033365E">
            <w:pPr>
              <w:spacing w:line="300" w:lineRule="exact"/>
              <w:ind w:leftChars="300" w:left="630" w:firstLineChars="100" w:firstLine="200"/>
              <w:rPr>
                <w:rFonts w:asciiTheme="minorEastAsia" w:hAnsiTheme="minorEastAsia"/>
                <w:sz w:val="20"/>
                <w:szCs w:val="20"/>
              </w:rPr>
            </w:pPr>
            <w:r w:rsidRPr="00FD7FD3">
              <w:rPr>
                <w:rFonts w:asciiTheme="minorEastAsia" w:hAnsiTheme="minorEastAsia" w:hint="eastAsia"/>
                <w:sz w:val="20"/>
                <w:szCs w:val="20"/>
              </w:rPr>
              <w:t>収納対策に関する人材育成の観点から、府と大阪府国民健康保険団体連合会（以下「府国保連合会」という。）の共催により実施している滞納整理に必要な知識・技術を習得するための「収納担当者研修会」を引き続き実施し、収納対策の情報交換や先進事例の紹介などを通じて、収納担当職員の資質の向上に努める。</w:t>
            </w:r>
          </w:p>
          <w:p w:rsidR="00EC10A1" w:rsidRPr="00FD7FD3" w:rsidRDefault="00EC10A1" w:rsidP="0033365E">
            <w:pPr>
              <w:spacing w:line="300" w:lineRule="exact"/>
              <w:ind w:firstLineChars="200" w:firstLine="400"/>
              <w:rPr>
                <w:rFonts w:asciiTheme="minorEastAsia" w:hAnsiTheme="minorEastAsia"/>
                <w:sz w:val="20"/>
                <w:szCs w:val="20"/>
                <w:u w:val="single"/>
              </w:rPr>
            </w:pPr>
            <w:r w:rsidRPr="00FD7FD3">
              <w:rPr>
                <w:rFonts w:asciiTheme="minorEastAsia" w:hAnsiTheme="minorEastAsia" w:hint="eastAsia"/>
                <w:sz w:val="20"/>
                <w:szCs w:val="20"/>
                <w:u w:val="single"/>
              </w:rPr>
              <w:t>②　大阪府域地方税徴収機構への参加</w:t>
            </w:r>
          </w:p>
          <w:p w:rsidR="00EC10A1" w:rsidRPr="00FD7FD3" w:rsidRDefault="00EC10A1" w:rsidP="0033365E">
            <w:pPr>
              <w:spacing w:line="300" w:lineRule="exact"/>
              <w:ind w:leftChars="300" w:left="630" w:firstLineChars="100" w:firstLine="200"/>
              <w:rPr>
                <w:rFonts w:asciiTheme="minorEastAsia" w:hAnsiTheme="minorEastAsia"/>
                <w:sz w:val="20"/>
                <w:szCs w:val="20"/>
              </w:rPr>
            </w:pPr>
            <w:r w:rsidRPr="00FD7FD3">
              <w:rPr>
                <w:rFonts w:asciiTheme="minorEastAsia" w:hAnsiTheme="minorEastAsia" w:hint="eastAsia"/>
                <w:dstrike/>
                <w:sz w:val="20"/>
                <w:szCs w:val="20"/>
              </w:rPr>
              <w:lastRenderedPageBreak/>
              <w:t>また、</w:t>
            </w:r>
            <w:r w:rsidRPr="00FD7FD3">
              <w:rPr>
                <w:rFonts w:asciiTheme="minorEastAsia" w:hAnsiTheme="minorEastAsia" w:hint="eastAsia"/>
                <w:sz w:val="20"/>
                <w:szCs w:val="20"/>
              </w:rPr>
              <w:t>収納対策の強化と効率化に向けた広域的な取組として、現在、地方税の収入未済額のさらなる縮減を図ることを目的として、府及び希望市町村の参加のもと設置している大阪府域地方税徴収機構において、引継税目に国民健康保険料</w:t>
            </w:r>
            <w:r w:rsidRPr="00FD7FD3">
              <w:rPr>
                <w:rFonts w:asciiTheme="minorEastAsia" w:hAnsiTheme="minorEastAsia" w:hint="eastAsia"/>
                <w:dstrike/>
                <w:sz w:val="20"/>
                <w:szCs w:val="20"/>
              </w:rPr>
              <w:t>（税）</w:t>
            </w:r>
            <w:r w:rsidRPr="00FD7FD3">
              <w:rPr>
                <w:rFonts w:asciiTheme="minorEastAsia" w:hAnsiTheme="minorEastAsia" w:hint="eastAsia"/>
                <w:sz w:val="20"/>
                <w:szCs w:val="20"/>
              </w:rPr>
              <w:t>を加え、希望する市町村が参加することにより、府域全体の体制強化を図り、収納率向上に繋げる。</w:t>
            </w:r>
          </w:p>
          <w:p w:rsidR="00EC10A1" w:rsidRPr="00FD7FD3" w:rsidRDefault="00EC10A1" w:rsidP="0033365E">
            <w:pPr>
              <w:spacing w:line="300" w:lineRule="exact"/>
              <w:ind w:firstLineChars="200" w:firstLine="400"/>
              <w:rPr>
                <w:rFonts w:asciiTheme="minorEastAsia" w:hAnsiTheme="minorEastAsia"/>
                <w:sz w:val="20"/>
                <w:szCs w:val="20"/>
                <w:u w:val="single"/>
              </w:rPr>
            </w:pPr>
            <w:r w:rsidRPr="00FD7FD3">
              <w:rPr>
                <w:rFonts w:asciiTheme="minorEastAsia" w:hAnsiTheme="minorEastAsia" w:hint="eastAsia"/>
                <w:sz w:val="20"/>
                <w:szCs w:val="20"/>
                <w:u w:val="single"/>
              </w:rPr>
              <w:t>③　収納対策の統一化の取組</w:t>
            </w:r>
          </w:p>
          <w:p w:rsidR="00EC10A1" w:rsidRPr="00FD7FD3" w:rsidRDefault="00EC10A1" w:rsidP="0033365E">
            <w:pPr>
              <w:spacing w:line="300" w:lineRule="exact"/>
              <w:ind w:leftChars="300" w:left="630" w:firstLineChars="100" w:firstLine="200"/>
              <w:rPr>
                <w:rFonts w:asciiTheme="minorEastAsia" w:hAnsiTheme="minorEastAsia"/>
                <w:sz w:val="20"/>
                <w:szCs w:val="20"/>
              </w:rPr>
            </w:pPr>
            <w:r w:rsidRPr="00FD7FD3">
              <w:rPr>
                <w:rFonts w:asciiTheme="minorEastAsia" w:hAnsiTheme="minorEastAsia" w:hint="eastAsia"/>
                <w:dstrike/>
                <w:sz w:val="20"/>
                <w:szCs w:val="20"/>
              </w:rPr>
              <w:t>なお、</w:t>
            </w:r>
            <w:r w:rsidRPr="00FD7FD3">
              <w:rPr>
                <w:rFonts w:asciiTheme="minorEastAsia" w:hAnsiTheme="minorEastAsia" w:hint="eastAsia"/>
                <w:sz w:val="20"/>
                <w:szCs w:val="20"/>
              </w:rPr>
              <w:t>短期証の取扱いをはじめとする収納対策については、各市町村で地域の実情に応じた収納対策を充実していくことを勘案し、当面、現行どおり市町村ごとの運用とするが、公平性確保や、事務の効率化・広域化の観点から、将来的な統一について、引き続き調整会議等において検討を進める。</w:t>
            </w:r>
          </w:p>
        </w:tc>
        <w:tc>
          <w:tcPr>
            <w:tcW w:w="6166" w:type="dxa"/>
          </w:tcPr>
          <w:p w:rsidR="00EC10A1" w:rsidRPr="00FD7FD3" w:rsidRDefault="00EC10A1" w:rsidP="0033365E">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lastRenderedPageBreak/>
              <w:t>（２）収納対策の強化に資する取組</w:t>
            </w:r>
          </w:p>
          <w:p w:rsidR="00EC10A1" w:rsidRPr="00FD7FD3" w:rsidRDefault="00EC10A1" w:rsidP="0033365E">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収納対策に関する人材育成の観点から、府と大阪府国民健康保険団体連合会（以下「府国保連合会」という。）の共催により実施している滞納整理に必要な知識・技術を習得するための「収納担当者研修会」を引き続き実施し、収納対策の情報交換や先進事例の紹介などを通じて、収納担当職員の資質の向上に努める。</w:t>
            </w:r>
          </w:p>
          <w:p w:rsidR="00EC10A1" w:rsidRPr="00FD7FD3" w:rsidRDefault="00EC10A1" w:rsidP="0033365E">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また、収納対策の強化と効率化に向けた広域的な取組として、現在、地方税の収入未済額のさらなる縮減を図ることを目</w:t>
            </w:r>
            <w:r w:rsidRPr="00FD7FD3">
              <w:rPr>
                <w:rFonts w:asciiTheme="minorEastAsia" w:hAnsiTheme="minorEastAsia" w:hint="eastAsia"/>
                <w:sz w:val="20"/>
                <w:szCs w:val="20"/>
              </w:rPr>
              <w:lastRenderedPageBreak/>
              <w:t>的として、府及び希望市町村の参加のもと設置している大阪府域地方税徴収機構において、引継税目に国民健康保険料（税）を加え、希望する市町村が参加することにより、府域全体の体制強化を図り、収納率向上に繋げる。</w:t>
            </w:r>
          </w:p>
          <w:p w:rsidR="00EC10A1" w:rsidRPr="00FD7FD3" w:rsidRDefault="00EC10A1" w:rsidP="0033365E">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なお、短期証の取扱いをはじめとする収納対策については、各市町村で地域の実情に応じた収納対策を充実していくことを勘案し、当面、現行どおり市町村ごとの運用とするが、公平性確保や、事務の効率化・広域化の観点から、将来的な統一について、引き続き調整会議等において検討を進める。</w:t>
            </w:r>
          </w:p>
        </w:tc>
      </w:tr>
      <w:tr w:rsidR="00FD7FD3" w:rsidRPr="00FD7FD3" w:rsidTr="009779D1">
        <w:trPr>
          <w:jc w:val="center"/>
        </w:trPr>
        <w:tc>
          <w:tcPr>
            <w:tcW w:w="778" w:type="dxa"/>
          </w:tcPr>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素案</w:t>
            </w:r>
          </w:p>
          <w:p w:rsidR="00EC10A1" w:rsidRPr="00FD7FD3" w:rsidRDefault="00EC10A1" w:rsidP="00C53E91">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Ｐ25</w:t>
            </w:r>
          </w:p>
        </w:tc>
        <w:tc>
          <w:tcPr>
            <w:tcW w:w="1250" w:type="dxa"/>
          </w:tcPr>
          <w:p w:rsidR="00EC10A1" w:rsidRPr="00FD7FD3" w:rsidRDefault="00EC10A1" w:rsidP="005C22C2">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Ⅵ　市町村における保険給付の適正な実施</w:t>
            </w:r>
          </w:p>
        </w:tc>
        <w:tc>
          <w:tcPr>
            <w:tcW w:w="1250" w:type="dxa"/>
          </w:tcPr>
          <w:p w:rsidR="00EC10A1" w:rsidRPr="00FD7FD3" w:rsidRDefault="00EC10A1" w:rsidP="005C22C2">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　府内市町村の現状</w:t>
            </w:r>
          </w:p>
        </w:tc>
        <w:tc>
          <w:tcPr>
            <w:tcW w:w="6166" w:type="dxa"/>
          </w:tcPr>
          <w:p w:rsidR="00EC10A1" w:rsidRPr="00FD7FD3" w:rsidRDefault="00EC10A1" w:rsidP="005C22C2">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（略）</w:t>
            </w:r>
          </w:p>
          <w:p w:rsidR="00EC10A1" w:rsidRPr="00FD7FD3" w:rsidRDefault="00EC10A1" w:rsidP="005C22C2">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u w:val="single"/>
              </w:rPr>
              <w:t>表12</w:t>
            </w:r>
            <w:r w:rsidRPr="00FD7FD3">
              <w:rPr>
                <w:rFonts w:asciiTheme="minorEastAsia" w:hAnsiTheme="minorEastAsia" w:hint="eastAsia"/>
                <w:sz w:val="20"/>
                <w:szCs w:val="20"/>
              </w:rPr>
              <w:t>のとおり、点検調査の財政効果額は、平成27年度実績で一人当たり2,914円と全国平均の1,862円を1,052円上回っており、財政効果率についても0.67％と全国平均（0.33％）を上回っている。</w:t>
            </w:r>
          </w:p>
          <w:p w:rsidR="00EC10A1" w:rsidRPr="00FD7FD3" w:rsidRDefault="00EC10A1" w:rsidP="005C22C2">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（略）</w:t>
            </w:r>
          </w:p>
          <w:p w:rsidR="00EC10A1" w:rsidRPr="00FD7FD3" w:rsidRDefault="00EC10A1" w:rsidP="005C22C2">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交通事故等、第三者（加害者）の不法行為によって生じた保険給付に関して、保険者が立て替えた医療費等を加害者に対して損害賠償請求する第三者行為求償事務については、府内の全市町村で府国保連合会に求償事務を委託している。</w:t>
            </w:r>
            <w:r w:rsidRPr="00FD7FD3">
              <w:rPr>
                <w:rFonts w:asciiTheme="minorEastAsia" w:hAnsiTheme="minorEastAsia" w:hint="eastAsia"/>
                <w:sz w:val="20"/>
                <w:szCs w:val="20"/>
                <w:u w:val="single"/>
              </w:rPr>
              <w:t>府内市町村における第三者求償の実施状況は、表13のとおりである。</w:t>
            </w:r>
          </w:p>
          <w:p w:rsidR="00EC10A1" w:rsidRPr="00FD7FD3" w:rsidRDefault="00EC10A1" w:rsidP="005C22C2">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（略）</w:t>
            </w:r>
          </w:p>
        </w:tc>
        <w:tc>
          <w:tcPr>
            <w:tcW w:w="6166" w:type="dxa"/>
          </w:tcPr>
          <w:p w:rsidR="00EC10A1" w:rsidRPr="00FD7FD3" w:rsidRDefault="00EC10A1" w:rsidP="005C22C2">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（略）</w:t>
            </w:r>
          </w:p>
          <w:p w:rsidR="00EC10A1" w:rsidRPr="00FD7FD3" w:rsidRDefault="00EC10A1" w:rsidP="005C22C2">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u w:val="single"/>
              </w:rPr>
              <w:t>表13</w:t>
            </w:r>
            <w:r w:rsidRPr="00FD7FD3">
              <w:rPr>
                <w:rFonts w:asciiTheme="minorEastAsia" w:hAnsiTheme="minorEastAsia" w:hint="eastAsia"/>
                <w:sz w:val="20"/>
                <w:szCs w:val="20"/>
              </w:rPr>
              <w:t>のとおり、点検調査の財政効果額は、平成27年度実績で一人当たり2,914円と全国平均の1,862円を1,052円上回っており、財政効果率についても0.67％と全国平均（0.33％）を上回っている。</w:t>
            </w:r>
          </w:p>
          <w:p w:rsidR="00EC10A1" w:rsidRPr="00FD7FD3" w:rsidRDefault="00EC10A1" w:rsidP="005C22C2">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（略）</w:t>
            </w:r>
          </w:p>
          <w:p w:rsidR="00EC10A1" w:rsidRPr="00FD7FD3" w:rsidRDefault="00EC10A1" w:rsidP="005C22C2">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交通事故等、第三者（加害者）の不法行為によって生じた保険給付に関して、保険者が立て替えた医療費等を加害者に対して損害賠償請求する第三者行為求償事務については、府内の全市町村で府国保連合会に求償事務を委託している。</w:t>
            </w:r>
          </w:p>
          <w:p w:rsidR="00EC10A1" w:rsidRPr="00FD7FD3" w:rsidRDefault="00EC10A1" w:rsidP="005C22C2">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（略）</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Ｐ25</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5C22C2">
            <w:pPr>
              <w:spacing w:line="300" w:lineRule="exact"/>
              <w:ind w:left="200" w:hangingChars="100" w:hanging="200"/>
              <w:rPr>
                <w:rFonts w:asciiTheme="majorEastAsia" w:eastAsiaTheme="majorEastAsia" w:hAnsiTheme="majorEastAsia"/>
                <w:sz w:val="20"/>
                <w:szCs w:val="20"/>
              </w:rPr>
            </w:pPr>
            <w:r w:rsidRPr="00FD7FD3">
              <w:rPr>
                <w:rFonts w:asciiTheme="majorEastAsia" w:eastAsiaTheme="majorEastAsia" w:hAnsiTheme="majorEastAsia" w:hint="eastAsia"/>
                <w:sz w:val="20"/>
                <w:szCs w:val="20"/>
                <w:u w:val="single"/>
              </w:rPr>
              <w:t>表12</w:t>
            </w:r>
            <w:r w:rsidRPr="00FD7FD3">
              <w:rPr>
                <w:rFonts w:asciiTheme="majorEastAsia" w:eastAsiaTheme="majorEastAsia" w:hAnsiTheme="majorEastAsia" w:hint="eastAsia"/>
                <w:sz w:val="20"/>
                <w:szCs w:val="20"/>
              </w:rPr>
              <w:t xml:space="preserve">　レセプト点検による一人当たりの財政効果額及び財政効果率（平成27年度）</w:t>
            </w:r>
          </w:p>
        </w:tc>
        <w:tc>
          <w:tcPr>
            <w:tcW w:w="6166" w:type="dxa"/>
          </w:tcPr>
          <w:p w:rsidR="00EC10A1" w:rsidRPr="00FD7FD3" w:rsidRDefault="00EC10A1" w:rsidP="005C22C2">
            <w:pPr>
              <w:spacing w:line="300" w:lineRule="exact"/>
              <w:ind w:left="200" w:hangingChars="100" w:hanging="200"/>
              <w:rPr>
                <w:rFonts w:asciiTheme="majorEastAsia" w:eastAsiaTheme="majorEastAsia" w:hAnsiTheme="majorEastAsia"/>
                <w:sz w:val="20"/>
                <w:szCs w:val="20"/>
              </w:rPr>
            </w:pPr>
            <w:r w:rsidRPr="00FD7FD3">
              <w:rPr>
                <w:rFonts w:asciiTheme="majorEastAsia" w:eastAsiaTheme="majorEastAsia" w:hAnsiTheme="majorEastAsia" w:hint="eastAsia"/>
                <w:sz w:val="20"/>
                <w:szCs w:val="20"/>
              </w:rPr>
              <w:t>表13　レセプト点検による一人当たりの財政効果額及び財政効果率（平成27年度）</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Ｐ25</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表13　交通事故分に係る第三者求償実績</w:t>
            </w:r>
          </w:p>
          <w:tbl>
            <w:tblPr>
              <w:tblStyle w:val="a3"/>
              <w:tblW w:w="0" w:type="auto"/>
              <w:jc w:val="center"/>
              <w:tblLook w:val="04A0" w:firstRow="1" w:lastRow="0" w:firstColumn="1" w:lastColumn="0" w:noHBand="0" w:noVBand="1"/>
            </w:tblPr>
            <w:tblGrid>
              <w:gridCol w:w="1154"/>
              <w:gridCol w:w="1039"/>
              <w:gridCol w:w="945"/>
              <w:gridCol w:w="1493"/>
            </w:tblGrid>
            <w:tr w:rsidR="00FD7FD3" w:rsidRPr="00FD7FD3" w:rsidTr="005C22C2">
              <w:trPr>
                <w:jc w:val="center"/>
              </w:trPr>
              <w:tc>
                <w:tcPr>
                  <w:tcW w:w="1154" w:type="dxa"/>
                </w:tcPr>
                <w:p w:rsidR="00EC10A1" w:rsidRPr="00FD7FD3" w:rsidRDefault="00EC10A1" w:rsidP="005C22C2">
                  <w:pPr>
                    <w:spacing w:line="300" w:lineRule="exact"/>
                    <w:jc w:val="center"/>
                    <w:rPr>
                      <w:rFonts w:asciiTheme="minorEastAsia" w:hAnsiTheme="minorEastAsia"/>
                      <w:sz w:val="20"/>
                    </w:rPr>
                  </w:pPr>
                </w:p>
              </w:tc>
              <w:tc>
                <w:tcPr>
                  <w:tcW w:w="1039" w:type="dxa"/>
                </w:tcPr>
                <w:p w:rsidR="00EC10A1" w:rsidRPr="00FD7FD3" w:rsidRDefault="00EC10A1" w:rsidP="005C22C2">
                  <w:pPr>
                    <w:spacing w:line="300" w:lineRule="exact"/>
                    <w:jc w:val="center"/>
                    <w:rPr>
                      <w:rFonts w:asciiTheme="minorEastAsia" w:hAnsiTheme="minorEastAsia"/>
                      <w:w w:val="90"/>
                      <w:sz w:val="20"/>
                    </w:rPr>
                  </w:pPr>
                  <w:r w:rsidRPr="00FD7FD3">
                    <w:rPr>
                      <w:rFonts w:asciiTheme="minorEastAsia" w:hAnsiTheme="minorEastAsia" w:hint="eastAsia"/>
                      <w:w w:val="90"/>
                      <w:sz w:val="20"/>
                    </w:rPr>
                    <w:t>届出件数</w:t>
                  </w:r>
                </w:p>
              </w:tc>
              <w:tc>
                <w:tcPr>
                  <w:tcW w:w="945" w:type="dxa"/>
                </w:tcPr>
                <w:p w:rsidR="00EC10A1" w:rsidRPr="00FD7FD3" w:rsidRDefault="00EC10A1" w:rsidP="005C22C2">
                  <w:pPr>
                    <w:spacing w:line="300" w:lineRule="exact"/>
                    <w:jc w:val="center"/>
                    <w:rPr>
                      <w:rFonts w:asciiTheme="minorEastAsia" w:hAnsiTheme="minorEastAsia"/>
                      <w:w w:val="90"/>
                      <w:sz w:val="20"/>
                    </w:rPr>
                  </w:pPr>
                  <w:r w:rsidRPr="00FD7FD3">
                    <w:rPr>
                      <w:rFonts w:asciiTheme="minorEastAsia" w:hAnsiTheme="minorEastAsia" w:hint="eastAsia"/>
                      <w:w w:val="90"/>
                      <w:sz w:val="20"/>
                    </w:rPr>
                    <w:t>求償件数</w:t>
                  </w:r>
                </w:p>
              </w:tc>
              <w:tc>
                <w:tcPr>
                  <w:tcW w:w="1493" w:type="dxa"/>
                </w:tcPr>
                <w:p w:rsidR="00EC10A1" w:rsidRPr="00FD7FD3" w:rsidRDefault="00EC10A1" w:rsidP="005C22C2">
                  <w:pPr>
                    <w:spacing w:line="300" w:lineRule="exact"/>
                    <w:jc w:val="center"/>
                    <w:rPr>
                      <w:rFonts w:asciiTheme="minorEastAsia" w:hAnsiTheme="minorEastAsia"/>
                      <w:sz w:val="20"/>
                    </w:rPr>
                  </w:pPr>
                  <w:r w:rsidRPr="00FD7FD3">
                    <w:rPr>
                      <w:rFonts w:asciiTheme="minorEastAsia" w:hAnsiTheme="minorEastAsia" w:hint="eastAsia"/>
                      <w:sz w:val="20"/>
                    </w:rPr>
                    <w:t>求償金額（円）</w:t>
                  </w:r>
                </w:p>
              </w:tc>
            </w:tr>
            <w:tr w:rsidR="00FD7FD3" w:rsidRPr="00FD7FD3" w:rsidTr="005C22C2">
              <w:trPr>
                <w:jc w:val="center"/>
              </w:trPr>
              <w:tc>
                <w:tcPr>
                  <w:tcW w:w="1154" w:type="dxa"/>
                </w:tcPr>
                <w:p w:rsidR="00EC10A1" w:rsidRPr="00FD7FD3" w:rsidRDefault="00EC10A1" w:rsidP="005C22C2">
                  <w:pPr>
                    <w:spacing w:line="300" w:lineRule="exact"/>
                    <w:jc w:val="center"/>
                    <w:rPr>
                      <w:rFonts w:asciiTheme="minorEastAsia" w:hAnsiTheme="minorEastAsia"/>
                      <w:w w:val="80"/>
                      <w:sz w:val="20"/>
                    </w:rPr>
                  </w:pPr>
                  <w:r w:rsidRPr="00FD7FD3">
                    <w:rPr>
                      <w:rFonts w:asciiTheme="minorEastAsia" w:hAnsiTheme="minorEastAsia" w:hint="eastAsia"/>
                      <w:w w:val="80"/>
                      <w:sz w:val="20"/>
                    </w:rPr>
                    <w:t>平成27年度</w:t>
                  </w:r>
                </w:p>
              </w:tc>
              <w:tc>
                <w:tcPr>
                  <w:tcW w:w="1039" w:type="dxa"/>
                </w:tcPr>
                <w:p w:rsidR="00EC10A1" w:rsidRPr="00FD7FD3" w:rsidRDefault="00EC10A1" w:rsidP="005C22C2">
                  <w:pPr>
                    <w:spacing w:line="300" w:lineRule="exact"/>
                    <w:jc w:val="right"/>
                    <w:rPr>
                      <w:rFonts w:asciiTheme="minorEastAsia" w:hAnsiTheme="minorEastAsia"/>
                      <w:sz w:val="20"/>
                    </w:rPr>
                  </w:pPr>
                  <w:r w:rsidRPr="00FD7FD3">
                    <w:rPr>
                      <w:rFonts w:asciiTheme="minorEastAsia" w:hAnsiTheme="minorEastAsia" w:hint="eastAsia"/>
                      <w:sz w:val="20"/>
                    </w:rPr>
                    <w:t>2,978</w:t>
                  </w:r>
                </w:p>
              </w:tc>
              <w:tc>
                <w:tcPr>
                  <w:tcW w:w="945" w:type="dxa"/>
                </w:tcPr>
                <w:p w:rsidR="00EC10A1" w:rsidRPr="00FD7FD3" w:rsidRDefault="00EC10A1" w:rsidP="005C22C2">
                  <w:pPr>
                    <w:spacing w:line="300" w:lineRule="exact"/>
                    <w:jc w:val="right"/>
                    <w:rPr>
                      <w:rFonts w:asciiTheme="minorEastAsia" w:hAnsiTheme="minorEastAsia"/>
                      <w:sz w:val="20"/>
                    </w:rPr>
                  </w:pPr>
                  <w:r w:rsidRPr="00FD7FD3">
                    <w:rPr>
                      <w:rFonts w:asciiTheme="minorEastAsia" w:hAnsiTheme="minorEastAsia" w:hint="eastAsia"/>
                      <w:sz w:val="20"/>
                    </w:rPr>
                    <w:t>1,318</w:t>
                  </w:r>
                </w:p>
              </w:tc>
              <w:tc>
                <w:tcPr>
                  <w:tcW w:w="1493" w:type="dxa"/>
                </w:tcPr>
                <w:p w:rsidR="00EC10A1" w:rsidRPr="00FD7FD3" w:rsidRDefault="00EC10A1" w:rsidP="005C22C2">
                  <w:pPr>
                    <w:spacing w:line="300" w:lineRule="exact"/>
                    <w:jc w:val="right"/>
                    <w:rPr>
                      <w:rFonts w:asciiTheme="minorEastAsia" w:hAnsiTheme="minorEastAsia"/>
                      <w:sz w:val="20"/>
                    </w:rPr>
                  </w:pPr>
                  <w:r w:rsidRPr="00FD7FD3">
                    <w:rPr>
                      <w:rFonts w:asciiTheme="minorEastAsia" w:hAnsiTheme="minorEastAsia" w:hint="eastAsia"/>
                      <w:sz w:val="20"/>
                    </w:rPr>
                    <w:t>441,757,442</w:t>
                  </w:r>
                </w:p>
              </w:tc>
            </w:tr>
            <w:tr w:rsidR="00FD7FD3" w:rsidRPr="00FD7FD3" w:rsidTr="005C22C2">
              <w:trPr>
                <w:jc w:val="center"/>
              </w:trPr>
              <w:tc>
                <w:tcPr>
                  <w:tcW w:w="1154" w:type="dxa"/>
                </w:tcPr>
                <w:p w:rsidR="00EC10A1" w:rsidRPr="00FD7FD3" w:rsidRDefault="00EC10A1" w:rsidP="005C22C2">
                  <w:pPr>
                    <w:spacing w:line="300" w:lineRule="exact"/>
                    <w:jc w:val="center"/>
                    <w:rPr>
                      <w:rFonts w:asciiTheme="minorEastAsia" w:hAnsiTheme="minorEastAsia"/>
                      <w:w w:val="80"/>
                      <w:sz w:val="20"/>
                    </w:rPr>
                  </w:pPr>
                  <w:r w:rsidRPr="00FD7FD3">
                    <w:rPr>
                      <w:rFonts w:asciiTheme="minorEastAsia" w:hAnsiTheme="minorEastAsia" w:hint="eastAsia"/>
                      <w:w w:val="80"/>
                      <w:sz w:val="20"/>
                    </w:rPr>
                    <w:t>平成28年度</w:t>
                  </w:r>
                </w:p>
              </w:tc>
              <w:tc>
                <w:tcPr>
                  <w:tcW w:w="1039" w:type="dxa"/>
                </w:tcPr>
                <w:p w:rsidR="00EC10A1" w:rsidRPr="00FD7FD3" w:rsidRDefault="00EC10A1" w:rsidP="005C22C2">
                  <w:pPr>
                    <w:spacing w:line="300" w:lineRule="exact"/>
                    <w:jc w:val="right"/>
                    <w:rPr>
                      <w:rFonts w:asciiTheme="minorEastAsia" w:hAnsiTheme="minorEastAsia"/>
                      <w:sz w:val="20"/>
                    </w:rPr>
                  </w:pPr>
                  <w:r w:rsidRPr="00FD7FD3">
                    <w:rPr>
                      <w:rFonts w:asciiTheme="minorEastAsia" w:hAnsiTheme="minorEastAsia" w:hint="eastAsia"/>
                      <w:sz w:val="20"/>
                    </w:rPr>
                    <w:t>2,867</w:t>
                  </w:r>
                </w:p>
              </w:tc>
              <w:tc>
                <w:tcPr>
                  <w:tcW w:w="945" w:type="dxa"/>
                </w:tcPr>
                <w:p w:rsidR="00EC10A1" w:rsidRPr="00FD7FD3" w:rsidRDefault="00EC10A1" w:rsidP="005C22C2">
                  <w:pPr>
                    <w:spacing w:line="300" w:lineRule="exact"/>
                    <w:jc w:val="right"/>
                    <w:rPr>
                      <w:rFonts w:asciiTheme="minorEastAsia" w:hAnsiTheme="minorEastAsia"/>
                      <w:sz w:val="20"/>
                    </w:rPr>
                  </w:pPr>
                  <w:r w:rsidRPr="00FD7FD3">
                    <w:rPr>
                      <w:rFonts w:asciiTheme="minorEastAsia" w:hAnsiTheme="minorEastAsia" w:hint="eastAsia"/>
                      <w:sz w:val="20"/>
                    </w:rPr>
                    <w:t xml:space="preserve">  426</w:t>
                  </w:r>
                </w:p>
              </w:tc>
              <w:tc>
                <w:tcPr>
                  <w:tcW w:w="1493" w:type="dxa"/>
                </w:tcPr>
                <w:p w:rsidR="00EC10A1" w:rsidRPr="00FD7FD3" w:rsidRDefault="00EC10A1" w:rsidP="005C22C2">
                  <w:pPr>
                    <w:spacing w:line="300" w:lineRule="exact"/>
                    <w:jc w:val="right"/>
                    <w:rPr>
                      <w:rFonts w:asciiTheme="minorEastAsia" w:hAnsiTheme="minorEastAsia"/>
                      <w:sz w:val="20"/>
                    </w:rPr>
                  </w:pPr>
                  <w:r w:rsidRPr="00FD7FD3">
                    <w:rPr>
                      <w:rFonts w:asciiTheme="minorEastAsia" w:hAnsiTheme="minorEastAsia" w:hint="eastAsia"/>
                      <w:sz w:val="20"/>
                    </w:rPr>
                    <w:t>91,519,759</w:t>
                  </w:r>
                </w:p>
              </w:tc>
            </w:tr>
          </w:tbl>
          <w:p w:rsidR="00EC10A1" w:rsidRPr="00FD7FD3" w:rsidRDefault="00EC10A1" w:rsidP="0056760D">
            <w:pPr>
              <w:spacing w:line="300" w:lineRule="exact"/>
              <w:rPr>
                <w:rFonts w:asciiTheme="minorEastAsia" w:hAnsiTheme="minorEastAsia"/>
                <w:sz w:val="20"/>
                <w:szCs w:val="20"/>
              </w:rPr>
            </w:pPr>
          </w:p>
        </w:tc>
        <w:tc>
          <w:tcPr>
            <w:tcW w:w="6166" w:type="dxa"/>
          </w:tcPr>
          <w:p w:rsidR="00EC10A1" w:rsidRPr="00FD7FD3" w:rsidRDefault="00EC10A1" w:rsidP="0056760D">
            <w:pPr>
              <w:spacing w:line="300" w:lineRule="exact"/>
              <w:rPr>
                <w:rFonts w:asciiTheme="minorEastAsia" w:hAnsiTheme="minorEastAsia"/>
                <w:sz w:val="20"/>
                <w:szCs w:val="20"/>
              </w:rPr>
            </w:pPr>
            <w:r w:rsidRPr="00FD7FD3">
              <w:rPr>
                <w:rFonts w:asciiTheme="minorEastAsia" w:hAnsiTheme="minorEastAsia" w:hint="eastAsia"/>
                <w:sz w:val="20"/>
                <w:szCs w:val="20"/>
              </w:rPr>
              <w:t>【新設】</w:t>
            </w:r>
          </w:p>
        </w:tc>
      </w:tr>
      <w:tr w:rsidR="00FD7FD3" w:rsidRPr="00FD7FD3" w:rsidTr="009779D1">
        <w:trPr>
          <w:jc w:val="center"/>
        </w:trPr>
        <w:tc>
          <w:tcPr>
            <w:tcW w:w="778" w:type="dxa"/>
          </w:tcPr>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Ｐ26</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7B4CE4">
            <w:pPr>
              <w:spacing w:line="300" w:lineRule="exact"/>
              <w:ind w:left="200" w:hangingChars="100" w:hanging="200"/>
              <w:jc w:val="lef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３　保険医療機関等</w:t>
            </w:r>
            <w:r w:rsidRPr="00FD7FD3">
              <w:rPr>
                <w:rFonts w:ascii="ＭＳ ゴシック" w:eastAsia="ＭＳ ゴシック" w:hAnsi="ＭＳ ゴシック" w:hint="eastAsia"/>
                <w:sz w:val="20"/>
                <w:szCs w:val="20"/>
              </w:rPr>
              <w:lastRenderedPageBreak/>
              <w:t>による不正請求に係る返還請求</w:t>
            </w:r>
          </w:p>
        </w:tc>
        <w:tc>
          <w:tcPr>
            <w:tcW w:w="6166" w:type="dxa"/>
          </w:tcPr>
          <w:p w:rsidR="00EC10A1" w:rsidRPr="00FD7FD3" w:rsidRDefault="00EC10A1" w:rsidP="007B4CE4">
            <w:pPr>
              <w:spacing w:line="300" w:lineRule="exact"/>
              <w:ind w:left="200" w:hanging="200"/>
              <w:rPr>
                <w:rFonts w:asciiTheme="minorEastAsia" w:hAnsiTheme="minorEastAsia"/>
                <w:sz w:val="20"/>
                <w:szCs w:val="20"/>
              </w:rPr>
            </w:pPr>
            <w:r w:rsidRPr="00FD7FD3">
              <w:rPr>
                <w:rFonts w:asciiTheme="minorEastAsia" w:hAnsiTheme="minorEastAsia" w:hint="eastAsia"/>
                <w:sz w:val="20"/>
                <w:szCs w:val="20"/>
              </w:rPr>
              <w:lastRenderedPageBreak/>
              <w:t xml:space="preserve">　（略）</w:t>
            </w:r>
          </w:p>
          <w:p w:rsidR="00EC10A1" w:rsidRPr="00FD7FD3" w:rsidRDefault="00EC10A1" w:rsidP="007B4CE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府が専門性を要する事務を一括して対応することにより、より効</w:t>
            </w:r>
            <w:r w:rsidRPr="00FD7FD3">
              <w:rPr>
                <w:rFonts w:asciiTheme="minorEastAsia" w:hAnsiTheme="minorEastAsia" w:hint="eastAsia"/>
                <w:sz w:val="20"/>
                <w:szCs w:val="20"/>
              </w:rPr>
              <w:lastRenderedPageBreak/>
              <w:t>果的・効率的に返還金の徴収等が行われることが期待されるとともに、市町村の事務負担の軽減に資することになる一方、不正利得の回収等における府の受託については、複数市町村にまたがる案件で債権の一部のみ回収となった場合の分配方法など</w:t>
            </w:r>
            <w:r w:rsidRPr="00FD7FD3">
              <w:rPr>
                <w:rFonts w:asciiTheme="minorEastAsia" w:hAnsiTheme="minorEastAsia" w:hint="eastAsia"/>
                <w:sz w:val="20"/>
                <w:szCs w:val="20"/>
                <w:u w:val="single"/>
              </w:rPr>
              <w:t>を個別案件ごとに調整し、可能なものから実施する。</w:t>
            </w:r>
          </w:p>
        </w:tc>
        <w:tc>
          <w:tcPr>
            <w:tcW w:w="6166" w:type="dxa"/>
          </w:tcPr>
          <w:p w:rsidR="00EC10A1" w:rsidRPr="00FD7FD3" w:rsidRDefault="00EC10A1" w:rsidP="0056760D">
            <w:pPr>
              <w:spacing w:line="300" w:lineRule="exact"/>
              <w:rPr>
                <w:rFonts w:asciiTheme="minorEastAsia" w:hAnsiTheme="minorEastAsia"/>
                <w:sz w:val="20"/>
                <w:szCs w:val="20"/>
              </w:rPr>
            </w:pPr>
            <w:r w:rsidRPr="00FD7FD3">
              <w:rPr>
                <w:rFonts w:asciiTheme="minorEastAsia" w:hAnsiTheme="minorEastAsia" w:hint="eastAsia"/>
                <w:sz w:val="20"/>
                <w:szCs w:val="20"/>
              </w:rPr>
              <w:lastRenderedPageBreak/>
              <w:t xml:space="preserve">　（略）</w:t>
            </w:r>
          </w:p>
          <w:p w:rsidR="00EC10A1" w:rsidRPr="00FD7FD3" w:rsidRDefault="00EC10A1" w:rsidP="0056760D">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府が専門性を要する事務を一括して対応することにより、より効</w:t>
            </w:r>
            <w:r w:rsidRPr="00FD7FD3">
              <w:rPr>
                <w:rFonts w:asciiTheme="minorEastAsia" w:hAnsiTheme="minorEastAsia" w:hint="eastAsia"/>
                <w:sz w:val="20"/>
                <w:szCs w:val="20"/>
              </w:rPr>
              <w:lastRenderedPageBreak/>
              <w:t>果的・効率的に返還金の徴収等が行われることが期待されるとともに、市町村の事務負担の軽減に資することになる一方、不正利得の回収等における府の受託については、複数市町村にまたがる案件で債権の一部のみ回収となった場合の分配方法などの課題もあることから、国の検討状況や府内の回収状況等を踏まえ、引き続き調整会議等において検討を進める。</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Ｐ27</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9D00FB">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６　第三者求償や過誤調整等の取組強化</w:t>
            </w:r>
          </w:p>
        </w:tc>
        <w:tc>
          <w:tcPr>
            <w:tcW w:w="6166" w:type="dxa"/>
          </w:tcPr>
          <w:p w:rsidR="00EC10A1" w:rsidRPr="00FD7FD3" w:rsidRDefault="00EC10A1" w:rsidP="009D00FB">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（１）第三者求償事務の取組強化</w:t>
            </w:r>
          </w:p>
          <w:p w:rsidR="00EC10A1" w:rsidRPr="00FD7FD3" w:rsidRDefault="00EC10A1" w:rsidP="009D00FB">
            <w:pPr>
              <w:spacing w:line="300" w:lineRule="exact"/>
              <w:ind w:leftChars="200" w:left="620" w:hangingChars="100" w:hanging="200"/>
              <w:rPr>
                <w:rFonts w:asciiTheme="minorEastAsia" w:hAnsiTheme="minorEastAsia"/>
                <w:sz w:val="20"/>
                <w:szCs w:val="20"/>
              </w:rPr>
            </w:pPr>
            <w:r w:rsidRPr="00FD7FD3">
              <w:rPr>
                <w:rFonts w:asciiTheme="minorEastAsia" w:hAnsiTheme="minorEastAsia" w:hint="eastAsia"/>
                <w:sz w:val="20"/>
                <w:szCs w:val="20"/>
              </w:rPr>
              <w:t>⑥　府国保連合会を活用した直接求償</w:t>
            </w:r>
            <w:r w:rsidRPr="00FD7FD3">
              <w:rPr>
                <w:rFonts w:asciiTheme="minorEastAsia" w:hAnsiTheme="minorEastAsia" w:hint="eastAsia"/>
                <w:sz w:val="20"/>
                <w:szCs w:val="20"/>
                <w:u w:val="single"/>
              </w:rPr>
              <w:t>について市町村への活用促進の働きかけ</w:t>
            </w:r>
          </w:p>
        </w:tc>
        <w:tc>
          <w:tcPr>
            <w:tcW w:w="6166" w:type="dxa"/>
          </w:tcPr>
          <w:p w:rsidR="00EC10A1" w:rsidRPr="00FD7FD3" w:rsidRDefault="00EC10A1" w:rsidP="009D00FB">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（１）第三者求償事務の取組強化</w:t>
            </w:r>
          </w:p>
          <w:p w:rsidR="00EC10A1" w:rsidRPr="00FD7FD3" w:rsidRDefault="00EC10A1" w:rsidP="009D00FB">
            <w:pPr>
              <w:spacing w:line="300" w:lineRule="exact"/>
              <w:ind w:leftChars="200" w:left="620" w:hangingChars="100" w:hanging="200"/>
              <w:rPr>
                <w:rFonts w:asciiTheme="minorEastAsia" w:hAnsiTheme="minorEastAsia"/>
                <w:sz w:val="20"/>
                <w:szCs w:val="20"/>
              </w:rPr>
            </w:pPr>
            <w:r w:rsidRPr="00FD7FD3">
              <w:rPr>
                <w:rFonts w:asciiTheme="minorEastAsia" w:hAnsiTheme="minorEastAsia" w:hint="eastAsia"/>
                <w:sz w:val="20"/>
                <w:szCs w:val="20"/>
              </w:rPr>
              <w:t>⑥　府国保連合会を活用した直接求償などの仕組みの検討</w:t>
            </w:r>
          </w:p>
        </w:tc>
      </w:tr>
      <w:tr w:rsidR="00FD7FD3" w:rsidRPr="00FD7FD3" w:rsidTr="009779D1">
        <w:trPr>
          <w:jc w:val="center"/>
        </w:trPr>
        <w:tc>
          <w:tcPr>
            <w:tcW w:w="778" w:type="dxa"/>
          </w:tcPr>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Ｐ28</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８　その他</w:t>
            </w:r>
          </w:p>
        </w:tc>
        <w:tc>
          <w:tcPr>
            <w:tcW w:w="6166" w:type="dxa"/>
          </w:tcPr>
          <w:p w:rsidR="00EC10A1" w:rsidRPr="00FD7FD3" w:rsidRDefault="00EC10A1" w:rsidP="009D00FB">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府内統一保険料</w:t>
            </w:r>
            <w:r w:rsidRPr="00FD7FD3">
              <w:rPr>
                <w:rFonts w:asciiTheme="minorEastAsia" w:hAnsiTheme="minorEastAsia" w:hint="eastAsia"/>
                <w:dstrike/>
                <w:sz w:val="20"/>
                <w:szCs w:val="20"/>
              </w:rPr>
              <w:t>（税）</w:t>
            </w:r>
            <w:r w:rsidRPr="00FD7FD3">
              <w:rPr>
                <w:rFonts w:asciiTheme="minorEastAsia" w:hAnsiTheme="minorEastAsia" w:hint="eastAsia"/>
                <w:sz w:val="20"/>
                <w:szCs w:val="20"/>
              </w:rPr>
              <w:t>率の設定に伴い、被保険者</w:t>
            </w:r>
            <w:r w:rsidRPr="00FD7FD3">
              <w:rPr>
                <w:rFonts w:asciiTheme="minorEastAsia" w:hAnsiTheme="minorEastAsia" w:hint="eastAsia"/>
                <w:sz w:val="20"/>
                <w:szCs w:val="20"/>
                <w:u w:val="single"/>
              </w:rPr>
              <w:t>間</w:t>
            </w:r>
            <w:r w:rsidRPr="00FD7FD3">
              <w:rPr>
                <w:rFonts w:asciiTheme="minorEastAsia" w:hAnsiTheme="minorEastAsia" w:hint="eastAsia"/>
                <w:sz w:val="20"/>
                <w:szCs w:val="20"/>
              </w:rPr>
              <w:t>の負担の公平性の観点から、給付に係る次の項目について、府内統一基準を次のとおり定める。</w:t>
            </w:r>
          </w:p>
        </w:tc>
        <w:tc>
          <w:tcPr>
            <w:tcW w:w="6166" w:type="dxa"/>
          </w:tcPr>
          <w:p w:rsidR="00EC10A1" w:rsidRPr="00FD7FD3" w:rsidRDefault="00EC10A1" w:rsidP="009D00FB">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府内統一保険料（税）率の設定に伴い、被保険者の負担の公平性の観点から、給付に係る次の項目について、府内統一基準を次のとおり定める。</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Ｐ28</w:t>
            </w:r>
          </w:p>
        </w:tc>
        <w:tc>
          <w:tcPr>
            <w:tcW w:w="1250" w:type="dxa"/>
          </w:tcPr>
          <w:p w:rsidR="00EC10A1" w:rsidRPr="00FD7FD3" w:rsidRDefault="00EC10A1" w:rsidP="00355ED4">
            <w:pPr>
              <w:spacing w:line="300" w:lineRule="exact"/>
              <w:rPr>
                <w:rFonts w:ascii="ＭＳ ゴシック" w:eastAsia="ＭＳ ゴシック" w:hAnsi="ＭＳ ゴシック"/>
                <w:sz w:val="20"/>
                <w:szCs w:val="20"/>
              </w:rPr>
            </w:pPr>
          </w:p>
        </w:tc>
        <w:tc>
          <w:tcPr>
            <w:tcW w:w="1250" w:type="dxa"/>
          </w:tcPr>
          <w:p w:rsidR="00EC10A1" w:rsidRPr="00FD7FD3" w:rsidRDefault="00EC10A1" w:rsidP="00355ED4">
            <w:pPr>
              <w:spacing w:line="300" w:lineRule="exact"/>
              <w:rPr>
                <w:rFonts w:ascii="ＭＳ ゴシック" w:eastAsia="ＭＳ ゴシック" w:hAnsi="ＭＳ ゴシック"/>
                <w:sz w:val="20"/>
                <w:szCs w:val="20"/>
              </w:rPr>
            </w:pPr>
          </w:p>
        </w:tc>
        <w:tc>
          <w:tcPr>
            <w:tcW w:w="6166" w:type="dxa"/>
          </w:tcPr>
          <w:p w:rsidR="00EC10A1" w:rsidRPr="00FD7FD3" w:rsidRDefault="00EC10A1" w:rsidP="00355ED4">
            <w:pPr>
              <w:spacing w:line="300" w:lineRule="exact"/>
              <w:rPr>
                <w:rFonts w:asciiTheme="minorEastAsia" w:hAnsiTheme="minorEastAsia"/>
                <w:sz w:val="20"/>
                <w:szCs w:val="20"/>
              </w:rPr>
            </w:pPr>
            <w:r w:rsidRPr="00FD7FD3">
              <w:rPr>
                <w:rFonts w:ascii="ＭＳ ゴシック" w:eastAsia="ＭＳ ゴシック" w:hAnsi="ＭＳ ゴシック" w:hint="eastAsia"/>
                <w:sz w:val="20"/>
                <w:szCs w:val="20"/>
              </w:rPr>
              <w:t>（１）一部負担金の減免及び徴収猶予</w:t>
            </w:r>
            <w:r w:rsidRPr="00FD7FD3">
              <w:rPr>
                <w:rFonts w:asciiTheme="minorEastAsia" w:hAnsiTheme="minorEastAsia" w:hint="eastAsia"/>
                <w:dstrike/>
                <w:sz w:val="20"/>
                <w:szCs w:val="20"/>
              </w:rPr>
              <w:t>（協議中）</w:t>
            </w:r>
          </w:p>
          <w:p w:rsidR="00EC10A1" w:rsidRPr="00FD7FD3" w:rsidRDefault="00EC10A1" w:rsidP="00355ED4">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一部負担金の減免及び徴収猶予については、国通知、</w:t>
            </w:r>
            <w:r w:rsidRPr="00FD7FD3">
              <w:rPr>
                <w:rFonts w:asciiTheme="minorEastAsia" w:hAnsiTheme="minorEastAsia" w:hint="eastAsia"/>
                <w:dstrike/>
                <w:sz w:val="20"/>
                <w:szCs w:val="20"/>
              </w:rPr>
              <w:t>過去の</w:t>
            </w:r>
            <w:r w:rsidRPr="00FD7FD3">
              <w:rPr>
                <w:rFonts w:asciiTheme="minorEastAsia" w:hAnsiTheme="minorEastAsia" w:hint="eastAsia"/>
                <w:sz w:val="20"/>
                <w:szCs w:val="20"/>
              </w:rPr>
              <w:t>判例及び大阪府後期高齢者医療制度を参考にしつつ、「別に定める基準」を府内統一基準とする。</w:t>
            </w:r>
          </w:p>
        </w:tc>
        <w:tc>
          <w:tcPr>
            <w:tcW w:w="6166" w:type="dxa"/>
          </w:tcPr>
          <w:p w:rsidR="00EC10A1" w:rsidRPr="00FD7FD3" w:rsidRDefault="00EC10A1" w:rsidP="00355ED4">
            <w:pPr>
              <w:spacing w:line="300" w:lineRule="exact"/>
              <w:rPr>
                <w:rFonts w:asciiTheme="minorEastAsia" w:hAnsiTheme="minorEastAsia"/>
                <w:sz w:val="20"/>
                <w:szCs w:val="20"/>
              </w:rPr>
            </w:pPr>
            <w:r w:rsidRPr="00FD7FD3">
              <w:rPr>
                <w:rFonts w:ascii="ＭＳ ゴシック" w:eastAsia="ＭＳ ゴシック" w:hAnsi="ＭＳ ゴシック" w:hint="eastAsia"/>
                <w:sz w:val="20"/>
                <w:szCs w:val="20"/>
              </w:rPr>
              <w:t>（１）一部負担金の減免及び徴収猶予</w:t>
            </w:r>
            <w:r w:rsidRPr="00FD7FD3">
              <w:rPr>
                <w:rFonts w:asciiTheme="minorEastAsia" w:hAnsiTheme="minorEastAsia" w:hint="eastAsia"/>
                <w:sz w:val="20"/>
                <w:szCs w:val="20"/>
              </w:rPr>
              <w:t>（協議中）</w:t>
            </w:r>
          </w:p>
          <w:p w:rsidR="00EC10A1" w:rsidRPr="00FD7FD3" w:rsidRDefault="00EC10A1" w:rsidP="00355ED4">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一部負担金の減免及び徴収猶予については、国通知、過去の判例及び大阪府後期高齢者医療制度を参考にしつつ、「別に定める基準」を府内統一基準とする。</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Ｐ28</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9D00FB">
            <w:pPr>
              <w:spacing w:line="300" w:lineRule="exact"/>
              <w:rPr>
                <w:rFonts w:asciiTheme="minorEastAsia" w:hAnsiTheme="minorEastAsia"/>
                <w:sz w:val="20"/>
                <w:szCs w:val="20"/>
              </w:rPr>
            </w:pPr>
            <w:r w:rsidRPr="00FD7FD3">
              <w:rPr>
                <w:rFonts w:ascii="ＭＳ ゴシック" w:eastAsia="ＭＳ ゴシック" w:hAnsi="ＭＳ ゴシック" w:hint="eastAsia"/>
                <w:sz w:val="20"/>
                <w:szCs w:val="20"/>
              </w:rPr>
              <w:t>（４）精神・結核医療給付</w:t>
            </w:r>
          </w:p>
          <w:p w:rsidR="00EC10A1" w:rsidRPr="00FD7FD3" w:rsidRDefault="00EC10A1" w:rsidP="005B3CFB">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精神・結核医療給付は、これまでの経過や被保険者への影響等を踏まえ、平成30年度から３年間は、現行制度を維持するものとする。なお、被保険者の影響を見極めた上で、他制度との整合性や公</w:t>
            </w:r>
            <w:r w:rsidRPr="00FD7FD3">
              <w:rPr>
                <w:rFonts w:asciiTheme="minorEastAsia" w:hAnsiTheme="minorEastAsia" w:hint="eastAsia"/>
                <w:sz w:val="20"/>
                <w:szCs w:val="20"/>
                <w:u w:val="single"/>
              </w:rPr>
              <w:t>平</w:t>
            </w:r>
            <w:r w:rsidRPr="00FD7FD3">
              <w:rPr>
                <w:rFonts w:asciiTheme="minorEastAsia" w:hAnsiTheme="minorEastAsia" w:hint="eastAsia"/>
                <w:sz w:val="20"/>
                <w:szCs w:val="20"/>
              </w:rPr>
              <w:t>性確保の観点から、その在り方について調整会議等において検討を進める。</w:t>
            </w:r>
          </w:p>
        </w:tc>
        <w:tc>
          <w:tcPr>
            <w:tcW w:w="6166" w:type="dxa"/>
          </w:tcPr>
          <w:p w:rsidR="00EC10A1" w:rsidRPr="00FD7FD3" w:rsidRDefault="00EC10A1" w:rsidP="00355ED4">
            <w:pPr>
              <w:spacing w:line="300" w:lineRule="exact"/>
              <w:rPr>
                <w:rFonts w:asciiTheme="minorEastAsia" w:hAnsiTheme="minorEastAsia"/>
                <w:sz w:val="20"/>
                <w:szCs w:val="20"/>
              </w:rPr>
            </w:pPr>
            <w:r w:rsidRPr="00FD7FD3">
              <w:rPr>
                <w:rFonts w:ascii="ＭＳ ゴシック" w:eastAsia="ＭＳ ゴシック" w:hAnsi="ＭＳ ゴシック" w:hint="eastAsia"/>
                <w:sz w:val="20"/>
                <w:szCs w:val="20"/>
              </w:rPr>
              <w:t>（４）精神・結核医療給付</w:t>
            </w:r>
          </w:p>
          <w:p w:rsidR="00EC10A1" w:rsidRPr="00FD7FD3" w:rsidRDefault="00EC10A1" w:rsidP="005B3CFB">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精神・結核医療給付は、これまでの経過や被保険者への影響等を踏まえ、平成30年度から３年間は、現行制度を維持するものとする。なお、被保険者の影響を見極めた上で、他制度との整合性や公正性確保の観点から、その在り方について調整会議等において検討を進める。</w:t>
            </w:r>
          </w:p>
        </w:tc>
      </w:tr>
      <w:tr w:rsidR="00FD7FD3" w:rsidRPr="00FD7FD3" w:rsidTr="009779D1">
        <w:trPr>
          <w:jc w:val="center"/>
        </w:trPr>
        <w:tc>
          <w:tcPr>
            <w:tcW w:w="778" w:type="dxa"/>
          </w:tcPr>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C53E91">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Ｐ29</w:t>
            </w:r>
          </w:p>
        </w:tc>
        <w:tc>
          <w:tcPr>
            <w:tcW w:w="1250" w:type="dxa"/>
          </w:tcPr>
          <w:p w:rsidR="00EC10A1" w:rsidRPr="00FD7FD3" w:rsidRDefault="00EC10A1" w:rsidP="009D00FB">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Ⅶ　医療費の適正化の取組</w:t>
            </w:r>
          </w:p>
        </w:tc>
        <w:tc>
          <w:tcPr>
            <w:tcW w:w="1250" w:type="dxa"/>
          </w:tcPr>
          <w:p w:rsidR="00EC10A1" w:rsidRPr="00FD7FD3" w:rsidRDefault="00EC10A1" w:rsidP="009D00FB">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　府内市町村の現状</w:t>
            </w:r>
          </w:p>
        </w:tc>
        <w:tc>
          <w:tcPr>
            <w:tcW w:w="6166" w:type="dxa"/>
          </w:tcPr>
          <w:p w:rsidR="00EC10A1" w:rsidRPr="00FD7FD3" w:rsidRDefault="00EC10A1" w:rsidP="009D00FB">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表14　後発医薬品</w:t>
            </w:r>
            <w:r w:rsidRPr="00FD7FD3">
              <w:rPr>
                <w:rFonts w:ascii="ＭＳ ゴシック" w:eastAsia="ＭＳ ゴシック" w:hAnsi="ＭＳ ゴシック" w:hint="eastAsia"/>
                <w:dstrike/>
                <w:sz w:val="20"/>
                <w:szCs w:val="20"/>
              </w:rPr>
              <w:t>使用</w:t>
            </w:r>
            <w:r w:rsidRPr="00FD7FD3">
              <w:rPr>
                <w:rFonts w:ascii="ＭＳ ゴシック" w:eastAsia="ＭＳ ゴシック" w:hAnsi="ＭＳ ゴシック" w:hint="eastAsia"/>
                <w:sz w:val="20"/>
                <w:szCs w:val="20"/>
              </w:rPr>
              <w:t>割合の推移</w:t>
            </w:r>
            <w:r w:rsidRPr="00FD7FD3">
              <w:rPr>
                <w:rFonts w:ascii="ＭＳ ゴシック" w:eastAsia="ＭＳ ゴシック" w:hAnsi="ＭＳ ゴシック" w:hint="eastAsia"/>
                <w:sz w:val="20"/>
                <w:szCs w:val="20"/>
                <w:u w:val="single"/>
              </w:rPr>
              <w:t>（数量ベース）</w:t>
            </w:r>
            <w:r w:rsidRPr="00FD7FD3">
              <w:rPr>
                <w:rFonts w:ascii="ＭＳ ゴシック" w:eastAsia="ＭＳ ゴシック" w:hAnsi="ＭＳ ゴシック" w:hint="eastAsia"/>
                <w:sz w:val="20"/>
                <w:szCs w:val="20"/>
              </w:rPr>
              <w:t>（各年度末時点）</w:t>
            </w:r>
          </w:p>
          <w:tbl>
            <w:tblPr>
              <w:tblStyle w:val="a3"/>
              <w:tblW w:w="0" w:type="auto"/>
              <w:jc w:val="center"/>
              <w:tblLook w:val="04A0" w:firstRow="1" w:lastRow="0" w:firstColumn="1" w:lastColumn="0" w:noHBand="0" w:noVBand="1"/>
            </w:tblPr>
            <w:tblGrid>
              <w:gridCol w:w="282"/>
              <w:gridCol w:w="852"/>
              <w:gridCol w:w="789"/>
              <w:gridCol w:w="874"/>
              <w:gridCol w:w="875"/>
              <w:gridCol w:w="959"/>
            </w:tblGrid>
            <w:tr w:rsidR="00FD7FD3" w:rsidRPr="00FD7FD3" w:rsidTr="0012325C">
              <w:trPr>
                <w:jc w:val="center"/>
              </w:trPr>
              <w:tc>
                <w:tcPr>
                  <w:tcW w:w="1134" w:type="dxa"/>
                  <w:gridSpan w:val="2"/>
                </w:tcPr>
                <w:p w:rsidR="00EC10A1" w:rsidRPr="00FD7FD3" w:rsidRDefault="00EC10A1" w:rsidP="00355ED4">
                  <w:pPr>
                    <w:spacing w:line="300" w:lineRule="exact"/>
                    <w:jc w:val="center"/>
                    <w:rPr>
                      <w:rFonts w:ascii="ＭＳ 明朝" w:eastAsia="ＭＳ 明朝" w:hAnsi="ＭＳ 明朝"/>
                      <w:w w:val="80"/>
                      <w:sz w:val="20"/>
                    </w:rPr>
                  </w:pPr>
                  <w:r w:rsidRPr="00FD7FD3">
                    <w:rPr>
                      <w:rFonts w:ascii="ＭＳ 明朝" w:eastAsia="ＭＳ 明朝" w:hAnsi="ＭＳ 明朝" w:hint="eastAsia"/>
                      <w:w w:val="80"/>
                      <w:sz w:val="20"/>
                    </w:rPr>
                    <w:t>区分</w:t>
                  </w:r>
                </w:p>
              </w:tc>
              <w:tc>
                <w:tcPr>
                  <w:tcW w:w="789" w:type="dxa"/>
                </w:tcPr>
                <w:p w:rsidR="00EC10A1" w:rsidRPr="00FD7FD3" w:rsidRDefault="00EC10A1" w:rsidP="008666D8">
                  <w:pPr>
                    <w:spacing w:line="300" w:lineRule="exact"/>
                    <w:ind w:leftChars="-41" w:left="2" w:rightChars="-46" w:right="-97" w:hangingChars="67" w:hanging="88"/>
                    <w:jc w:val="center"/>
                    <w:rPr>
                      <w:rFonts w:ascii="ＭＳ 明朝" w:eastAsia="ＭＳ 明朝" w:hAnsi="ＭＳ 明朝"/>
                      <w:w w:val="66"/>
                      <w:sz w:val="20"/>
                    </w:rPr>
                  </w:pPr>
                  <w:r w:rsidRPr="00FD7FD3">
                    <w:rPr>
                      <w:rFonts w:ascii="ＭＳ 明朝" w:eastAsia="ＭＳ 明朝" w:hAnsi="ＭＳ 明朝" w:hint="eastAsia"/>
                      <w:w w:val="66"/>
                      <w:sz w:val="20"/>
                    </w:rPr>
                    <w:t>平成25年度</w:t>
                  </w:r>
                </w:p>
              </w:tc>
              <w:tc>
                <w:tcPr>
                  <w:tcW w:w="874" w:type="dxa"/>
                </w:tcPr>
                <w:p w:rsidR="00EC10A1" w:rsidRPr="00FD7FD3" w:rsidRDefault="00EC10A1" w:rsidP="0012325C">
                  <w:pPr>
                    <w:spacing w:line="300" w:lineRule="exact"/>
                    <w:ind w:leftChars="-51" w:left="1" w:rightChars="-51" w:right="-107" w:hangingChars="82" w:hanging="108"/>
                    <w:jc w:val="center"/>
                    <w:rPr>
                      <w:rFonts w:ascii="ＭＳ 明朝" w:eastAsia="ＭＳ 明朝" w:hAnsi="ＭＳ 明朝"/>
                      <w:w w:val="66"/>
                      <w:sz w:val="20"/>
                    </w:rPr>
                  </w:pPr>
                  <w:r w:rsidRPr="00FD7FD3">
                    <w:rPr>
                      <w:rFonts w:ascii="ＭＳ 明朝" w:eastAsia="ＭＳ 明朝" w:hAnsi="ＭＳ 明朝" w:hint="eastAsia"/>
                      <w:w w:val="66"/>
                      <w:sz w:val="20"/>
                    </w:rPr>
                    <w:t>平成26年度</w:t>
                  </w:r>
                </w:p>
              </w:tc>
              <w:tc>
                <w:tcPr>
                  <w:tcW w:w="875" w:type="dxa"/>
                </w:tcPr>
                <w:p w:rsidR="00EC10A1" w:rsidRPr="00FD7FD3" w:rsidRDefault="00EC10A1" w:rsidP="0012325C">
                  <w:pPr>
                    <w:spacing w:line="300" w:lineRule="exact"/>
                    <w:ind w:leftChars="-23" w:left="2" w:rightChars="-67" w:right="-141" w:hangingChars="38" w:hanging="50"/>
                    <w:jc w:val="center"/>
                    <w:rPr>
                      <w:rFonts w:ascii="ＭＳ 明朝" w:eastAsia="ＭＳ 明朝" w:hAnsi="ＭＳ 明朝"/>
                      <w:w w:val="66"/>
                      <w:sz w:val="20"/>
                    </w:rPr>
                  </w:pPr>
                  <w:r w:rsidRPr="00FD7FD3">
                    <w:rPr>
                      <w:rFonts w:ascii="ＭＳ 明朝" w:eastAsia="ＭＳ 明朝" w:hAnsi="ＭＳ 明朝" w:hint="eastAsia"/>
                      <w:w w:val="66"/>
                      <w:sz w:val="20"/>
                    </w:rPr>
                    <w:t>平成27年度</w:t>
                  </w:r>
                </w:p>
              </w:tc>
              <w:tc>
                <w:tcPr>
                  <w:tcW w:w="959" w:type="dxa"/>
                </w:tcPr>
                <w:p w:rsidR="00EC10A1" w:rsidRPr="00FD7FD3" w:rsidRDefault="00EC10A1" w:rsidP="0012325C">
                  <w:pPr>
                    <w:spacing w:line="300" w:lineRule="exact"/>
                    <w:rPr>
                      <w:rFonts w:ascii="ＭＳ 明朝" w:eastAsia="ＭＳ 明朝" w:hAnsi="ＭＳ 明朝"/>
                      <w:w w:val="66"/>
                      <w:sz w:val="20"/>
                      <w:u w:val="single"/>
                    </w:rPr>
                  </w:pPr>
                  <w:r w:rsidRPr="00FD7FD3">
                    <w:rPr>
                      <w:rFonts w:ascii="ＭＳ 明朝" w:eastAsia="ＭＳ 明朝" w:hAnsi="ＭＳ 明朝" w:hint="eastAsia"/>
                      <w:w w:val="66"/>
                      <w:sz w:val="20"/>
                      <w:u w:val="single"/>
                    </w:rPr>
                    <w:t>平成28年度</w:t>
                  </w:r>
                </w:p>
              </w:tc>
            </w:tr>
            <w:tr w:rsidR="00FD7FD3" w:rsidRPr="00FD7FD3" w:rsidTr="0012325C">
              <w:trPr>
                <w:jc w:val="center"/>
              </w:trPr>
              <w:tc>
                <w:tcPr>
                  <w:tcW w:w="1134" w:type="dxa"/>
                  <w:gridSpan w:val="2"/>
                  <w:tcBorders>
                    <w:bottom w:val="nil"/>
                  </w:tcBorders>
                </w:tcPr>
                <w:p w:rsidR="00EC10A1" w:rsidRPr="00FD7FD3" w:rsidRDefault="00EC10A1" w:rsidP="00355ED4">
                  <w:pPr>
                    <w:spacing w:line="300" w:lineRule="exact"/>
                    <w:jc w:val="center"/>
                    <w:rPr>
                      <w:rFonts w:ascii="ＭＳ 明朝" w:eastAsia="ＭＳ 明朝" w:hAnsi="ＭＳ 明朝"/>
                      <w:w w:val="80"/>
                      <w:sz w:val="20"/>
                    </w:rPr>
                  </w:pPr>
                  <w:r w:rsidRPr="00FD7FD3">
                    <w:rPr>
                      <w:rFonts w:ascii="ＭＳ 明朝" w:eastAsia="ＭＳ 明朝" w:hAnsi="ＭＳ 明朝" w:hint="eastAsia"/>
                      <w:w w:val="80"/>
                      <w:sz w:val="20"/>
                    </w:rPr>
                    <w:t>大阪府全体</w:t>
                  </w:r>
                </w:p>
              </w:tc>
              <w:tc>
                <w:tcPr>
                  <w:tcW w:w="789" w:type="dxa"/>
                  <w:tcBorders>
                    <w:bottom w:val="dashed" w:sz="4" w:space="0" w:color="auto"/>
                  </w:tcBorders>
                </w:tcPr>
                <w:p w:rsidR="00EC10A1" w:rsidRPr="00FD7FD3" w:rsidRDefault="00EC10A1" w:rsidP="00355ED4">
                  <w:pPr>
                    <w:spacing w:line="300" w:lineRule="exact"/>
                    <w:jc w:val="center"/>
                    <w:rPr>
                      <w:rFonts w:ascii="ＭＳ 明朝" w:eastAsia="ＭＳ 明朝" w:hAnsi="ＭＳ 明朝"/>
                      <w:w w:val="90"/>
                      <w:sz w:val="20"/>
                    </w:rPr>
                  </w:pPr>
                  <w:r w:rsidRPr="00FD7FD3">
                    <w:rPr>
                      <w:rFonts w:ascii="ＭＳ 明朝" w:eastAsia="ＭＳ 明朝" w:hAnsi="ＭＳ 明朝" w:hint="eastAsia"/>
                      <w:w w:val="90"/>
                      <w:sz w:val="20"/>
                    </w:rPr>
                    <w:t>48.5％</w:t>
                  </w:r>
                </w:p>
              </w:tc>
              <w:tc>
                <w:tcPr>
                  <w:tcW w:w="874" w:type="dxa"/>
                  <w:tcBorders>
                    <w:bottom w:val="dashed" w:sz="4" w:space="0" w:color="auto"/>
                  </w:tcBorders>
                </w:tcPr>
                <w:p w:rsidR="00EC10A1" w:rsidRPr="00FD7FD3" w:rsidRDefault="00EC10A1" w:rsidP="00355ED4">
                  <w:pPr>
                    <w:spacing w:line="300" w:lineRule="exact"/>
                    <w:jc w:val="center"/>
                    <w:rPr>
                      <w:rFonts w:ascii="ＭＳ 明朝" w:eastAsia="ＭＳ 明朝" w:hAnsi="ＭＳ 明朝"/>
                      <w:w w:val="90"/>
                      <w:sz w:val="20"/>
                    </w:rPr>
                  </w:pPr>
                  <w:r w:rsidRPr="00FD7FD3">
                    <w:rPr>
                      <w:rFonts w:ascii="ＭＳ 明朝" w:eastAsia="ＭＳ 明朝" w:hAnsi="ＭＳ 明朝" w:hint="eastAsia"/>
                      <w:w w:val="90"/>
                      <w:sz w:val="20"/>
                    </w:rPr>
                    <w:t>55.3％</w:t>
                  </w:r>
                </w:p>
              </w:tc>
              <w:tc>
                <w:tcPr>
                  <w:tcW w:w="875" w:type="dxa"/>
                  <w:tcBorders>
                    <w:bottom w:val="dashed" w:sz="4" w:space="0" w:color="auto"/>
                  </w:tcBorders>
                </w:tcPr>
                <w:p w:rsidR="00EC10A1" w:rsidRPr="00FD7FD3" w:rsidRDefault="00EC10A1" w:rsidP="00355ED4">
                  <w:pPr>
                    <w:spacing w:line="300" w:lineRule="exact"/>
                    <w:jc w:val="center"/>
                    <w:rPr>
                      <w:rFonts w:ascii="ＭＳ 明朝" w:eastAsia="ＭＳ 明朝" w:hAnsi="ＭＳ 明朝"/>
                      <w:w w:val="90"/>
                      <w:sz w:val="20"/>
                    </w:rPr>
                  </w:pPr>
                  <w:r w:rsidRPr="00FD7FD3">
                    <w:rPr>
                      <w:rFonts w:ascii="ＭＳ 明朝" w:eastAsia="ＭＳ 明朝" w:hAnsi="ＭＳ 明朝" w:hint="eastAsia"/>
                      <w:w w:val="90"/>
                      <w:sz w:val="20"/>
                    </w:rPr>
                    <w:t>60.2％</w:t>
                  </w:r>
                </w:p>
              </w:tc>
              <w:tc>
                <w:tcPr>
                  <w:tcW w:w="959" w:type="dxa"/>
                  <w:tcBorders>
                    <w:bottom w:val="dashed" w:sz="4" w:space="0" w:color="auto"/>
                  </w:tcBorders>
                </w:tcPr>
                <w:p w:rsidR="00EC10A1" w:rsidRPr="00FD7FD3" w:rsidRDefault="00EC10A1" w:rsidP="00355ED4">
                  <w:pPr>
                    <w:spacing w:line="300" w:lineRule="exact"/>
                    <w:jc w:val="center"/>
                    <w:rPr>
                      <w:rFonts w:ascii="ＭＳ 明朝" w:eastAsia="ＭＳ 明朝" w:hAnsi="ＭＳ 明朝"/>
                      <w:w w:val="90"/>
                      <w:sz w:val="20"/>
                      <w:u w:val="single"/>
                    </w:rPr>
                  </w:pPr>
                  <w:r w:rsidRPr="00FD7FD3">
                    <w:rPr>
                      <w:rFonts w:ascii="ＭＳ 明朝" w:eastAsia="ＭＳ 明朝" w:hAnsi="ＭＳ 明朝" w:hint="eastAsia"/>
                      <w:w w:val="90"/>
                      <w:sz w:val="20"/>
                      <w:u w:val="single"/>
                    </w:rPr>
                    <w:t>65.5％</w:t>
                  </w:r>
                </w:p>
              </w:tc>
            </w:tr>
            <w:tr w:rsidR="00FD7FD3" w:rsidRPr="00FD7FD3" w:rsidTr="0012325C">
              <w:trPr>
                <w:jc w:val="center"/>
              </w:trPr>
              <w:tc>
                <w:tcPr>
                  <w:tcW w:w="282" w:type="dxa"/>
                  <w:tcBorders>
                    <w:top w:val="nil"/>
                    <w:right w:val="dashed" w:sz="4" w:space="0" w:color="auto"/>
                  </w:tcBorders>
                </w:tcPr>
                <w:p w:rsidR="00EC10A1" w:rsidRPr="00FD7FD3" w:rsidRDefault="00EC10A1" w:rsidP="00355ED4">
                  <w:pPr>
                    <w:spacing w:line="300" w:lineRule="exact"/>
                    <w:jc w:val="center"/>
                    <w:rPr>
                      <w:rFonts w:ascii="ＭＳ 明朝" w:eastAsia="ＭＳ 明朝" w:hAnsi="ＭＳ 明朝"/>
                      <w:w w:val="80"/>
                      <w:sz w:val="20"/>
                    </w:rPr>
                  </w:pPr>
                </w:p>
              </w:tc>
              <w:tc>
                <w:tcPr>
                  <w:tcW w:w="852" w:type="dxa"/>
                  <w:tcBorders>
                    <w:top w:val="dashed" w:sz="4" w:space="0" w:color="auto"/>
                    <w:left w:val="dashed" w:sz="4" w:space="0" w:color="auto"/>
                  </w:tcBorders>
                </w:tcPr>
                <w:p w:rsidR="00EC10A1" w:rsidRPr="00FD7FD3" w:rsidRDefault="00EC10A1" w:rsidP="008666D8">
                  <w:pPr>
                    <w:spacing w:line="300" w:lineRule="exact"/>
                    <w:rPr>
                      <w:rFonts w:ascii="ＭＳ 明朝" w:eastAsia="ＭＳ 明朝" w:hAnsi="ＭＳ 明朝"/>
                      <w:w w:val="50"/>
                      <w:sz w:val="20"/>
                    </w:rPr>
                  </w:pPr>
                  <w:r w:rsidRPr="00FD7FD3">
                    <w:rPr>
                      <w:rFonts w:ascii="ＭＳ 明朝" w:eastAsia="ＭＳ 明朝" w:hAnsi="ＭＳ 明朝" w:hint="eastAsia"/>
                      <w:w w:val="50"/>
                      <w:sz w:val="20"/>
                    </w:rPr>
                    <w:t>市町村国保</w:t>
                  </w:r>
                </w:p>
              </w:tc>
              <w:tc>
                <w:tcPr>
                  <w:tcW w:w="789" w:type="dxa"/>
                  <w:tcBorders>
                    <w:top w:val="dashed" w:sz="4" w:space="0" w:color="auto"/>
                  </w:tcBorders>
                </w:tcPr>
                <w:p w:rsidR="00EC10A1" w:rsidRPr="00FD7FD3" w:rsidRDefault="00EC10A1" w:rsidP="00355ED4">
                  <w:pPr>
                    <w:spacing w:line="300" w:lineRule="exact"/>
                    <w:jc w:val="center"/>
                    <w:rPr>
                      <w:rFonts w:ascii="ＭＳ 明朝" w:eastAsia="ＭＳ 明朝" w:hAnsi="ＭＳ 明朝"/>
                      <w:w w:val="90"/>
                      <w:sz w:val="20"/>
                    </w:rPr>
                  </w:pPr>
                  <w:r w:rsidRPr="00FD7FD3">
                    <w:rPr>
                      <w:rFonts w:ascii="ＭＳ 明朝" w:eastAsia="ＭＳ 明朝" w:hAnsi="ＭＳ 明朝" w:hint="eastAsia"/>
                      <w:w w:val="90"/>
                      <w:sz w:val="20"/>
                    </w:rPr>
                    <w:t>―</w:t>
                  </w:r>
                </w:p>
              </w:tc>
              <w:tc>
                <w:tcPr>
                  <w:tcW w:w="874" w:type="dxa"/>
                  <w:tcBorders>
                    <w:top w:val="dashed" w:sz="4" w:space="0" w:color="auto"/>
                  </w:tcBorders>
                </w:tcPr>
                <w:p w:rsidR="00EC10A1" w:rsidRPr="00FD7FD3" w:rsidRDefault="00EC10A1" w:rsidP="00355ED4">
                  <w:pPr>
                    <w:spacing w:line="300" w:lineRule="exact"/>
                    <w:jc w:val="center"/>
                    <w:rPr>
                      <w:rFonts w:ascii="ＭＳ 明朝" w:eastAsia="ＭＳ 明朝" w:hAnsi="ＭＳ 明朝"/>
                      <w:w w:val="90"/>
                      <w:sz w:val="20"/>
                    </w:rPr>
                  </w:pPr>
                  <w:r w:rsidRPr="00FD7FD3">
                    <w:rPr>
                      <w:rFonts w:ascii="ＭＳ 明朝" w:eastAsia="ＭＳ 明朝" w:hAnsi="ＭＳ 明朝" w:hint="eastAsia"/>
                      <w:w w:val="90"/>
                      <w:sz w:val="20"/>
                    </w:rPr>
                    <w:t>56.5％</w:t>
                  </w:r>
                </w:p>
              </w:tc>
              <w:tc>
                <w:tcPr>
                  <w:tcW w:w="875" w:type="dxa"/>
                  <w:tcBorders>
                    <w:top w:val="dashed" w:sz="4" w:space="0" w:color="auto"/>
                  </w:tcBorders>
                </w:tcPr>
                <w:p w:rsidR="00EC10A1" w:rsidRPr="00FD7FD3" w:rsidRDefault="00EC10A1" w:rsidP="008666D8">
                  <w:pPr>
                    <w:spacing w:line="300" w:lineRule="exact"/>
                    <w:jc w:val="center"/>
                    <w:rPr>
                      <w:rFonts w:ascii="ＭＳ 明朝" w:eastAsia="ＭＳ 明朝" w:hAnsi="ＭＳ 明朝"/>
                      <w:w w:val="90"/>
                      <w:sz w:val="20"/>
                      <w:u w:val="single"/>
                    </w:rPr>
                  </w:pPr>
                  <w:r w:rsidRPr="00FD7FD3">
                    <w:rPr>
                      <w:rFonts w:ascii="ＭＳ 明朝" w:eastAsia="ＭＳ 明朝" w:hAnsi="ＭＳ 明朝" w:hint="eastAsia"/>
                      <w:w w:val="90"/>
                      <w:sz w:val="20"/>
                      <w:u w:val="single"/>
                    </w:rPr>
                    <w:t>61.0％</w:t>
                  </w:r>
                </w:p>
              </w:tc>
              <w:tc>
                <w:tcPr>
                  <w:tcW w:w="959" w:type="dxa"/>
                  <w:tcBorders>
                    <w:top w:val="dashed" w:sz="4" w:space="0" w:color="auto"/>
                  </w:tcBorders>
                </w:tcPr>
                <w:p w:rsidR="00EC10A1" w:rsidRPr="00FD7FD3" w:rsidRDefault="00EC10A1" w:rsidP="008666D8">
                  <w:pPr>
                    <w:spacing w:line="300" w:lineRule="exact"/>
                    <w:jc w:val="center"/>
                    <w:rPr>
                      <w:rFonts w:ascii="ＭＳ 明朝" w:eastAsia="ＭＳ 明朝" w:hAnsi="ＭＳ 明朝"/>
                      <w:w w:val="90"/>
                      <w:sz w:val="20"/>
                      <w:u w:val="single"/>
                    </w:rPr>
                  </w:pPr>
                  <w:r w:rsidRPr="00FD7FD3">
                    <w:rPr>
                      <w:rFonts w:ascii="ＭＳ 明朝" w:eastAsia="ＭＳ 明朝" w:hAnsi="ＭＳ 明朝" w:hint="eastAsia"/>
                      <w:w w:val="90"/>
                      <w:sz w:val="20"/>
                      <w:u w:val="single"/>
                    </w:rPr>
                    <w:t>65.6％</w:t>
                  </w:r>
                </w:p>
              </w:tc>
            </w:tr>
            <w:tr w:rsidR="00FD7FD3" w:rsidRPr="00FD7FD3" w:rsidTr="0012325C">
              <w:trPr>
                <w:jc w:val="center"/>
              </w:trPr>
              <w:tc>
                <w:tcPr>
                  <w:tcW w:w="1134" w:type="dxa"/>
                  <w:gridSpan w:val="2"/>
                </w:tcPr>
                <w:p w:rsidR="00EC10A1" w:rsidRPr="00FD7FD3" w:rsidRDefault="00EC10A1" w:rsidP="00355ED4">
                  <w:pPr>
                    <w:spacing w:line="300" w:lineRule="exact"/>
                    <w:jc w:val="center"/>
                    <w:rPr>
                      <w:rFonts w:ascii="ＭＳ 明朝" w:eastAsia="ＭＳ 明朝" w:hAnsi="ＭＳ 明朝"/>
                      <w:w w:val="80"/>
                      <w:sz w:val="20"/>
                    </w:rPr>
                  </w:pPr>
                  <w:r w:rsidRPr="00FD7FD3">
                    <w:rPr>
                      <w:rFonts w:ascii="ＭＳ 明朝" w:eastAsia="ＭＳ 明朝" w:hAnsi="ＭＳ 明朝" w:hint="eastAsia"/>
                      <w:w w:val="80"/>
                      <w:sz w:val="20"/>
                    </w:rPr>
                    <w:t>全　　　国</w:t>
                  </w:r>
                </w:p>
              </w:tc>
              <w:tc>
                <w:tcPr>
                  <w:tcW w:w="789" w:type="dxa"/>
                </w:tcPr>
                <w:p w:rsidR="00EC10A1" w:rsidRPr="00FD7FD3" w:rsidRDefault="00EC10A1" w:rsidP="00355ED4">
                  <w:pPr>
                    <w:spacing w:line="300" w:lineRule="exact"/>
                    <w:jc w:val="center"/>
                    <w:rPr>
                      <w:rFonts w:ascii="ＭＳ 明朝" w:eastAsia="ＭＳ 明朝" w:hAnsi="ＭＳ 明朝"/>
                      <w:w w:val="90"/>
                      <w:sz w:val="20"/>
                    </w:rPr>
                  </w:pPr>
                  <w:r w:rsidRPr="00FD7FD3">
                    <w:rPr>
                      <w:rFonts w:ascii="ＭＳ 明朝" w:eastAsia="ＭＳ 明朝" w:hAnsi="ＭＳ 明朝" w:hint="eastAsia"/>
                      <w:w w:val="90"/>
                      <w:sz w:val="20"/>
                    </w:rPr>
                    <w:t>51.2％</w:t>
                  </w:r>
                </w:p>
              </w:tc>
              <w:tc>
                <w:tcPr>
                  <w:tcW w:w="874" w:type="dxa"/>
                </w:tcPr>
                <w:p w:rsidR="00EC10A1" w:rsidRPr="00FD7FD3" w:rsidRDefault="00EC10A1" w:rsidP="00355ED4">
                  <w:pPr>
                    <w:spacing w:line="300" w:lineRule="exact"/>
                    <w:jc w:val="center"/>
                    <w:rPr>
                      <w:rFonts w:ascii="ＭＳ 明朝" w:eastAsia="ＭＳ 明朝" w:hAnsi="ＭＳ 明朝"/>
                      <w:w w:val="90"/>
                      <w:sz w:val="20"/>
                    </w:rPr>
                  </w:pPr>
                  <w:r w:rsidRPr="00FD7FD3">
                    <w:rPr>
                      <w:rFonts w:ascii="ＭＳ 明朝" w:eastAsia="ＭＳ 明朝" w:hAnsi="ＭＳ 明朝" w:hint="eastAsia"/>
                      <w:w w:val="90"/>
                      <w:sz w:val="20"/>
                    </w:rPr>
                    <w:t>58.4％</w:t>
                  </w:r>
                </w:p>
              </w:tc>
              <w:tc>
                <w:tcPr>
                  <w:tcW w:w="875" w:type="dxa"/>
                </w:tcPr>
                <w:p w:rsidR="00EC10A1" w:rsidRPr="00FD7FD3" w:rsidRDefault="00EC10A1" w:rsidP="00355ED4">
                  <w:pPr>
                    <w:spacing w:line="300" w:lineRule="exact"/>
                    <w:jc w:val="center"/>
                    <w:rPr>
                      <w:rFonts w:ascii="ＭＳ 明朝" w:eastAsia="ＭＳ 明朝" w:hAnsi="ＭＳ 明朝"/>
                      <w:w w:val="90"/>
                      <w:sz w:val="20"/>
                    </w:rPr>
                  </w:pPr>
                  <w:r w:rsidRPr="00FD7FD3">
                    <w:rPr>
                      <w:rFonts w:ascii="ＭＳ 明朝" w:eastAsia="ＭＳ 明朝" w:hAnsi="ＭＳ 明朝" w:hint="eastAsia"/>
                      <w:w w:val="90"/>
                      <w:sz w:val="20"/>
                    </w:rPr>
                    <w:t>63.1％</w:t>
                  </w:r>
                </w:p>
              </w:tc>
              <w:tc>
                <w:tcPr>
                  <w:tcW w:w="959" w:type="dxa"/>
                </w:tcPr>
                <w:p w:rsidR="00EC10A1" w:rsidRPr="00FD7FD3" w:rsidRDefault="00EC10A1" w:rsidP="00355ED4">
                  <w:pPr>
                    <w:spacing w:line="300" w:lineRule="exact"/>
                    <w:jc w:val="center"/>
                    <w:rPr>
                      <w:rFonts w:ascii="ＭＳ 明朝" w:eastAsia="ＭＳ 明朝" w:hAnsi="ＭＳ 明朝"/>
                      <w:w w:val="90"/>
                      <w:sz w:val="20"/>
                      <w:u w:val="single"/>
                    </w:rPr>
                  </w:pPr>
                  <w:r w:rsidRPr="00FD7FD3">
                    <w:rPr>
                      <w:rFonts w:ascii="ＭＳ 明朝" w:eastAsia="ＭＳ 明朝" w:hAnsi="ＭＳ 明朝" w:hint="eastAsia"/>
                      <w:w w:val="90"/>
                      <w:sz w:val="20"/>
                      <w:u w:val="single"/>
                    </w:rPr>
                    <w:t>68.6％</w:t>
                  </w:r>
                </w:p>
              </w:tc>
            </w:tr>
          </w:tbl>
          <w:p w:rsidR="00EC10A1" w:rsidRPr="00FD7FD3" w:rsidRDefault="00EC10A1" w:rsidP="0056760D">
            <w:pPr>
              <w:spacing w:line="300" w:lineRule="exact"/>
              <w:rPr>
                <w:rFonts w:asciiTheme="minorEastAsia" w:hAnsiTheme="minorEastAsia"/>
                <w:sz w:val="20"/>
                <w:szCs w:val="20"/>
              </w:rPr>
            </w:pPr>
          </w:p>
        </w:tc>
        <w:tc>
          <w:tcPr>
            <w:tcW w:w="6166" w:type="dxa"/>
          </w:tcPr>
          <w:p w:rsidR="00EC10A1" w:rsidRPr="00FD7FD3" w:rsidRDefault="00EC10A1"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表14　後発医薬品使用割合の推移（各年度末時点）</w:t>
            </w:r>
          </w:p>
          <w:tbl>
            <w:tblPr>
              <w:tblStyle w:val="a3"/>
              <w:tblW w:w="0" w:type="auto"/>
              <w:jc w:val="center"/>
              <w:tblLook w:val="04A0" w:firstRow="1" w:lastRow="0" w:firstColumn="1" w:lastColumn="0" w:noHBand="0" w:noVBand="1"/>
            </w:tblPr>
            <w:tblGrid>
              <w:gridCol w:w="292"/>
              <w:gridCol w:w="1239"/>
              <w:gridCol w:w="992"/>
              <w:gridCol w:w="992"/>
              <w:gridCol w:w="993"/>
            </w:tblGrid>
            <w:tr w:rsidR="00FD7FD3" w:rsidRPr="00FD7FD3" w:rsidTr="00355ED4">
              <w:trPr>
                <w:jc w:val="center"/>
              </w:trPr>
              <w:tc>
                <w:tcPr>
                  <w:tcW w:w="1531" w:type="dxa"/>
                  <w:gridSpan w:val="2"/>
                </w:tcPr>
                <w:p w:rsidR="00EC10A1" w:rsidRPr="00FD7FD3" w:rsidRDefault="00EC10A1" w:rsidP="008666D8">
                  <w:pPr>
                    <w:spacing w:line="300" w:lineRule="exact"/>
                    <w:jc w:val="center"/>
                    <w:rPr>
                      <w:rFonts w:ascii="ＭＳ 明朝" w:eastAsia="ＭＳ 明朝" w:hAnsi="ＭＳ 明朝"/>
                      <w:sz w:val="20"/>
                    </w:rPr>
                  </w:pPr>
                  <w:r w:rsidRPr="00FD7FD3">
                    <w:rPr>
                      <w:rFonts w:ascii="ＭＳ 明朝" w:eastAsia="ＭＳ 明朝" w:hAnsi="ＭＳ 明朝" w:hint="eastAsia"/>
                      <w:sz w:val="20"/>
                    </w:rPr>
                    <w:t>区分</w:t>
                  </w:r>
                </w:p>
              </w:tc>
              <w:tc>
                <w:tcPr>
                  <w:tcW w:w="992" w:type="dxa"/>
                </w:tcPr>
                <w:p w:rsidR="00EC10A1" w:rsidRPr="00FD7FD3" w:rsidRDefault="00EC10A1" w:rsidP="008666D8">
                  <w:pPr>
                    <w:spacing w:line="300" w:lineRule="exact"/>
                    <w:jc w:val="center"/>
                    <w:rPr>
                      <w:rFonts w:ascii="ＭＳ 明朝" w:eastAsia="ＭＳ 明朝" w:hAnsi="ＭＳ 明朝"/>
                      <w:w w:val="70"/>
                      <w:sz w:val="20"/>
                    </w:rPr>
                  </w:pPr>
                  <w:r w:rsidRPr="00FD7FD3">
                    <w:rPr>
                      <w:rFonts w:ascii="ＭＳ 明朝" w:eastAsia="ＭＳ 明朝" w:hAnsi="ＭＳ 明朝" w:hint="eastAsia"/>
                      <w:w w:val="70"/>
                      <w:sz w:val="20"/>
                    </w:rPr>
                    <w:t>平成25年度</w:t>
                  </w:r>
                </w:p>
              </w:tc>
              <w:tc>
                <w:tcPr>
                  <w:tcW w:w="992" w:type="dxa"/>
                </w:tcPr>
                <w:p w:rsidR="00EC10A1" w:rsidRPr="00FD7FD3" w:rsidRDefault="00EC10A1" w:rsidP="008666D8">
                  <w:pPr>
                    <w:spacing w:line="300" w:lineRule="exact"/>
                    <w:jc w:val="center"/>
                    <w:rPr>
                      <w:rFonts w:ascii="ＭＳ 明朝" w:eastAsia="ＭＳ 明朝" w:hAnsi="ＭＳ 明朝"/>
                      <w:w w:val="70"/>
                      <w:sz w:val="20"/>
                    </w:rPr>
                  </w:pPr>
                  <w:r w:rsidRPr="00FD7FD3">
                    <w:rPr>
                      <w:rFonts w:ascii="ＭＳ 明朝" w:eastAsia="ＭＳ 明朝" w:hAnsi="ＭＳ 明朝" w:hint="eastAsia"/>
                      <w:w w:val="70"/>
                      <w:sz w:val="20"/>
                    </w:rPr>
                    <w:t>平成26年度</w:t>
                  </w:r>
                </w:p>
              </w:tc>
              <w:tc>
                <w:tcPr>
                  <w:tcW w:w="993" w:type="dxa"/>
                </w:tcPr>
                <w:p w:rsidR="00EC10A1" w:rsidRPr="00FD7FD3" w:rsidRDefault="00EC10A1" w:rsidP="008666D8">
                  <w:pPr>
                    <w:spacing w:line="300" w:lineRule="exact"/>
                    <w:jc w:val="center"/>
                    <w:rPr>
                      <w:rFonts w:ascii="ＭＳ 明朝" w:eastAsia="ＭＳ 明朝" w:hAnsi="ＭＳ 明朝"/>
                      <w:w w:val="70"/>
                      <w:sz w:val="20"/>
                    </w:rPr>
                  </w:pPr>
                  <w:r w:rsidRPr="00FD7FD3">
                    <w:rPr>
                      <w:rFonts w:ascii="ＭＳ 明朝" w:eastAsia="ＭＳ 明朝" w:hAnsi="ＭＳ 明朝" w:hint="eastAsia"/>
                      <w:w w:val="70"/>
                      <w:sz w:val="20"/>
                    </w:rPr>
                    <w:t>平成27年度</w:t>
                  </w:r>
                </w:p>
              </w:tc>
            </w:tr>
            <w:tr w:rsidR="00FD7FD3" w:rsidRPr="00FD7FD3" w:rsidTr="00355ED4">
              <w:trPr>
                <w:jc w:val="center"/>
              </w:trPr>
              <w:tc>
                <w:tcPr>
                  <w:tcW w:w="1531" w:type="dxa"/>
                  <w:gridSpan w:val="2"/>
                  <w:tcBorders>
                    <w:bottom w:val="nil"/>
                  </w:tcBorders>
                </w:tcPr>
                <w:p w:rsidR="00EC10A1" w:rsidRPr="00FD7FD3" w:rsidRDefault="00EC10A1" w:rsidP="008666D8">
                  <w:pPr>
                    <w:spacing w:line="300" w:lineRule="exact"/>
                    <w:jc w:val="center"/>
                    <w:rPr>
                      <w:rFonts w:ascii="ＭＳ 明朝" w:eastAsia="ＭＳ 明朝" w:hAnsi="ＭＳ 明朝"/>
                      <w:sz w:val="20"/>
                    </w:rPr>
                  </w:pPr>
                  <w:r w:rsidRPr="00FD7FD3">
                    <w:rPr>
                      <w:rFonts w:ascii="ＭＳ 明朝" w:eastAsia="ＭＳ 明朝" w:hAnsi="ＭＳ 明朝" w:hint="eastAsia"/>
                      <w:sz w:val="20"/>
                    </w:rPr>
                    <w:t>大阪府全体</w:t>
                  </w:r>
                </w:p>
              </w:tc>
              <w:tc>
                <w:tcPr>
                  <w:tcW w:w="992" w:type="dxa"/>
                  <w:tcBorders>
                    <w:bottom w:val="dashed" w:sz="4" w:space="0" w:color="auto"/>
                  </w:tcBorders>
                </w:tcPr>
                <w:p w:rsidR="00EC10A1" w:rsidRPr="00FD7FD3" w:rsidRDefault="00EC10A1" w:rsidP="008666D8">
                  <w:pPr>
                    <w:spacing w:line="300" w:lineRule="exact"/>
                    <w:jc w:val="center"/>
                    <w:rPr>
                      <w:rFonts w:ascii="ＭＳ 明朝" w:eastAsia="ＭＳ 明朝" w:hAnsi="ＭＳ 明朝"/>
                      <w:sz w:val="20"/>
                    </w:rPr>
                  </w:pPr>
                  <w:r w:rsidRPr="00FD7FD3">
                    <w:rPr>
                      <w:rFonts w:ascii="ＭＳ 明朝" w:eastAsia="ＭＳ 明朝" w:hAnsi="ＭＳ 明朝" w:hint="eastAsia"/>
                      <w:sz w:val="20"/>
                    </w:rPr>
                    <w:t>48.5％</w:t>
                  </w:r>
                </w:p>
              </w:tc>
              <w:tc>
                <w:tcPr>
                  <w:tcW w:w="992" w:type="dxa"/>
                  <w:tcBorders>
                    <w:bottom w:val="dashed" w:sz="4" w:space="0" w:color="auto"/>
                  </w:tcBorders>
                </w:tcPr>
                <w:p w:rsidR="00EC10A1" w:rsidRPr="00FD7FD3" w:rsidRDefault="00EC10A1" w:rsidP="008666D8">
                  <w:pPr>
                    <w:spacing w:line="300" w:lineRule="exact"/>
                    <w:jc w:val="center"/>
                    <w:rPr>
                      <w:rFonts w:ascii="ＭＳ 明朝" w:eastAsia="ＭＳ 明朝" w:hAnsi="ＭＳ 明朝"/>
                      <w:sz w:val="20"/>
                    </w:rPr>
                  </w:pPr>
                  <w:r w:rsidRPr="00FD7FD3">
                    <w:rPr>
                      <w:rFonts w:ascii="ＭＳ 明朝" w:eastAsia="ＭＳ 明朝" w:hAnsi="ＭＳ 明朝" w:hint="eastAsia"/>
                      <w:sz w:val="20"/>
                    </w:rPr>
                    <w:t>55.3％</w:t>
                  </w:r>
                </w:p>
              </w:tc>
              <w:tc>
                <w:tcPr>
                  <w:tcW w:w="993" w:type="dxa"/>
                  <w:tcBorders>
                    <w:bottom w:val="dashed" w:sz="4" w:space="0" w:color="auto"/>
                  </w:tcBorders>
                </w:tcPr>
                <w:p w:rsidR="00EC10A1" w:rsidRPr="00FD7FD3" w:rsidRDefault="00EC10A1" w:rsidP="008666D8">
                  <w:pPr>
                    <w:spacing w:line="300" w:lineRule="exact"/>
                    <w:jc w:val="center"/>
                    <w:rPr>
                      <w:rFonts w:ascii="ＭＳ 明朝" w:eastAsia="ＭＳ 明朝" w:hAnsi="ＭＳ 明朝"/>
                      <w:sz w:val="20"/>
                    </w:rPr>
                  </w:pPr>
                  <w:r w:rsidRPr="00FD7FD3">
                    <w:rPr>
                      <w:rFonts w:ascii="ＭＳ 明朝" w:eastAsia="ＭＳ 明朝" w:hAnsi="ＭＳ 明朝" w:hint="eastAsia"/>
                      <w:sz w:val="20"/>
                    </w:rPr>
                    <w:t>60.2％</w:t>
                  </w:r>
                </w:p>
              </w:tc>
            </w:tr>
            <w:tr w:rsidR="00FD7FD3" w:rsidRPr="00FD7FD3" w:rsidTr="008666D8">
              <w:trPr>
                <w:jc w:val="center"/>
              </w:trPr>
              <w:tc>
                <w:tcPr>
                  <w:tcW w:w="292" w:type="dxa"/>
                  <w:tcBorders>
                    <w:top w:val="nil"/>
                    <w:right w:val="dashed" w:sz="4" w:space="0" w:color="auto"/>
                  </w:tcBorders>
                </w:tcPr>
                <w:p w:rsidR="00EC10A1" w:rsidRPr="00FD7FD3" w:rsidRDefault="00EC10A1" w:rsidP="008666D8">
                  <w:pPr>
                    <w:spacing w:line="300" w:lineRule="exact"/>
                    <w:jc w:val="center"/>
                    <w:rPr>
                      <w:rFonts w:ascii="ＭＳ 明朝" w:eastAsia="ＭＳ 明朝" w:hAnsi="ＭＳ 明朝"/>
                      <w:sz w:val="20"/>
                    </w:rPr>
                  </w:pPr>
                </w:p>
              </w:tc>
              <w:tc>
                <w:tcPr>
                  <w:tcW w:w="1239" w:type="dxa"/>
                  <w:tcBorders>
                    <w:top w:val="dashed" w:sz="4" w:space="0" w:color="auto"/>
                    <w:left w:val="dashed" w:sz="4" w:space="0" w:color="auto"/>
                  </w:tcBorders>
                </w:tcPr>
                <w:p w:rsidR="00EC10A1" w:rsidRPr="00FD7FD3" w:rsidRDefault="00EC10A1" w:rsidP="008666D8">
                  <w:pPr>
                    <w:spacing w:line="300" w:lineRule="exact"/>
                    <w:jc w:val="center"/>
                    <w:rPr>
                      <w:rFonts w:ascii="ＭＳ 明朝" w:eastAsia="ＭＳ 明朝" w:hAnsi="ＭＳ 明朝"/>
                      <w:sz w:val="20"/>
                    </w:rPr>
                  </w:pPr>
                  <w:r w:rsidRPr="00FD7FD3">
                    <w:rPr>
                      <w:rFonts w:ascii="ＭＳ 明朝" w:eastAsia="ＭＳ 明朝" w:hAnsi="ＭＳ 明朝" w:hint="eastAsia"/>
                      <w:sz w:val="20"/>
                    </w:rPr>
                    <w:t>市町村国保</w:t>
                  </w:r>
                </w:p>
              </w:tc>
              <w:tc>
                <w:tcPr>
                  <w:tcW w:w="992" w:type="dxa"/>
                  <w:tcBorders>
                    <w:top w:val="dashed" w:sz="4" w:space="0" w:color="auto"/>
                  </w:tcBorders>
                </w:tcPr>
                <w:p w:rsidR="00EC10A1" w:rsidRPr="00FD7FD3" w:rsidRDefault="00EC10A1" w:rsidP="008666D8">
                  <w:pPr>
                    <w:spacing w:line="300" w:lineRule="exact"/>
                    <w:jc w:val="center"/>
                    <w:rPr>
                      <w:rFonts w:ascii="ＭＳ 明朝" w:eastAsia="ＭＳ 明朝" w:hAnsi="ＭＳ 明朝"/>
                      <w:sz w:val="20"/>
                    </w:rPr>
                  </w:pPr>
                  <w:r w:rsidRPr="00FD7FD3">
                    <w:rPr>
                      <w:rFonts w:ascii="ＭＳ 明朝" w:eastAsia="ＭＳ 明朝" w:hAnsi="ＭＳ 明朝" w:hint="eastAsia"/>
                      <w:sz w:val="20"/>
                    </w:rPr>
                    <w:t>―</w:t>
                  </w:r>
                </w:p>
              </w:tc>
              <w:tc>
                <w:tcPr>
                  <w:tcW w:w="992" w:type="dxa"/>
                  <w:tcBorders>
                    <w:top w:val="dashed" w:sz="4" w:space="0" w:color="auto"/>
                  </w:tcBorders>
                </w:tcPr>
                <w:p w:rsidR="00EC10A1" w:rsidRPr="00FD7FD3" w:rsidRDefault="00EC10A1" w:rsidP="008666D8">
                  <w:pPr>
                    <w:spacing w:line="300" w:lineRule="exact"/>
                    <w:jc w:val="center"/>
                    <w:rPr>
                      <w:rFonts w:ascii="ＭＳ 明朝" w:eastAsia="ＭＳ 明朝" w:hAnsi="ＭＳ 明朝"/>
                      <w:sz w:val="20"/>
                    </w:rPr>
                  </w:pPr>
                  <w:r w:rsidRPr="00FD7FD3">
                    <w:rPr>
                      <w:rFonts w:ascii="ＭＳ 明朝" w:eastAsia="ＭＳ 明朝" w:hAnsi="ＭＳ 明朝" w:hint="eastAsia"/>
                      <w:sz w:val="20"/>
                    </w:rPr>
                    <w:t>56.5％</w:t>
                  </w:r>
                </w:p>
              </w:tc>
              <w:tc>
                <w:tcPr>
                  <w:tcW w:w="993" w:type="dxa"/>
                  <w:tcBorders>
                    <w:top w:val="dashed" w:sz="4" w:space="0" w:color="auto"/>
                  </w:tcBorders>
                </w:tcPr>
                <w:p w:rsidR="00EC10A1" w:rsidRPr="00FD7FD3" w:rsidRDefault="00EC10A1" w:rsidP="008666D8">
                  <w:pPr>
                    <w:spacing w:line="300" w:lineRule="exact"/>
                    <w:jc w:val="center"/>
                    <w:rPr>
                      <w:rFonts w:ascii="ＭＳ 明朝" w:eastAsia="ＭＳ 明朝" w:hAnsi="ＭＳ 明朝"/>
                      <w:sz w:val="20"/>
                    </w:rPr>
                  </w:pPr>
                  <w:r w:rsidRPr="00FD7FD3">
                    <w:rPr>
                      <w:rFonts w:ascii="ＭＳ 明朝" w:eastAsia="ＭＳ 明朝" w:hAnsi="ＭＳ 明朝" w:hint="eastAsia"/>
                      <w:sz w:val="20"/>
                    </w:rPr>
                    <w:t>60.1％</w:t>
                  </w:r>
                </w:p>
              </w:tc>
            </w:tr>
            <w:tr w:rsidR="00FD7FD3" w:rsidRPr="00FD7FD3" w:rsidTr="00355ED4">
              <w:trPr>
                <w:jc w:val="center"/>
              </w:trPr>
              <w:tc>
                <w:tcPr>
                  <w:tcW w:w="1531" w:type="dxa"/>
                  <w:gridSpan w:val="2"/>
                </w:tcPr>
                <w:p w:rsidR="00EC10A1" w:rsidRPr="00FD7FD3" w:rsidRDefault="00EC10A1" w:rsidP="008666D8">
                  <w:pPr>
                    <w:spacing w:line="300" w:lineRule="exact"/>
                    <w:jc w:val="center"/>
                    <w:rPr>
                      <w:rFonts w:ascii="ＭＳ 明朝" w:eastAsia="ＭＳ 明朝" w:hAnsi="ＭＳ 明朝"/>
                      <w:sz w:val="20"/>
                    </w:rPr>
                  </w:pPr>
                  <w:r w:rsidRPr="00FD7FD3">
                    <w:rPr>
                      <w:rFonts w:ascii="ＭＳ 明朝" w:eastAsia="ＭＳ 明朝" w:hAnsi="ＭＳ 明朝" w:hint="eastAsia"/>
                      <w:sz w:val="20"/>
                    </w:rPr>
                    <w:t>全　　　国</w:t>
                  </w:r>
                </w:p>
              </w:tc>
              <w:tc>
                <w:tcPr>
                  <w:tcW w:w="992" w:type="dxa"/>
                </w:tcPr>
                <w:p w:rsidR="00EC10A1" w:rsidRPr="00FD7FD3" w:rsidRDefault="00EC10A1" w:rsidP="008666D8">
                  <w:pPr>
                    <w:spacing w:line="300" w:lineRule="exact"/>
                    <w:jc w:val="center"/>
                    <w:rPr>
                      <w:rFonts w:ascii="ＭＳ 明朝" w:eastAsia="ＭＳ 明朝" w:hAnsi="ＭＳ 明朝"/>
                      <w:sz w:val="20"/>
                    </w:rPr>
                  </w:pPr>
                  <w:r w:rsidRPr="00FD7FD3">
                    <w:rPr>
                      <w:rFonts w:ascii="ＭＳ 明朝" w:eastAsia="ＭＳ 明朝" w:hAnsi="ＭＳ 明朝" w:hint="eastAsia"/>
                      <w:sz w:val="20"/>
                    </w:rPr>
                    <w:t>51.2％</w:t>
                  </w:r>
                </w:p>
              </w:tc>
              <w:tc>
                <w:tcPr>
                  <w:tcW w:w="992" w:type="dxa"/>
                </w:tcPr>
                <w:p w:rsidR="00EC10A1" w:rsidRPr="00FD7FD3" w:rsidRDefault="00EC10A1" w:rsidP="008666D8">
                  <w:pPr>
                    <w:spacing w:line="300" w:lineRule="exact"/>
                    <w:jc w:val="center"/>
                    <w:rPr>
                      <w:rFonts w:ascii="ＭＳ 明朝" w:eastAsia="ＭＳ 明朝" w:hAnsi="ＭＳ 明朝"/>
                      <w:sz w:val="20"/>
                    </w:rPr>
                  </w:pPr>
                  <w:r w:rsidRPr="00FD7FD3">
                    <w:rPr>
                      <w:rFonts w:ascii="ＭＳ 明朝" w:eastAsia="ＭＳ 明朝" w:hAnsi="ＭＳ 明朝" w:hint="eastAsia"/>
                      <w:sz w:val="20"/>
                    </w:rPr>
                    <w:t>58.4％</w:t>
                  </w:r>
                </w:p>
              </w:tc>
              <w:tc>
                <w:tcPr>
                  <w:tcW w:w="993" w:type="dxa"/>
                </w:tcPr>
                <w:p w:rsidR="00EC10A1" w:rsidRPr="00FD7FD3" w:rsidRDefault="00EC10A1" w:rsidP="008666D8">
                  <w:pPr>
                    <w:spacing w:line="300" w:lineRule="exact"/>
                    <w:jc w:val="center"/>
                    <w:rPr>
                      <w:rFonts w:ascii="ＭＳ 明朝" w:eastAsia="ＭＳ 明朝" w:hAnsi="ＭＳ 明朝"/>
                      <w:sz w:val="20"/>
                    </w:rPr>
                  </w:pPr>
                  <w:r w:rsidRPr="00FD7FD3">
                    <w:rPr>
                      <w:rFonts w:ascii="ＭＳ 明朝" w:eastAsia="ＭＳ 明朝" w:hAnsi="ＭＳ 明朝" w:hint="eastAsia"/>
                      <w:sz w:val="20"/>
                    </w:rPr>
                    <w:t>63.1％</w:t>
                  </w:r>
                </w:p>
              </w:tc>
            </w:tr>
          </w:tbl>
          <w:p w:rsidR="00EC10A1" w:rsidRPr="00FD7FD3" w:rsidRDefault="00EC10A1" w:rsidP="0056760D">
            <w:pPr>
              <w:spacing w:line="300" w:lineRule="exact"/>
              <w:rPr>
                <w:rFonts w:asciiTheme="minorEastAsia" w:hAnsiTheme="minorEastAsia"/>
                <w:sz w:val="20"/>
                <w:szCs w:val="20"/>
              </w:rPr>
            </w:pPr>
          </w:p>
        </w:tc>
      </w:tr>
      <w:tr w:rsidR="00FD7FD3" w:rsidRPr="00FD7FD3" w:rsidTr="009779D1">
        <w:trPr>
          <w:jc w:val="center"/>
        </w:trPr>
        <w:tc>
          <w:tcPr>
            <w:tcW w:w="778" w:type="dxa"/>
          </w:tcPr>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C53E91">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Ｐ30</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E93256">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　医療費の適正化</w:t>
            </w:r>
            <w:r w:rsidRPr="00FD7FD3">
              <w:rPr>
                <w:rFonts w:ascii="ＭＳ ゴシック" w:eastAsia="ＭＳ ゴシック" w:hAnsi="ＭＳ ゴシック" w:hint="eastAsia"/>
                <w:sz w:val="20"/>
                <w:szCs w:val="20"/>
              </w:rPr>
              <w:lastRenderedPageBreak/>
              <w:t>に向けた取組</w:t>
            </w:r>
          </w:p>
        </w:tc>
        <w:tc>
          <w:tcPr>
            <w:tcW w:w="6166" w:type="dxa"/>
          </w:tcPr>
          <w:p w:rsidR="00EC10A1" w:rsidRPr="00FD7FD3" w:rsidRDefault="00EC10A1" w:rsidP="00355ED4">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lastRenderedPageBreak/>
              <w:t>（１）生活習慣病重症化予防</w:t>
            </w:r>
          </w:p>
          <w:p w:rsidR="00EC10A1" w:rsidRPr="00FD7FD3" w:rsidRDefault="00EC10A1" w:rsidP="00355ED4">
            <w:pPr>
              <w:spacing w:line="300" w:lineRule="exact"/>
              <w:ind w:left="600" w:hangingChars="300" w:hanging="600"/>
              <w:rPr>
                <w:rFonts w:asciiTheme="minorEastAsia" w:hAnsiTheme="minorEastAsia"/>
                <w:sz w:val="20"/>
                <w:szCs w:val="20"/>
              </w:rPr>
            </w:pPr>
            <w:r w:rsidRPr="00FD7FD3">
              <w:rPr>
                <w:rFonts w:asciiTheme="minorEastAsia" w:hAnsiTheme="minorEastAsia" w:hint="eastAsia"/>
                <w:sz w:val="20"/>
                <w:szCs w:val="20"/>
              </w:rPr>
              <w:t xml:space="preserve">　　①　特定健診・特定保健指導の充実と受診率向上に向けた取組</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lastRenderedPageBreak/>
              <w:t xml:space="preserve">　　　　（略）</w:t>
            </w:r>
          </w:p>
          <w:p w:rsidR="00EC10A1" w:rsidRPr="00FD7FD3" w:rsidRDefault="00EC10A1" w:rsidP="006C06FD">
            <w:pPr>
              <w:spacing w:line="300" w:lineRule="exact"/>
              <w:ind w:leftChars="300" w:left="630" w:firstLineChars="100" w:firstLine="200"/>
              <w:rPr>
                <w:rFonts w:asciiTheme="minorEastAsia" w:hAnsiTheme="minorEastAsia"/>
                <w:sz w:val="20"/>
                <w:szCs w:val="20"/>
              </w:rPr>
            </w:pPr>
            <w:r w:rsidRPr="00FD7FD3">
              <w:rPr>
                <w:rFonts w:asciiTheme="minorEastAsia" w:hAnsiTheme="minorEastAsia" w:hint="eastAsia"/>
                <w:sz w:val="20"/>
                <w:szCs w:val="20"/>
              </w:rPr>
              <w:t>また、特定健診受診率の向上等の効果が見込まれる「人間ドック」について、別に定めるところにより府内</w:t>
            </w:r>
            <w:r w:rsidRPr="00FD7FD3">
              <w:rPr>
                <w:rFonts w:asciiTheme="minorEastAsia" w:hAnsiTheme="minorEastAsia" w:hint="eastAsia"/>
                <w:sz w:val="20"/>
                <w:szCs w:val="20"/>
                <w:u w:val="single"/>
              </w:rPr>
              <w:t>全市町村で</w:t>
            </w:r>
            <w:r w:rsidRPr="00FD7FD3">
              <w:rPr>
                <w:rFonts w:asciiTheme="minorEastAsia" w:hAnsiTheme="minorEastAsia" w:hint="eastAsia"/>
                <w:sz w:val="20"/>
                <w:szCs w:val="20"/>
              </w:rPr>
              <w:t>実施する。</w:t>
            </w:r>
          </w:p>
        </w:tc>
        <w:tc>
          <w:tcPr>
            <w:tcW w:w="6166" w:type="dxa"/>
          </w:tcPr>
          <w:p w:rsidR="00EC10A1" w:rsidRPr="00FD7FD3" w:rsidRDefault="00EC10A1" w:rsidP="00E93256">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lastRenderedPageBreak/>
              <w:t>（１）生活習慣病重症化予防</w:t>
            </w:r>
          </w:p>
          <w:p w:rsidR="00EC10A1" w:rsidRPr="00FD7FD3" w:rsidRDefault="00EC10A1" w:rsidP="006C06FD">
            <w:pPr>
              <w:spacing w:line="300" w:lineRule="exact"/>
              <w:ind w:left="600" w:hangingChars="300" w:hanging="600"/>
              <w:rPr>
                <w:rFonts w:asciiTheme="minorEastAsia" w:hAnsiTheme="minorEastAsia"/>
                <w:sz w:val="20"/>
                <w:szCs w:val="20"/>
              </w:rPr>
            </w:pPr>
            <w:r w:rsidRPr="00FD7FD3">
              <w:rPr>
                <w:rFonts w:asciiTheme="minorEastAsia" w:hAnsiTheme="minorEastAsia" w:hint="eastAsia"/>
                <w:sz w:val="20"/>
                <w:szCs w:val="20"/>
              </w:rPr>
              <w:t xml:space="preserve">　　①　特定健診・特定保健指導の充実と受診率向上に向けた取組</w:t>
            </w:r>
          </w:p>
          <w:p w:rsidR="00EC10A1" w:rsidRPr="00FD7FD3" w:rsidRDefault="00EC10A1" w:rsidP="006C06FD">
            <w:pPr>
              <w:spacing w:line="300" w:lineRule="exact"/>
              <w:rPr>
                <w:rFonts w:asciiTheme="minorEastAsia" w:hAnsiTheme="minorEastAsia"/>
                <w:sz w:val="20"/>
                <w:szCs w:val="20"/>
              </w:rPr>
            </w:pPr>
            <w:r w:rsidRPr="00FD7FD3">
              <w:rPr>
                <w:rFonts w:asciiTheme="minorEastAsia" w:hAnsiTheme="minorEastAsia" w:hint="eastAsia"/>
                <w:sz w:val="20"/>
                <w:szCs w:val="20"/>
              </w:rPr>
              <w:lastRenderedPageBreak/>
              <w:t xml:space="preserve">　　　　（略）</w:t>
            </w:r>
          </w:p>
          <w:p w:rsidR="00EC10A1" w:rsidRPr="00FD7FD3" w:rsidRDefault="00EC10A1" w:rsidP="006C06FD">
            <w:pPr>
              <w:spacing w:line="300" w:lineRule="exact"/>
              <w:ind w:leftChars="300" w:left="630" w:firstLineChars="100" w:firstLine="200"/>
              <w:rPr>
                <w:rFonts w:asciiTheme="minorEastAsia" w:hAnsiTheme="minorEastAsia"/>
                <w:sz w:val="20"/>
                <w:szCs w:val="20"/>
              </w:rPr>
            </w:pPr>
            <w:r w:rsidRPr="00FD7FD3">
              <w:rPr>
                <w:rFonts w:asciiTheme="minorEastAsia" w:hAnsiTheme="minorEastAsia" w:hint="eastAsia"/>
                <w:sz w:val="20"/>
                <w:szCs w:val="20"/>
              </w:rPr>
              <w:t>また、特定健診受診率の向上等の効果が見込まれる「人間ドック」について、別に定めるところにより府内共通基準として実施する。</w:t>
            </w:r>
          </w:p>
        </w:tc>
      </w:tr>
      <w:tr w:rsidR="00FD7FD3" w:rsidRPr="00FD7FD3" w:rsidTr="009779D1">
        <w:trPr>
          <w:jc w:val="center"/>
        </w:trPr>
        <w:tc>
          <w:tcPr>
            <w:tcW w:w="778" w:type="dxa"/>
          </w:tcPr>
          <w:p w:rsidR="00EC10A1" w:rsidRPr="00FD7FD3" w:rsidRDefault="00EC10A1" w:rsidP="0063675A">
            <w:pPr>
              <w:spacing w:line="300" w:lineRule="exact"/>
              <w:jc w:val="center"/>
              <w:rPr>
                <w:rFonts w:asciiTheme="minorEastAsia" w:hAnsiTheme="minorEastAsia"/>
                <w:sz w:val="20"/>
                <w:szCs w:val="20"/>
              </w:rPr>
            </w:pPr>
            <w:r w:rsidRPr="00FD7FD3">
              <w:rPr>
                <w:rFonts w:asciiTheme="minorEastAsia" w:hAnsiTheme="minorEastAsia" w:hint="eastAsia"/>
                <w:sz w:val="20"/>
                <w:szCs w:val="20"/>
              </w:rPr>
              <w:lastRenderedPageBreak/>
              <w:t>素案</w:t>
            </w:r>
          </w:p>
          <w:p w:rsidR="00EC10A1" w:rsidRPr="00FD7FD3" w:rsidRDefault="00EC10A1" w:rsidP="004C1969">
            <w:pPr>
              <w:spacing w:line="300" w:lineRule="exact"/>
              <w:jc w:val="center"/>
              <w:rPr>
                <w:rFonts w:asciiTheme="minorEastAsia" w:hAnsiTheme="minorEastAsia"/>
                <w:sz w:val="20"/>
                <w:szCs w:val="20"/>
              </w:rPr>
            </w:pPr>
            <w:r w:rsidRPr="00FD7FD3">
              <w:rPr>
                <w:rFonts w:asciiTheme="minorEastAsia" w:hAnsiTheme="minorEastAsia" w:hint="eastAsia"/>
                <w:sz w:val="20"/>
                <w:szCs w:val="20"/>
              </w:rPr>
              <w:t>Ｐ32</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2C3E32">
            <w:pPr>
              <w:spacing w:line="300" w:lineRule="exact"/>
              <w:ind w:left="100" w:hangingChars="50" w:hanging="1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３　医療費適正化計画との関係</w:t>
            </w:r>
          </w:p>
        </w:tc>
        <w:tc>
          <w:tcPr>
            <w:tcW w:w="6166" w:type="dxa"/>
          </w:tcPr>
          <w:p w:rsidR="00EC10A1" w:rsidRPr="00FD7FD3" w:rsidRDefault="00EC10A1" w:rsidP="002C3E32">
            <w:pPr>
              <w:spacing w:line="300" w:lineRule="exact"/>
              <w:ind w:firstLineChars="100" w:firstLine="200"/>
              <w:rPr>
                <w:rFonts w:asciiTheme="minorEastAsia" w:hAnsiTheme="minorEastAsia"/>
                <w:sz w:val="20"/>
                <w:szCs w:val="20"/>
              </w:rPr>
            </w:pPr>
            <w:r w:rsidRPr="00FD7FD3">
              <w:rPr>
                <w:rFonts w:ascii="ＭＳ ゴシック" w:eastAsia="ＭＳ ゴシック" w:hAnsi="ＭＳ ゴシック" w:hint="eastAsia"/>
                <w:sz w:val="20"/>
                <w:szCs w:val="20"/>
              </w:rPr>
              <w:t>第３期大阪府医療費適正化計画（平成</w:t>
            </w:r>
            <w:r w:rsidRPr="00FD7FD3">
              <w:rPr>
                <w:rFonts w:ascii="ＭＳ ゴシック" w:eastAsia="ＭＳ ゴシック" w:hAnsi="ＭＳ ゴシック" w:hint="eastAsia"/>
                <w:sz w:val="20"/>
                <w:szCs w:val="20"/>
                <w:u w:val="single"/>
              </w:rPr>
              <w:t>30年３月</w:t>
            </w:r>
            <w:r w:rsidRPr="00FD7FD3">
              <w:rPr>
                <w:rFonts w:ascii="ＭＳ ゴシック" w:eastAsia="ＭＳ ゴシック" w:hAnsi="ＭＳ ゴシック" w:hint="eastAsia"/>
                <w:sz w:val="20"/>
                <w:szCs w:val="20"/>
              </w:rPr>
              <w:t>策定予定）に定められた取組内容との整合性を図るとともに、調整会議や保険者協議会の場などを活用して情報共有を行いながら、その取組を進める。</w:t>
            </w:r>
          </w:p>
        </w:tc>
        <w:tc>
          <w:tcPr>
            <w:tcW w:w="6166" w:type="dxa"/>
          </w:tcPr>
          <w:p w:rsidR="00EC10A1" w:rsidRPr="00FD7FD3" w:rsidRDefault="00EC10A1" w:rsidP="002C3E32">
            <w:pPr>
              <w:spacing w:line="300" w:lineRule="exact"/>
              <w:ind w:firstLineChars="100" w:firstLine="200"/>
              <w:rPr>
                <w:rFonts w:asciiTheme="minorEastAsia" w:hAnsiTheme="minorEastAsia"/>
                <w:sz w:val="20"/>
                <w:szCs w:val="20"/>
              </w:rPr>
            </w:pPr>
            <w:r w:rsidRPr="00FD7FD3">
              <w:rPr>
                <w:rFonts w:ascii="ＭＳ ゴシック" w:eastAsia="ＭＳ ゴシック" w:hAnsi="ＭＳ ゴシック" w:hint="eastAsia"/>
                <w:sz w:val="20"/>
                <w:szCs w:val="20"/>
              </w:rPr>
              <w:t>第３期大阪府医療費適正化計画（平成○年○月策定予定）に定められた取組内容との整合性を図るとともに、調整会議や保険者協議会の場などを活用して情報共有を行いながら、その取組を進める。</w:t>
            </w:r>
          </w:p>
        </w:tc>
      </w:tr>
      <w:tr w:rsidR="00FD7FD3" w:rsidRPr="00FD7FD3" w:rsidTr="009779D1">
        <w:trPr>
          <w:trHeight w:val="310"/>
          <w:jc w:val="center"/>
        </w:trPr>
        <w:tc>
          <w:tcPr>
            <w:tcW w:w="778" w:type="dxa"/>
          </w:tcPr>
          <w:p w:rsidR="00EC10A1" w:rsidRPr="00FD7FD3" w:rsidRDefault="00EC10A1" w:rsidP="004C1969">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4C1969">
            <w:pPr>
              <w:spacing w:line="300" w:lineRule="exact"/>
              <w:rPr>
                <w:rFonts w:asciiTheme="minorEastAsia" w:hAnsiTheme="minorEastAsia"/>
                <w:sz w:val="20"/>
                <w:szCs w:val="20"/>
              </w:rPr>
            </w:pPr>
            <w:r w:rsidRPr="00FD7FD3">
              <w:rPr>
                <w:rFonts w:asciiTheme="minorEastAsia" w:hAnsiTheme="minorEastAsia" w:hint="eastAsia"/>
                <w:sz w:val="20"/>
                <w:szCs w:val="20"/>
              </w:rPr>
              <w:t>Ｐ32</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1250" w:type="dxa"/>
          </w:tcPr>
          <w:p w:rsidR="00EC10A1" w:rsidRPr="00FD7FD3" w:rsidRDefault="00EC10A1" w:rsidP="002C3E32">
            <w:pPr>
              <w:spacing w:line="300" w:lineRule="exact"/>
              <w:ind w:left="200" w:hangingChars="1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４　健康づくり・医療費の適正化に対するインセンティブ方策</w:t>
            </w:r>
          </w:p>
        </w:tc>
        <w:tc>
          <w:tcPr>
            <w:tcW w:w="6166" w:type="dxa"/>
          </w:tcPr>
          <w:p w:rsidR="00EC10A1" w:rsidRPr="00FD7FD3" w:rsidRDefault="00EC10A1" w:rsidP="002C3E32">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納付金への医療費水準の反映に代わるような健康づくり・医療費適正化のインセンティブを強化するため、府２号繰入金や保険者努力支援制度（都道府県分）の財源を活用して、２（１）①に掲げる「健康マイレージ事業」等のほか、別に定める指標も併せ、各市町村の実績と取組の両面から適切に評価できるような仕組みを構築するとともに、重点的に配分することにより、健康づくり・医療費適正化に積極的に取り組む市町村に対する支援を拡充する。</w:t>
            </w:r>
          </w:p>
          <w:p w:rsidR="00EC10A1" w:rsidRPr="00FD7FD3" w:rsidRDefault="00EC10A1" w:rsidP="002C3E32">
            <w:pPr>
              <w:spacing w:line="300" w:lineRule="exact"/>
              <w:ind w:firstLineChars="100" w:firstLine="200"/>
              <w:rPr>
                <w:rFonts w:asciiTheme="minorEastAsia" w:hAnsiTheme="minorEastAsia"/>
                <w:sz w:val="20"/>
                <w:szCs w:val="20"/>
                <w:u w:val="single"/>
              </w:rPr>
            </w:pPr>
            <w:r w:rsidRPr="00FD7FD3">
              <w:rPr>
                <w:rFonts w:asciiTheme="minorEastAsia" w:hAnsiTheme="minorEastAsia" w:hint="eastAsia"/>
                <w:sz w:val="20"/>
                <w:szCs w:val="20"/>
                <w:u w:val="single"/>
              </w:rPr>
              <w:t>また、医療費の適正化に当たっては、保険者の取組のみならず、個々の被保険者の健康づくり・予防のための取組が重要であることから、被保険者自身が特定健診受診をはじめとする疾病予防・健康づくりに取り組むインセンティブとなるような、効果的な仕組みの構築に向けて検討を進める。</w:t>
            </w:r>
          </w:p>
        </w:tc>
        <w:tc>
          <w:tcPr>
            <w:tcW w:w="6166" w:type="dxa"/>
          </w:tcPr>
          <w:p w:rsidR="00EC10A1" w:rsidRPr="00FD7FD3" w:rsidRDefault="00EC10A1" w:rsidP="002C3E32">
            <w:pPr>
              <w:spacing w:line="300" w:lineRule="exact"/>
              <w:ind w:firstLineChars="100" w:firstLine="200"/>
              <w:rPr>
                <w:rFonts w:asciiTheme="minorEastAsia" w:hAnsiTheme="minorEastAsia"/>
                <w:sz w:val="20"/>
                <w:szCs w:val="20"/>
              </w:rPr>
            </w:pPr>
            <w:r w:rsidRPr="00FD7FD3">
              <w:rPr>
                <w:rFonts w:asciiTheme="minorEastAsia" w:hAnsiTheme="minorEastAsia" w:hint="eastAsia"/>
                <w:sz w:val="20"/>
                <w:szCs w:val="20"/>
              </w:rPr>
              <w:t>納付金への医療費水準の反映に代わるような健康づくり・医療費適正化のインセンティブを強化するため、府２号繰入金や保険者努力支援制度（都道府県分）の財源を活用して、２（１）①に掲げる「健康マイレージ事業」等のほか、別に定める指標も併せ、各市町村の実績と取組の両面から適切に評価できるような仕組みを構築するとともに、重点的に配分することにより、健康づくり・医療費適正化に積極的に取り組む市町村に対する支援を拡充する。</w:t>
            </w:r>
          </w:p>
        </w:tc>
      </w:tr>
      <w:tr w:rsidR="00FD7FD3" w:rsidRPr="00FD7FD3" w:rsidTr="009779D1">
        <w:trPr>
          <w:jc w:val="center"/>
        </w:trPr>
        <w:tc>
          <w:tcPr>
            <w:tcW w:w="778" w:type="dxa"/>
          </w:tcPr>
          <w:p w:rsidR="00EC10A1" w:rsidRPr="00FD7FD3" w:rsidRDefault="00EC10A1" w:rsidP="00355ED4">
            <w:pPr>
              <w:spacing w:line="300" w:lineRule="exact"/>
              <w:jc w:val="center"/>
              <w:rPr>
                <w:rFonts w:asciiTheme="minorEastAsia" w:hAnsiTheme="minorEastAsia"/>
                <w:sz w:val="20"/>
                <w:szCs w:val="20"/>
              </w:rPr>
            </w:pPr>
            <w:r w:rsidRPr="00FD7FD3">
              <w:rPr>
                <w:rFonts w:asciiTheme="minorEastAsia" w:hAnsiTheme="minorEastAsia" w:hint="eastAsia"/>
                <w:sz w:val="20"/>
                <w:szCs w:val="20"/>
              </w:rPr>
              <w:t>素案</w:t>
            </w:r>
          </w:p>
          <w:p w:rsidR="00EC10A1" w:rsidRPr="00FD7FD3" w:rsidRDefault="00EC10A1" w:rsidP="00BD60DD">
            <w:pPr>
              <w:spacing w:line="300" w:lineRule="exact"/>
              <w:rPr>
                <w:rFonts w:asciiTheme="minorEastAsia" w:hAnsiTheme="minorEastAsia"/>
                <w:sz w:val="20"/>
                <w:szCs w:val="20"/>
              </w:rPr>
            </w:pPr>
            <w:r w:rsidRPr="00FD7FD3">
              <w:rPr>
                <w:rFonts w:asciiTheme="minorEastAsia" w:hAnsiTheme="minorEastAsia" w:hint="eastAsia"/>
                <w:sz w:val="20"/>
                <w:szCs w:val="20"/>
              </w:rPr>
              <w:t>Ｐ33</w:t>
            </w:r>
          </w:p>
        </w:tc>
        <w:tc>
          <w:tcPr>
            <w:tcW w:w="1250" w:type="dxa"/>
          </w:tcPr>
          <w:p w:rsidR="00EC10A1" w:rsidRPr="00FD7FD3" w:rsidRDefault="00EC10A1" w:rsidP="00355ED4">
            <w:pPr>
              <w:spacing w:line="300" w:lineRule="exact"/>
              <w:ind w:left="2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Ⅷ　市町村が担う事務の広域的及び効率的な運営の推進</w:t>
            </w:r>
          </w:p>
        </w:tc>
        <w:tc>
          <w:tcPr>
            <w:tcW w:w="1250" w:type="dxa"/>
          </w:tcPr>
          <w:p w:rsidR="00EC10A1" w:rsidRPr="00FD7FD3" w:rsidRDefault="00EC10A1" w:rsidP="00355ED4">
            <w:pPr>
              <w:spacing w:line="300" w:lineRule="exact"/>
              <w:ind w:left="200" w:hanging="2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　市町村が担う事務の共同実施</w:t>
            </w:r>
          </w:p>
        </w:tc>
        <w:tc>
          <w:tcPr>
            <w:tcW w:w="6166" w:type="dxa"/>
          </w:tcPr>
          <w:p w:rsidR="00EC10A1" w:rsidRPr="00FD7FD3" w:rsidRDefault="00EC10A1" w:rsidP="00BD60DD">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（１）被保険者証（通常証）及びその他の証（高齢受給者証等）</w:t>
            </w:r>
          </w:p>
          <w:p w:rsidR="00EC10A1" w:rsidRPr="00FD7FD3" w:rsidRDefault="00EC10A1" w:rsidP="00BD60DD">
            <w:pPr>
              <w:spacing w:line="300" w:lineRule="exact"/>
              <w:ind w:left="400" w:hangingChars="200" w:hanging="400"/>
              <w:rPr>
                <w:rFonts w:asciiTheme="minorEastAsia" w:hAnsiTheme="minorEastAsia"/>
                <w:sz w:val="20"/>
                <w:szCs w:val="20"/>
              </w:rPr>
            </w:pPr>
            <w:r w:rsidRPr="00FD7FD3">
              <w:rPr>
                <w:rFonts w:asciiTheme="minorEastAsia" w:hAnsiTheme="minorEastAsia" w:hint="eastAsia"/>
                <w:sz w:val="20"/>
                <w:szCs w:val="20"/>
              </w:rPr>
              <w:t xml:space="preserve">　　　平成30年以降の更新分から、被保険者証（通常証）の様式</w:t>
            </w:r>
            <w:r w:rsidRPr="00FD7FD3">
              <w:rPr>
                <w:rFonts w:asciiTheme="minorEastAsia" w:hAnsiTheme="minorEastAsia" w:hint="eastAsia"/>
                <w:sz w:val="20"/>
                <w:szCs w:val="20"/>
                <w:u w:val="single"/>
              </w:rPr>
              <w:t>、更新時期及び有効期間等</w:t>
            </w:r>
            <w:r w:rsidRPr="00FD7FD3">
              <w:rPr>
                <w:rFonts w:asciiTheme="minorEastAsia" w:hAnsiTheme="minorEastAsia" w:hint="eastAsia"/>
                <w:sz w:val="20"/>
                <w:szCs w:val="20"/>
              </w:rPr>
              <w:t>を別に定める</w:t>
            </w:r>
            <w:r w:rsidRPr="00FD7FD3">
              <w:rPr>
                <w:rFonts w:asciiTheme="minorEastAsia" w:hAnsiTheme="minorEastAsia" w:hint="eastAsia"/>
                <w:sz w:val="20"/>
                <w:szCs w:val="20"/>
                <w:u w:val="single"/>
              </w:rPr>
              <w:t>とおり</w:t>
            </w:r>
            <w:r w:rsidRPr="00FD7FD3">
              <w:rPr>
                <w:rFonts w:asciiTheme="minorEastAsia" w:hAnsiTheme="minorEastAsia" w:hint="eastAsia"/>
                <w:sz w:val="20"/>
                <w:szCs w:val="20"/>
              </w:rPr>
              <w:t>統一するとともに、府国保連合会において、市町村の意向を踏まえつつ、被保険者証発行業務の共同処理の実施に向けた調整を行う。</w:t>
            </w:r>
          </w:p>
          <w:p w:rsidR="00EC10A1" w:rsidRPr="00FD7FD3" w:rsidRDefault="00EC10A1" w:rsidP="00BD60DD">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（略）</w:t>
            </w:r>
          </w:p>
        </w:tc>
        <w:tc>
          <w:tcPr>
            <w:tcW w:w="6166" w:type="dxa"/>
          </w:tcPr>
          <w:p w:rsidR="00EC10A1" w:rsidRPr="00FD7FD3" w:rsidRDefault="00EC10A1" w:rsidP="00355ED4">
            <w:pPr>
              <w:spacing w:line="300" w:lineRule="exact"/>
              <w:ind w:left="400" w:hangingChars="200" w:hanging="400"/>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（１）被保険者証（通常証）及びその他の証（高齢受給者証等）</w:t>
            </w:r>
          </w:p>
          <w:p w:rsidR="00EC10A1" w:rsidRPr="00FD7FD3" w:rsidRDefault="00EC10A1" w:rsidP="00355ED4">
            <w:pPr>
              <w:spacing w:line="300" w:lineRule="exact"/>
              <w:ind w:left="400" w:hangingChars="200" w:hanging="400"/>
              <w:rPr>
                <w:rFonts w:asciiTheme="minorEastAsia" w:hAnsiTheme="minorEastAsia"/>
                <w:sz w:val="20"/>
                <w:szCs w:val="20"/>
              </w:rPr>
            </w:pPr>
            <w:r w:rsidRPr="00FD7FD3">
              <w:rPr>
                <w:rFonts w:asciiTheme="minorEastAsia" w:hAnsiTheme="minorEastAsia" w:hint="eastAsia"/>
                <w:sz w:val="20"/>
                <w:szCs w:val="20"/>
              </w:rPr>
              <w:t xml:space="preserve">　　　平成30年以降の更新分から、被保険者証（通常証）の様式を別に定める様式に統一するとともに、府国保連合会において、市町村の意向を踏まえつつ、被保険者証発行業務の共同処理の実施に向けた調整を行う。</w:t>
            </w:r>
          </w:p>
          <w:p w:rsidR="00EC10A1" w:rsidRPr="00FD7FD3" w:rsidRDefault="00EC10A1" w:rsidP="00355ED4">
            <w:pPr>
              <w:spacing w:line="300" w:lineRule="exact"/>
              <w:ind w:leftChars="200" w:left="420" w:firstLineChars="100" w:firstLine="200"/>
              <w:rPr>
                <w:rFonts w:asciiTheme="minorEastAsia" w:hAnsiTheme="minorEastAsia"/>
                <w:sz w:val="20"/>
                <w:szCs w:val="20"/>
              </w:rPr>
            </w:pPr>
            <w:r w:rsidRPr="00FD7FD3">
              <w:rPr>
                <w:rFonts w:asciiTheme="minorEastAsia" w:hAnsiTheme="minorEastAsia" w:hint="eastAsia"/>
                <w:sz w:val="20"/>
                <w:szCs w:val="20"/>
              </w:rPr>
              <w:t>（略）</w:t>
            </w:r>
          </w:p>
        </w:tc>
      </w:tr>
      <w:tr w:rsidR="00FD7FD3" w:rsidRPr="00FD7FD3" w:rsidTr="009779D1">
        <w:trPr>
          <w:jc w:val="center"/>
        </w:trPr>
        <w:tc>
          <w:tcPr>
            <w:tcW w:w="778" w:type="dxa"/>
          </w:tcPr>
          <w:p w:rsidR="00EC10A1" w:rsidRPr="00FD7FD3" w:rsidRDefault="00EC10A1" w:rsidP="0056760D">
            <w:pPr>
              <w:spacing w:line="300" w:lineRule="exact"/>
              <w:rPr>
                <w:rFonts w:asciiTheme="minorEastAsia" w:hAnsiTheme="minorEastAsia"/>
                <w:sz w:val="20"/>
                <w:szCs w:val="20"/>
              </w:rPr>
            </w:pPr>
            <w:r w:rsidRPr="00FD7FD3">
              <w:rPr>
                <w:rFonts w:asciiTheme="minorEastAsia" w:hAnsiTheme="minorEastAsia" w:hint="eastAsia"/>
                <w:sz w:val="20"/>
                <w:szCs w:val="20"/>
              </w:rPr>
              <w:t>別記</w:t>
            </w:r>
          </w:p>
        </w:tc>
        <w:tc>
          <w:tcPr>
            <w:tcW w:w="1250" w:type="dxa"/>
          </w:tcPr>
          <w:p w:rsidR="00EC10A1" w:rsidRPr="00FD7FD3" w:rsidRDefault="00EC10A1" w:rsidP="002D2269">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一部負担金の減免及び徴収猶予</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2D2269">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（１）減免</w:t>
            </w:r>
          </w:p>
          <w:p w:rsidR="00EC10A1" w:rsidRPr="00FD7FD3" w:rsidRDefault="00EC10A1" w:rsidP="002D2269">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（略）</w:t>
            </w:r>
          </w:p>
          <w:p w:rsidR="00EC10A1" w:rsidRPr="00FD7FD3" w:rsidRDefault="00EC10A1" w:rsidP="002D2269">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一　（略）</w:t>
            </w:r>
          </w:p>
          <w:p w:rsidR="00EC10A1" w:rsidRPr="00FD7FD3" w:rsidRDefault="00EC10A1" w:rsidP="002D2269">
            <w:pPr>
              <w:spacing w:line="300" w:lineRule="exact"/>
              <w:ind w:leftChars="200" w:left="620" w:hangingChars="100" w:hanging="200"/>
              <w:rPr>
                <w:rFonts w:asciiTheme="minorEastAsia" w:hAnsiTheme="minorEastAsia"/>
                <w:sz w:val="20"/>
                <w:szCs w:val="20"/>
              </w:rPr>
            </w:pPr>
            <w:r w:rsidRPr="00FD7FD3">
              <w:rPr>
                <w:rFonts w:asciiTheme="minorEastAsia" w:hAnsiTheme="minorEastAsia" w:hint="eastAsia"/>
                <w:sz w:val="20"/>
                <w:szCs w:val="20"/>
              </w:rPr>
              <w:t>二　次に掲げる事由等により、世帯収入が著しく減少したとき（世帯収入見込みが生活保護基準の110％以下であり、かつ、</w:t>
            </w:r>
            <w:r w:rsidRPr="00FD7FD3">
              <w:rPr>
                <w:rFonts w:asciiTheme="minorEastAsia" w:hAnsiTheme="minorEastAsia" w:hint="eastAsia"/>
                <w:sz w:val="20"/>
                <w:szCs w:val="20"/>
              </w:rPr>
              <w:lastRenderedPageBreak/>
              <w:t>申請時点での預貯金の額が生活保護基準</w:t>
            </w:r>
            <w:r w:rsidRPr="00FD7FD3">
              <w:rPr>
                <w:rFonts w:asciiTheme="minorEastAsia" w:hAnsiTheme="minorEastAsia" w:hint="eastAsia"/>
                <w:sz w:val="20"/>
                <w:szCs w:val="20"/>
                <w:u w:val="single"/>
              </w:rPr>
              <w:t>に110％を乗じた額</w:t>
            </w:r>
            <w:r w:rsidRPr="00FD7FD3">
              <w:rPr>
                <w:rFonts w:asciiTheme="minorEastAsia" w:hAnsiTheme="minorEastAsia" w:hint="eastAsia"/>
                <w:sz w:val="20"/>
                <w:szCs w:val="20"/>
              </w:rPr>
              <w:t>の３箇月分以下であること）。</w:t>
            </w:r>
          </w:p>
          <w:p w:rsidR="00EC10A1" w:rsidRPr="00FD7FD3" w:rsidRDefault="00EC10A1" w:rsidP="002D2269">
            <w:pPr>
              <w:spacing w:line="300" w:lineRule="exact"/>
              <w:ind w:firstLineChars="300" w:firstLine="600"/>
              <w:rPr>
                <w:rFonts w:asciiTheme="minorEastAsia" w:hAnsiTheme="minorEastAsia"/>
                <w:sz w:val="20"/>
                <w:szCs w:val="20"/>
              </w:rPr>
            </w:pPr>
            <w:r w:rsidRPr="00FD7FD3">
              <w:rPr>
                <w:rFonts w:asciiTheme="minorEastAsia" w:hAnsiTheme="minorEastAsia" w:hint="eastAsia"/>
                <w:sz w:val="20"/>
                <w:szCs w:val="20"/>
              </w:rPr>
              <w:t>①から③　（略）</w:t>
            </w:r>
          </w:p>
        </w:tc>
        <w:tc>
          <w:tcPr>
            <w:tcW w:w="6166" w:type="dxa"/>
          </w:tcPr>
          <w:p w:rsidR="00EC10A1" w:rsidRPr="00FD7FD3" w:rsidRDefault="00EC10A1" w:rsidP="00355ED4">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lastRenderedPageBreak/>
              <w:t>（１）減免</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（略）</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一　（略）</w:t>
            </w:r>
          </w:p>
          <w:p w:rsidR="00EC10A1" w:rsidRPr="00FD7FD3" w:rsidRDefault="00EC10A1" w:rsidP="00355ED4">
            <w:pPr>
              <w:spacing w:line="300" w:lineRule="exact"/>
              <w:ind w:leftChars="200" w:left="620" w:hangingChars="100" w:hanging="200"/>
              <w:rPr>
                <w:rFonts w:asciiTheme="minorEastAsia" w:hAnsiTheme="minorEastAsia"/>
                <w:sz w:val="20"/>
                <w:szCs w:val="20"/>
              </w:rPr>
            </w:pPr>
            <w:r w:rsidRPr="00FD7FD3">
              <w:rPr>
                <w:rFonts w:asciiTheme="minorEastAsia" w:hAnsiTheme="minorEastAsia" w:hint="eastAsia"/>
                <w:sz w:val="20"/>
                <w:szCs w:val="20"/>
              </w:rPr>
              <w:t>二　次に掲げる事由等により、世帯収入が著しく減少したとき（世帯収入見込みが生活保護基準の110％以下であり、かつ、</w:t>
            </w:r>
            <w:r w:rsidRPr="00FD7FD3">
              <w:rPr>
                <w:rFonts w:asciiTheme="minorEastAsia" w:hAnsiTheme="minorEastAsia" w:hint="eastAsia"/>
                <w:sz w:val="20"/>
                <w:szCs w:val="20"/>
              </w:rPr>
              <w:lastRenderedPageBreak/>
              <w:t>申請時点での預貯金の額が生活保護基準の３箇月分以下であること）。</w:t>
            </w:r>
          </w:p>
          <w:p w:rsidR="00EC10A1" w:rsidRPr="00FD7FD3" w:rsidRDefault="00EC10A1" w:rsidP="00355ED4">
            <w:pPr>
              <w:spacing w:line="300" w:lineRule="exact"/>
              <w:ind w:firstLineChars="300" w:firstLine="600"/>
              <w:rPr>
                <w:rFonts w:asciiTheme="minorEastAsia" w:hAnsiTheme="minorEastAsia"/>
                <w:sz w:val="20"/>
                <w:szCs w:val="20"/>
              </w:rPr>
            </w:pPr>
            <w:r w:rsidRPr="00FD7FD3">
              <w:rPr>
                <w:rFonts w:asciiTheme="minorEastAsia" w:hAnsiTheme="minorEastAsia" w:hint="eastAsia"/>
                <w:sz w:val="20"/>
                <w:szCs w:val="20"/>
              </w:rPr>
              <w:t>①から③　（略）</w:t>
            </w:r>
          </w:p>
        </w:tc>
      </w:tr>
      <w:tr w:rsidR="00FD7FD3" w:rsidRPr="00FD7FD3" w:rsidTr="009779D1">
        <w:trPr>
          <w:jc w:val="center"/>
        </w:trPr>
        <w:tc>
          <w:tcPr>
            <w:tcW w:w="778" w:type="dxa"/>
          </w:tcPr>
          <w:p w:rsidR="00EC10A1" w:rsidRPr="00FD7FD3" w:rsidRDefault="00EC10A1" w:rsidP="0056760D">
            <w:pPr>
              <w:spacing w:line="300" w:lineRule="exact"/>
              <w:rPr>
                <w:rFonts w:asciiTheme="minorEastAsia" w:hAnsiTheme="minorEastAsia"/>
                <w:sz w:val="20"/>
                <w:szCs w:val="20"/>
              </w:rPr>
            </w:pPr>
            <w:r w:rsidRPr="00FD7FD3">
              <w:rPr>
                <w:rFonts w:asciiTheme="minorEastAsia" w:hAnsiTheme="minorEastAsia" w:hint="eastAsia"/>
                <w:sz w:val="20"/>
                <w:szCs w:val="20"/>
              </w:rPr>
              <w:lastRenderedPageBreak/>
              <w:t>別記</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特定健康診査</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2D2269">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次に掲げる項目について、事業実施による効果が実証され、医療費適正化効果が期待されることから、府内全域で共通して特定健康診査の基本的な項目に加えて実施することとする。</w:t>
            </w:r>
          </w:p>
          <w:p w:rsidR="00EC10A1" w:rsidRPr="00FD7FD3" w:rsidRDefault="00EC10A1" w:rsidP="002D2269">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①　血清クレアチニン検査</w:t>
            </w:r>
            <w:r w:rsidRPr="00FD7FD3">
              <w:rPr>
                <w:rFonts w:asciiTheme="minorEastAsia" w:hAnsiTheme="minorEastAsia" w:hint="eastAsia"/>
                <w:sz w:val="20"/>
                <w:szCs w:val="20"/>
                <w:u w:val="single"/>
              </w:rPr>
              <w:t>（ｅＧＦＲ）</w:t>
            </w:r>
          </w:p>
          <w:p w:rsidR="00EC10A1" w:rsidRPr="00FD7FD3" w:rsidRDefault="00EC10A1" w:rsidP="002D2269">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②　</w:t>
            </w:r>
            <w:r w:rsidRPr="00FD7FD3">
              <w:rPr>
                <w:rFonts w:asciiTheme="minorEastAsia" w:hAnsiTheme="minorEastAsia" w:hint="eastAsia"/>
                <w:sz w:val="20"/>
                <w:szCs w:val="20"/>
                <w:u w:val="single"/>
              </w:rPr>
              <w:t>血清尿酸検査</w:t>
            </w:r>
          </w:p>
          <w:p w:rsidR="00EC10A1" w:rsidRPr="00FD7FD3" w:rsidRDefault="00EC10A1" w:rsidP="002D2269">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w:t>
            </w:r>
            <w:r w:rsidRPr="00FD7FD3">
              <w:rPr>
                <w:rFonts w:asciiTheme="minorEastAsia" w:hAnsiTheme="minorEastAsia" w:hint="eastAsia"/>
                <w:sz w:val="20"/>
                <w:szCs w:val="20"/>
                <w:u w:val="single"/>
              </w:rPr>
              <w:t>③</w:t>
            </w:r>
            <w:r w:rsidRPr="00FD7FD3">
              <w:rPr>
                <w:rFonts w:asciiTheme="minorEastAsia" w:hAnsiTheme="minorEastAsia" w:hint="eastAsia"/>
                <w:sz w:val="20"/>
                <w:szCs w:val="20"/>
              </w:rPr>
              <w:t xml:space="preserve">　血糖検査（ＨｂＡ１ｃ）</w:t>
            </w:r>
          </w:p>
        </w:tc>
        <w:tc>
          <w:tcPr>
            <w:tcW w:w="6166" w:type="dxa"/>
          </w:tcPr>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次に掲げる項目について、事業実施による効果が実証され、医療費適正化効果が期待されることから、府内全域で共通して特定健康診査の基本的な項目に加えて実施することとする。</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①　血清クレアチニン検査</w:t>
            </w:r>
          </w:p>
          <w:p w:rsidR="00EC10A1" w:rsidRPr="00FD7FD3" w:rsidRDefault="00EC10A1" w:rsidP="002D2269">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②　血糖検査（ＨｂＡ１ｃ）</w:t>
            </w:r>
          </w:p>
        </w:tc>
      </w:tr>
      <w:tr w:rsidR="00FD7FD3" w:rsidRPr="00FD7FD3" w:rsidTr="009779D1">
        <w:trPr>
          <w:jc w:val="center"/>
        </w:trPr>
        <w:tc>
          <w:tcPr>
            <w:tcW w:w="778" w:type="dxa"/>
          </w:tcPr>
          <w:p w:rsidR="00EC10A1" w:rsidRPr="00FD7FD3" w:rsidRDefault="00EC10A1" w:rsidP="0056760D">
            <w:pPr>
              <w:spacing w:line="300" w:lineRule="exact"/>
              <w:rPr>
                <w:rFonts w:asciiTheme="minorEastAsia" w:hAnsiTheme="minorEastAsia"/>
                <w:sz w:val="20"/>
                <w:szCs w:val="20"/>
              </w:rPr>
            </w:pPr>
            <w:r w:rsidRPr="00FD7FD3">
              <w:rPr>
                <w:rFonts w:asciiTheme="minorEastAsia" w:hAnsiTheme="minorEastAsia" w:hint="eastAsia"/>
                <w:sz w:val="20"/>
                <w:szCs w:val="20"/>
              </w:rPr>
              <w:t>別記</w:t>
            </w:r>
          </w:p>
        </w:tc>
        <w:tc>
          <w:tcPr>
            <w:tcW w:w="1250" w:type="dxa"/>
          </w:tcPr>
          <w:p w:rsidR="00EC10A1" w:rsidRPr="00FD7FD3" w:rsidRDefault="00EC10A1" w:rsidP="002D2269">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人間ドック</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7525C0">
            <w:pPr>
              <w:spacing w:line="300" w:lineRule="exact"/>
              <w:rPr>
                <w:rFonts w:asciiTheme="minorEastAsia" w:hAnsiTheme="minorEastAsia"/>
                <w:dstrike/>
                <w:sz w:val="20"/>
                <w:szCs w:val="20"/>
              </w:rPr>
            </w:pPr>
            <w:r w:rsidRPr="00FD7FD3">
              <w:rPr>
                <w:rFonts w:asciiTheme="minorEastAsia" w:hAnsiTheme="minorEastAsia" w:hint="eastAsia"/>
                <w:sz w:val="20"/>
                <w:szCs w:val="20"/>
              </w:rPr>
              <w:t xml:space="preserve">　生活習慣病をはじめとする疾病の早期発見</w:t>
            </w:r>
            <w:r w:rsidRPr="00FD7FD3">
              <w:rPr>
                <w:rFonts w:asciiTheme="minorEastAsia" w:hAnsiTheme="minorEastAsia" w:hint="eastAsia"/>
                <w:sz w:val="20"/>
                <w:szCs w:val="20"/>
                <w:u w:val="single"/>
              </w:rPr>
              <w:t>及び特定健診受診率の向上等の</w:t>
            </w:r>
            <w:r w:rsidRPr="00FD7FD3">
              <w:rPr>
                <w:rFonts w:asciiTheme="minorEastAsia" w:hAnsiTheme="minorEastAsia" w:hint="eastAsia"/>
                <w:sz w:val="20"/>
                <w:szCs w:val="20"/>
              </w:rPr>
              <w:t>効果が期待されることから、</w:t>
            </w:r>
            <w:r w:rsidRPr="00FD7FD3">
              <w:rPr>
                <w:rFonts w:asciiTheme="minorEastAsia" w:hAnsiTheme="minorEastAsia" w:hint="eastAsia"/>
                <w:sz w:val="20"/>
                <w:szCs w:val="20"/>
                <w:u w:val="single"/>
              </w:rPr>
              <w:t>特定健診の検査項目等を充足する検査項目について</w:t>
            </w:r>
            <w:r w:rsidRPr="00FD7FD3">
              <w:rPr>
                <w:rFonts w:asciiTheme="minorEastAsia" w:hAnsiTheme="minorEastAsia" w:hint="eastAsia"/>
                <w:sz w:val="20"/>
                <w:szCs w:val="20"/>
              </w:rPr>
              <w:t>府内全</w:t>
            </w:r>
            <w:r w:rsidRPr="00FD7FD3">
              <w:rPr>
                <w:rFonts w:asciiTheme="minorEastAsia" w:hAnsiTheme="minorEastAsia" w:hint="eastAsia"/>
                <w:sz w:val="20"/>
                <w:szCs w:val="20"/>
                <w:u w:val="single"/>
              </w:rPr>
              <w:t>市町村</w:t>
            </w:r>
            <w:r w:rsidRPr="00FD7FD3">
              <w:rPr>
                <w:rFonts w:asciiTheme="minorEastAsia" w:hAnsiTheme="minorEastAsia" w:hint="eastAsia"/>
                <w:sz w:val="20"/>
                <w:szCs w:val="20"/>
              </w:rPr>
              <w:t>で実施することとする。</w:t>
            </w:r>
            <w:r w:rsidRPr="00FD7FD3">
              <w:rPr>
                <w:rFonts w:asciiTheme="minorEastAsia" w:hAnsiTheme="minorEastAsia" w:hint="eastAsia"/>
                <w:dstrike/>
                <w:sz w:val="20"/>
                <w:szCs w:val="20"/>
              </w:rPr>
              <w:t>（ただし、市町村が独自で対象者、検査項目や費用助成を上乗せすることも可能）</w:t>
            </w:r>
          </w:p>
          <w:tbl>
            <w:tblPr>
              <w:tblStyle w:val="a3"/>
              <w:tblW w:w="0" w:type="auto"/>
              <w:jc w:val="center"/>
              <w:tblLook w:val="04A0" w:firstRow="1" w:lastRow="0" w:firstColumn="1" w:lastColumn="0" w:noHBand="0" w:noVBand="1"/>
            </w:tblPr>
            <w:tblGrid>
              <w:gridCol w:w="1346"/>
              <w:gridCol w:w="3884"/>
            </w:tblGrid>
            <w:tr w:rsidR="00FD7FD3" w:rsidRPr="00FD7FD3" w:rsidTr="00355ED4">
              <w:trPr>
                <w:jc w:val="center"/>
              </w:trPr>
              <w:tc>
                <w:tcPr>
                  <w:tcW w:w="1346" w:type="dxa"/>
                </w:tcPr>
                <w:p w:rsidR="00EC10A1" w:rsidRPr="00FD7FD3" w:rsidRDefault="00EC10A1" w:rsidP="00355ED4">
                  <w:pPr>
                    <w:spacing w:line="300" w:lineRule="exact"/>
                    <w:ind w:left="180" w:hanging="180"/>
                    <w:jc w:val="center"/>
                    <w:rPr>
                      <w:rFonts w:asciiTheme="minorEastAsia" w:hAnsiTheme="minorEastAsia"/>
                      <w:dstrike/>
                      <w:sz w:val="18"/>
                      <w:szCs w:val="20"/>
                    </w:rPr>
                  </w:pPr>
                  <w:r w:rsidRPr="00FD7FD3">
                    <w:rPr>
                      <w:rFonts w:asciiTheme="minorEastAsia" w:hAnsiTheme="minorEastAsia" w:hint="eastAsia"/>
                      <w:dstrike/>
                      <w:sz w:val="18"/>
                      <w:szCs w:val="20"/>
                    </w:rPr>
                    <w:t>対象者</w:t>
                  </w:r>
                </w:p>
              </w:tc>
              <w:tc>
                <w:tcPr>
                  <w:tcW w:w="3884" w:type="dxa"/>
                </w:tcPr>
                <w:p w:rsidR="00EC10A1" w:rsidRPr="00FD7FD3" w:rsidRDefault="00EC10A1" w:rsidP="00F2244B">
                  <w:pPr>
                    <w:spacing w:line="300" w:lineRule="exact"/>
                    <w:jc w:val="left"/>
                    <w:rPr>
                      <w:rFonts w:asciiTheme="minorEastAsia" w:hAnsiTheme="minorEastAsia"/>
                      <w:dstrike/>
                      <w:sz w:val="18"/>
                      <w:szCs w:val="20"/>
                    </w:rPr>
                  </w:pPr>
                  <w:r w:rsidRPr="00FD7FD3">
                    <w:rPr>
                      <w:rFonts w:asciiTheme="minorEastAsia" w:hAnsiTheme="minorEastAsia" w:hint="eastAsia"/>
                      <w:dstrike/>
                      <w:sz w:val="18"/>
                      <w:szCs w:val="20"/>
                    </w:rPr>
                    <w:t>年度末年齢30歳以上の被保険者（過年度分保険料（税）に未納がある世帯に属する者を除く。）であり、当該年度内に特定健康診査を受診していない者</w:t>
                  </w:r>
                </w:p>
              </w:tc>
            </w:tr>
            <w:tr w:rsidR="00FD7FD3" w:rsidRPr="00FD7FD3" w:rsidTr="00355ED4">
              <w:trPr>
                <w:jc w:val="center"/>
              </w:trPr>
              <w:tc>
                <w:tcPr>
                  <w:tcW w:w="1346" w:type="dxa"/>
                </w:tcPr>
                <w:p w:rsidR="00EC10A1" w:rsidRPr="00FD7FD3" w:rsidRDefault="00EC10A1" w:rsidP="00355ED4">
                  <w:pPr>
                    <w:spacing w:line="300" w:lineRule="exact"/>
                    <w:ind w:left="180" w:hanging="180"/>
                    <w:jc w:val="center"/>
                    <w:rPr>
                      <w:rFonts w:asciiTheme="minorEastAsia" w:hAnsiTheme="minorEastAsia"/>
                      <w:dstrike/>
                      <w:sz w:val="18"/>
                      <w:szCs w:val="20"/>
                    </w:rPr>
                  </w:pPr>
                  <w:r w:rsidRPr="00FD7FD3">
                    <w:rPr>
                      <w:rFonts w:asciiTheme="minorEastAsia" w:hAnsiTheme="minorEastAsia" w:hint="eastAsia"/>
                      <w:dstrike/>
                      <w:sz w:val="18"/>
                      <w:szCs w:val="20"/>
                    </w:rPr>
                    <w:t>検査項目</w:t>
                  </w:r>
                </w:p>
              </w:tc>
              <w:tc>
                <w:tcPr>
                  <w:tcW w:w="3884" w:type="dxa"/>
                </w:tcPr>
                <w:p w:rsidR="00EC10A1" w:rsidRPr="00FD7FD3" w:rsidRDefault="00EC10A1" w:rsidP="00F2244B">
                  <w:pPr>
                    <w:spacing w:line="300" w:lineRule="exact"/>
                    <w:jc w:val="left"/>
                    <w:rPr>
                      <w:rFonts w:asciiTheme="minorEastAsia" w:hAnsiTheme="minorEastAsia"/>
                      <w:dstrike/>
                      <w:sz w:val="18"/>
                      <w:szCs w:val="20"/>
                    </w:rPr>
                  </w:pPr>
                  <w:r w:rsidRPr="00FD7FD3">
                    <w:rPr>
                      <w:rFonts w:asciiTheme="minorEastAsia" w:hAnsiTheme="minorEastAsia" w:hint="eastAsia"/>
                      <w:dstrike/>
                      <w:sz w:val="18"/>
                      <w:szCs w:val="20"/>
                    </w:rPr>
                    <w:t>公益社団法人日本人間ドック学会が定める一日ドック基本検査項目</w:t>
                  </w:r>
                </w:p>
              </w:tc>
            </w:tr>
            <w:tr w:rsidR="00FD7FD3" w:rsidRPr="00FD7FD3" w:rsidTr="00355ED4">
              <w:trPr>
                <w:jc w:val="center"/>
              </w:trPr>
              <w:tc>
                <w:tcPr>
                  <w:tcW w:w="1346" w:type="dxa"/>
                </w:tcPr>
                <w:p w:rsidR="00EC10A1" w:rsidRPr="00FD7FD3" w:rsidRDefault="00EC10A1" w:rsidP="00355ED4">
                  <w:pPr>
                    <w:spacing w:line="300" w:lineRule="exact"/>
                    <w:ind w:left="180" w:hanging="180"/>
                    <w:jc w:val="center"/>
                    <w:rPr>
                      <w:rFonts w:asciiTheme="minorEastAsia" w:hAnsiTheme="minorEastAsia"/>
                      <w:dstrike/>
                      <w:sz w:val="18"/>
                      <w:szCs w:val="20"/>
                    </w:rPr>
                  </w:pPr>
                  <w:r w:rsidRPr="00FD7FD3">
                    <w:rPr>
                      <w:rFonts w:asciiTheme="minorEastAsia" w:hAnsiTheme="minorEastAsia" w:hint="eastAsia"/>
                      <w:dstrike/>
                      <w:sz w:val="18"/>
                      <w:szCs w:val="20"/>
                    </w:rPr>
                    <w:t>費用助成</w:t>
                  </w:r>
                </w:p>
              </w:tc>
              <w:tc>
                <w:tcPr>
                  <w:tcW w:w="3884" w:type="dxa"/>
                </w:tcPr>
                <w:p w:rsidR="00EC10A1" w:rsidRPr="00FD7FD3" w:rsidRDefault="00EC10A1" w:rsidP="00355ED4">
                  <w:pPr>
                    <w:spacing w:line="300" w:lineRule="exact"/>
                    <w:ind w:left="180" w:hanging="180"/>
                    <w:jc w:val="left"/>
                    <w:rPr>
                      <w:rFonts w:asciiTheme="minorEastAsia" w:hAnsiTheme="minorEastAsia"/>
                      <w:dstrike/>
                      <w:sz w:val="18"/>
                      <w:szCs w:val="20"/>
                    </w:rPr>
                  </w:pPr>
                  <w:r w:rsidRPr="00FD7FD3">
                    <w:rPr>
                      <w:rFonts w:asciiTheme="minorEastAsia" w:hAnsiTheme="minorEastAsia" w:hint="eastAsia"/>
                      <w:dstrike/>
                      <w:sz w:val="18"/>
                      <w:szCs w:val="20"/>
                    </w:rPr>
                    <w:t>受診費用の５割</w:t>
                  </w:r>
                </w:p>
              </w:tc>
            </w:tr>
            <w:tr w:rsidR="00FD7FD3" w:rsidRPr="00FD7FD3" w:rsidTr="00355ED4">
              <w:trPr>
                <w:jc w:val="center"/>
              </w:trPr>
              <w:tc>
                <w:tcPr>
                  <w:tcW w:w="1346" w:type="dxa"/>
                </w:tcPr>
                <w:p w:rsidR="00EC10A1" w:rsidRPr="00FD7FD3" w:rsidRDefault="00EC10A1" w:rsidP="00355ED4">
                  <w:pPr>
                    <w:spacing w:line="300" w:lineRule="exact"/>
                    <w:ind w:left="180" w:hanging="180"/>
                    <w:jc w:val="center"/>
                    <w:rPr>
                      <w:rFonts w:asciiTheme="minorEastAsia" w:hAnsiTheme="minorEastAsia"/>
                      <w:dstrike/>
                      <w:sz w:val="18"/>
                      <w:szCs w:val="20"/>
                    </w:rPr>
                  </w:pPr>
                  <w:r w:rsidRPr="00FD7FD3">
                    <w:rPr>
                      <w:rFonts w:asciiTheme="minorEastAsia" w:hAnsiTheme="minorEastAsia" w:hint="eastAsia"/>
                      <w:dstrike/>
                      <w:sz w:val="18"/>
                      <w:szCs w:val="20"/>
                    </w:rPr>
                    <w:t>対象医療機関</w:t>
                  </w:r>
                </w:p>
              </w:tc>
              <w:tc>
                <w:tcPr>
                  <w:tcW w:w="3884" w:type="dxa"/>
                </w:tcPr>
                <w:p w:rsidR="00EC10A1" w:rsidRPr="00FD7FD3" w:rsidRDefault="00EC10A1" w:rsidP="00355ED4">
                  <w:pPr>
                    <w:spacing w:line="300" w:lineRule="exact"/>
                    <w:ind w:left="180" w:hanging="180"/>
                    <w:jc w:val="left"/>
                    <w:rPr>
                      <w:rFonts w:asciiTheme="minorEastAsia" w:hAnsiTheme="minorEastAsia"/>
                      <w:dstrike/>
                      <w:sz w:val="18"/>
                      <w:szCs w:val="20"/>
                    </w:rPr>
                  </w:pPr>
                  <w:r w:rsidRPr="00FD7FD3">
                    <w:rPr>
                      <w:rFonts w:asciiTheme="minorEastAsia" w:hAnsiTheme="minorEastAsia" w:hint="eastAsia"/>
                      <w:dstrike/>
                      <w:sz w:val="18"/>
                      <w:szCs w:val="20"/>
                    </w:rPr>
                    <w:t>全国の医療機関及び検査機関</w:t>
                  </w:r>
                </w:p>
              </w:tc>
            </w:tr>
          </w:tbl>
          <w:p w:rsidR="00EC10A1" w:rsidRPr="00FD7FD3" w:rsidRDefault="00EC10A1" w:rsidP="00355ED4">
            <w:pPr>
              <w:spacing w:line="300" w:lineRule="exact"/>
              <w:rPr>
                <w:rFonts w:asciiTheme="minorEastAsia" w:hAnsiTheme="minorEastAsia"/>
                <w:sz w:val="20"/>
                <w:szCs w:val="20"/>
              </w:rPr>
            </w:pPr>
          </w:p>
        </w:tc>
        <w:tc>
          <w:tcPr>
            <w:tcW w:w="6166" w:type="dxa"/>
          </w:tcPr>
          <w:p w:rsidR="00EC10A1" w:rsidRPr="00FD7FD3" w:rsidRDefault="00EC10A1" w:rsidP="002D2269">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生活習慣病をはじめとする疾病の早期発見効果が認められ、医療費適正化効果が期待されることから、下記の内容を共通基準として府内全域で実施することとする。（ただし、市町村が独自で対象者、検査項目や費用助成を上乗せすることも可能）</w:t>
            </w:r>
          </w:p>
          <w:tbl>
            <w:tblPr>
              <w:tblStyle w:val="a3"/>
              <w:tblW w:w="0" w:type="auto"/>
              <w:jc w:val="center"/>
              <w:tblLook w:val="04A0" w:firstRow="1" w:lastRow="0" w:firstColumn="1" w:lastColumn="0" w:noHBand="0" w:noVBand="1"/>
            </w:tblPr>
            <w:tblGrid>
              <w:gridCol w:w="1346"/>
              <w:gridCol w:w="3884"/>
            </w:tblGrid>
            <w:tr w:rsidR="00FD7FD3" w:rsidRPr="00FD7FD3" w:rsidTr="003F1D99">
              <w:trPr>
                <w:jc w:val="center"/>
              </w:trPr>
              <w:tc>
                <w:tcPr>
                  <w:tcW w:w="1346" w:type="dxa"/>
                </w:tcPr>
                <w:p w:rsidR="00EC10A1" w:rsidRPr="00FD7FD3" w:rsidRDefault="00EC10A1" w:rsidP="003F1D99">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対象者</w:t>
                  </w:r>
                </w:p>
              </w:tc>
              <w:tc>
                <w:tcPr>
                  <w:tcW w:w="3884" w:type="dxa"/>
                </w:tcPr>
                <w:p w:rsidR="00EC10A1" w:rsidRPr="00FD7FD3" w:rsidRDefault="00EC10A1" w:rsidP="003F1D99">
                  <w:pPr>
                    <w:spacing w:line="300" w:lineRule="exact"/>
                    <w:jc w:val="left"/>
                    <w:rPr>
                      <w:rFonts w:asciiTheme="minorEastAsia" w:hAnsiTheme="minorEastAsia"/>
                      <w:sz w:val="18"/>
                      <w:szCs w:val="20"/>
                    </w:rPr>
                  </w:pPr>
                  <w:r w:rsidRPr="00FD7FD3">
                    <w:rPr>
                      <w:rFonts w:asciiTheme="minorEastAsia" w:hAnsiTheme="minorEastAsia" w:hint="eastAsia"/>
                      <w:sz w:val="18"/>
                      <w:szCs w:val="20"/>
                    </w:rPr>
                    <w:t>年度末年齢30歳以上の被保険者（過年度分保険料（税）に未納がある世帯に属する者を除く。）であり、当該年度内に特定健康診査を受診していない者</w:t>
                  </w:r>
                </w:p>
              </w:tc>
            </w:tr>
            <w:tr w:rsidR="00FD7FD3" w:rsidRPr="00FD7FD3" w:rsidTr="003F1D99">
              <w:trPr>
                <w:jc w:val="center"/>
              </w:trPr>
              <w:tc>
                <w:tcPr>
                  <w:tcW w:w="1346" w:type="dxa"/>
                </w:tcPr>
                <w:p w:rsidR="00EC10A1" w:rsidRPr="00FD7FD3" w:rsidRDefault="00EC10A1" w:rsidP="003F1D99">
                  <w:pPr>
                    <w:spacing w:line="300" w:lineRule="exact"/>
                    <w:jc w:val="center"/>
                    <w:rPr>
                      <w:rFonts w:asciiTheme="minorEastAsia" w:hAnsiTheme="minorEastAsia"/>
                      <w:sz w:val="18"/>
                      <w:szCs w:val="20"/>
                    </w:rPr>
                  </w:pPr>
                  <w:r w:rsidRPr="00FD7FD3">
                    <w:rPr>
                      <w:rFonts w:asciiTheme="minorEastAsia" w:hAnsiTheme="minorEastAsia" w:hint="eastAsia"/>
                      <w:sz w:val="18"/>
                      <w:szCs w:val="20"/>
                    </w:rPr>
                    <w:t>検査項目</w:t>
                  </w:r>
                </w:p>
              </w:tc>
              <w:tc>
                <w:tcPr>
                  <w:tcW w:w="3884" w:type="dxa"/>
                </w:tcPr>
                <w:p w:rsidR="00EC10A1" w:rsidRPr="00FD7FD3" w:rsidRDefault="00EC10A1" w:rsidP="003F1D99">
                  <w:pPr>
                    <w:spacing w:line="300" w:lineRule="exact"/>
                    <w:jc w:val="left"/>
                    <w:rPr>
                      <w:rFonts w:asciiTheme="minorEastAsia" w:hAnsiTheme="minorEastAsia"/>
                      <w:sz w:val="18"/>
                      <w:szCs w:val="20"/>
                    </w:rPr>
                  </w:pPr>
                  <w:r w:rsidRPr="00FD7FD3">
                    <w:rPr>
                      <w:rFonts w:asciiTheme="minorEastAsia" w:hAnsiTheme="minorEastAsia" w:hint="eastAsia"/>
                      <w:sz w:val="18"/>
                      <w:szCs w:val="20"/>
                    </w:rPr>
                    <w:t>公益社団法人日本人間ドック学会が定める一日ドック基本検査項目</w:t>
                  </w:r>
                </w:p>
              </w:tc>
            </w:tr>
            <w:tr w:rsidR="00FD7FD3" w:rsidRPr="00FD7FD3" w:rsidTr="003F1D99">
              <w:trPr>
                <w:jc w:val="center"/>
              </w:trPr>
              <w:tc>
                <w:tcPr>
                  <w:tcW w:w="1346" w:type="dxa"/>
                </w:tcPr>
                <w:p w:rsidR="00EC10A1" w:rsidRPr="00FD7FD3" w:rsidRDefault="00EC10A1" w:rsidP="003F1D99">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費用助成</w:t>
                  </w:r>
                </w:p>
              </w:tc>
              <w:tc>
                <w:tcPr>
                  <w:tcW w:w="3884" w:type="dxa"/>
                </w:tcPr>
                <w:p w:rsidR="00EC10A1" w:rsidRPr="00FD7FD3" w:rsidRDefault="00EC10A1" w:rsidP="003F1D99">
                  <w:pPr>
                    <w:spacing w:line="300" w:lineRule="exact"/>
                    <w:jc w:val="left"/>
                    <w:rPr>
                      <w:rFonts w:asciiTheme="minorEastAsia" w:hAnsiTheme="minorEastAsia"/>
                      <w:sz w:val="18"/>
                      <w:szCs w:val="20"/>
                    </w:rPr>
                  </w:pPr>
                  <w:r w:rsidRPr="00FD7FD3">
                    <w:rPr>
                      <w:rFonts w:asciiTheme="minorEastAsia" w:hAnsiTheme="minorEastAsia" w:hint="eastAsia"/>
                      <w:sz w:val="18"/>
                      <w:szCs w:val="20"/>
                    </w:rPr>
                    <w:t>受診費用の５割</w:t>
                  </w:r>
                </w:p>
              </w:tc>
            </w:tr>
            <w:tr w:rsidR="00FD7FD3" w:rsidRPr="00FD7FD3" w:rsidTr="003F1D99">
              <w:trPr>
                <w:jc w:val="center"/>
              </w:trPr>
              <w:tc>
                <w:tcPr>
                  <w:tcW w:w="1346" w:type="dxa"/>
                </w:tcPr>
                <w:p w:rsidR="00EC10A1" w:rsidRPr="00FD7FD3" w:rsidRDefault="00EC10A1" w:rsidP="003F1D99">
                  <w:pPr>
                    <w:spacing w:line="300" w:lineRule="exact"/>
                    <w:ind w:left="180" w:hanging="180"/>
                    <w:jc w:val="center"/>
                    <w:rPr>
                      <w:rFonts w:asciiTheme="minorEastAsia" w:hAnsiTheme="minorEastAsia"/>
                      <w:sz w:val="18"/>
                      <w:szCs w:val="20"/>
                    </w:rPr>
                  </w:pPr>
                  <w:r w:rsidRPr="00FD7FD3">
                    <w:rPr>
                      <w:rFonts w:asciiTheme="minorEastAsia" w:hAnsiTheme="minorEastAsia" w:hint="eastAsia"/>
                      <w:sz w:val="18"/>
                      <w:szCs w:val="20"/>
                    </w:rPr>
                    <w:t>対象医療機関</w:t>
                  </w:r>
                </w:p>
              </w:tc>
              <w:tc>
                <w:tcPr>
                  <w:tcW w:w="3884" w:type="dxa"/>
                </w:tcPr>
                <w:p w:rsidR="00EC10A1" w:rsidRPr="00FD7FD3" w:rsidRDefault="00EC10A1" w:rsidP="003F1D99">
                  <w:pPr>
                    <w:spacing w:line="300" w:lineRule="exact"/>
                    <w:jc w:val="left"/>
                    <w:rPr>
                      <w:rFonts w:asciiTheme="minorEastAsia" w:hAnsiTheme="minorEastAsia"/>
                      <w:sz w:val="18"/>
                      <w:szCs w:val="20"/>
                    </w:rPr>
                  </w:pPr>
                  <w:r w:rsidRPr="00FD7FD3">
                    <w:rPr>
                      <w:rFonts w:asciiTheme="minorEastAsia" w:hAnsiTheme="minorEastAsia" w:hint="eastAsia"/>
                      <w:sz w:val="18"/>
                      <w:szCs w:val="20"/>
                    </w:rPr>
                    <w:t>全国の医療機関及び検査機関</w:t>
                  </w:r>
                </w:p>
              </w:tc>
            </w:tr>
          </w:tbl>
          <w:p w:rsidR="00EC10A1" w:rsidRPr="00FD7FD3" w:rsidRDefault="00EC10A1" w:rsidP="002D2269">
            <w:pPr>
              <w:spacing w:line="300" w:lineRule="exact"/>
              <w:rPr>
                <w:rFonts w:asciiTheme="minorEastAsia" w:hAnsiTheme="minorEastAsia"/>
                <w:sz w:val="20"/>
                <w:szCs w:val="20"/>
              </w:rPr>
            </w:pPr>
          </w:p>
        </w:tc>
      </w:tr>
      <w:tr w:rsidR="00EC10A1" w:rsidRPr="00FD7FD3" w:rsidTr="009779D1">
        <w:trPr>
          <w:trHeight w:val="979"/>
          <w:jc w:val="center"/>
        </w:trPr>
        <w:tc>
          <w:tcPr>
            <w:tcW w:w="778" w:type="dxa"/>
          </w:tcPr>
          <w:p w:rsidR="00EC10A1" w:rsidRPr="00FD7FD3" w:rsidRDefault="00EC10A1" w:rsidP="0056760D">
            <w:pPr>
              <w:spacing w:line="300" w:lineRule="exact"/>
              <w:rPr>
                <w:rFonts w:asciiTheme="minorEastAsia" w:hAnsiTheme="minorEastAsia"/>
                <w:sz w:val="20"/>
                <w:szCs w:val="20"/>
              </w:rPr>
            </w:pPr>
            <w:r w:rsidRPr="00FD7FD3">
              <w:rPr>
                <w:rFonts w:asciiTheme="minorEastAsia" w:hAnsiTheme="minorEastAsia" w:hint="eastAsia"/>
                <w:sz w:val="20"/>
                <w:szCs w:val="20"/>
              </w:rPr>
              <w:t>別記</w:t>
            </w:r>
          </w:p>
        </w:tc>
        <w:tc>
          <w:tcPr>
            <w:tcW w:w="1250" w:type="dxa"/>
          </w:tcPr>
          <w:p w:rsidR="00EC10A1" w:rsidRPr="00FD7FD3" w:rsidRDefault="00EC10A1" w:rsidP="002D2269">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被保険者証</w:t>
            </w:r>
          </w:p>
          <w:p w:rsidR="00EC10A1" w:rsidRPr="00FD7FD3" w:rsidRDefault="00EC10A1" w:rsidP="002D2269">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（通常証）</w:t>
            </w:r>
          </w:p>
        </w:tc>
        <w:tc>
          <w:tcPr>
            <w:tcW w:w="1250" w:type="dxa"/>
          </w:tcPr>
          <w:p w:rsidR="00EC10A1" w:rsidRPr="00FD7FD3" w:rsidRDefault="00EC10A1" w:rsidP="0056760D">
            <w:pPr>
              <w:spacing w:line="300" w:lineRule="exact"/>
              <w:rPr>
                <w:rFonts w:ascii="ＭＳ ゴシック" w:eastAsia="ＭＳ ゴシック" w:hAnsi="ＭＳ ゴシック"/>
                <w:sz w:val="20"/>
                <w:szCs w:val="20"/>
              </w:rPr>
            </w:pPr>
          </w:p>
        </w:tc>
        <w:tc>
          <w:tcPr>
            <w:tcW w:w="6166" w:type="dxa"/>
          </w:tcPr>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被保険者証（通常証）について、被保険者及び保健医療機関に対する分かりやすさの向上の観点から、次のとおり統一基準を設定することとする。</w:t>
            </w:r>
          </w:p>
          <w:p w:rsidR="00AD0183" w:rsidRPr="00FD7FD3" w:rsidRDefault="00AD0183" w:rsidP="00355ED4">
            <w:pPr>
              <w:spacing w:line="300" w:lineRule="exact"/>
              <w:rPr>
                <w:rFonts w:ascii="ＭＳ ゴシック" w:eastAsia="ＭＳ ゴシック" w:hAnsi="ＭＳ ゴシック"/>
                <w:sz w:val="20"/>
                <w:szCs w:val="20"/>
              </w:rPr>
            </w:pPr>
          </w:p>
          <w:p w:rsidR="00AD0183" w:rsidRPr="00FD7FD3" w:rsidRDefault="00AD0183" w:rsidP="00355ED4">
            <w:pPr>
              <w:spacing w:line="300" w:lineRule="exact"/>
              <w:rPr>
                <w:rFonts w:ascii="ＭＳ ゴシック" w:eastAsia="ＭＳ ゴシック" w:hAnsi="ＭＳ ゴシック"/>
                <w:sz w:val="20"/>
                <w:szCs w:val="20"/>
              </w:rPr>
            </w:pPr>
          </w:p>
          <w:p w:rsidR="00AD0183" w:rsidRPr="00FD7FD3" w:rsidRDefault="00AD0183" w:rsidP="00355ED4">
            <w:pPr>
              <w:spacing w:line="300" w:lineRule="exact"/>
              <w:rPr>
                <w:rFonts w:ascii="ＭＳ ゴシック" w:eastAsia="ＭＳ ゴシック" w:hAnsi="ＭＳ ゴシック"/>
                <w:sz w:val="20"/>
                <w:szCs w:val="20"/>
              </w:rPr>
            </w:pPr>
          </w:p>
          <w:p w:rsidR="00AD0183" w:rsidRPr="00FD7FD3" w:rsidRDefault="00AD0183" w:rsidP="00355ED4">
            <w:pPr>
              <w:spacing w:line="300" w:lineRule="exact"/>
              <w:rPr>
                <w:rFonts w:ascii="ＭＳ ゴシック" w:eastAsia="ＭＳ ゴシック" w:hAnsi="ＭＳ ゴシック"/>
                <w:sz w:val="20"/>
                <w:szCs w:val="20"/>
              </w:rPr>
            </w:pPr>
          </w:p>
          <w:p w:rsidR="00AD0183" w:rsidRDefault="00AD0183" w:rsidP="00355ED4">
            <w:pPr>
              <w:spacing w:line="300" w:lineRule="exact"/>
              <w:rPr>
                <w:rFonts w:ascii="ＭＳ ゴシック" w:eastAsia="ＭＳ ゴシック" w:hAnsi="ＭＳ ゴシック" w:hint="eastAsia"/>
                <w:sz w:val="20"/>
                <w:szCs w:val="20"/>
              </w:rPr>
            </w:pPr>
          </w:p>
          <w:p w:rsidR="002F7380" w:rsidRPr="00FD7FD3" w:rsidRDefault="002F7380" w:rsidP="00355ED4">
            <w:pPr>
              <w:spacing w:line="300" w:lineRule="exact"/>
              <w:rPr>
                <w:rFonts w:ascii="ＭＳ ゴシック" w:eastAsia="ＭＳ ゴシック" w:hAnsi="ＭＳ ゴシック"/>
                <w:sz w:val="20"/>
                <w:szCs w:val="20"/>
              </w:rPr>
            </w:pPr>
            <w:bookmarkStart w:id="0" w:name="_GoBack"/>
            <w:bookmarkEnd w:id="0"/>
          </w:p>
          <w:p w:rsidR="00EC10A1" w:rsidRPr="00FD7FD3" w:rsidRDefault="00EC10A1" w:rsidP="00355ED4">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lastRenderedPageBreak/>
              <w:t>（１）様式</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一般被保険者証（表面）　　退職被保険者証（表面）</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noProof/>
                <w:sz w:val="20"/>
                <w:szCs w:val="20"/>
              </w:rPr>
              <w:drawing>
                <wp:anchor distT="0" distB="0" distL="114300" distR="114300" simplePos="0" relativeHeight="251669504" behindDoc="0" locked="0" layoutInCell="1" allowOverlap="1" wp14:anchorId="16E1D268" wp14:editId="7051ADC7">
                  <wp:simplePos x="0" y="0"/>
                  <wp:positionH relativeFrom="column">
                    <wp:posOffset>1875155</wp:posOffset>
                  </wp:positionH>
                  <wp:positionV relativeFrom="paragraph">
                    <wp:posOffset>20955</wp:posOffset>
                  </wp:positionV>
                  <wp:extent cx="1379220" cy="894080"/>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FD3">
              <w:rPr>
                <w:rFonts w:asciiTheme="minorEastAsia" w:hAnsiTheme="minorEastAsia" w:hint="eastAsia"/>
                <w:noProof/>
                <w:sz w:val="20"/>
                <w:szCs w:val="20"/>
              </w:rPr>
              <w:drawing>
                <wp:anchor distT="0" distB="0" distL="114300" distR="114300" simplePos="0" relativeHeight="251671552" behindDoc="0" locked="0" layoutInCell="1" allowOverlap="1" wp14:anchorId="653552FD" wp14:editId="49BD93AB">
                  <wp:simplePos x="0" y="0"/>
                  <wp:positionH relativeFrom="column">
                    <wp:posOffset>217805</wp:posOffset>
                  </wp:positionH>
                  <wp:positionV relativeFrom="paragraph">
                    <wp:posOffset>30480</wp:posOffset>
                  </wp:positionV>
                  <wp:extent cx="1381125" cy="8858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0A1" w:rsidRPr="00FD7FD3" w:rsidRDefault="00EC10A1" w:rsidP="00355ED4">
            <w:pPr>
              <w:spacing w:line="300" w:lineRule="exact"/>
              <w:rPr>
                <w:rFonts w:asciiTheme="minorEastAsia" w:hAnsiTheme="minorEastAsia"/>
                <w:sz w:val="20"/>
                <w:szCs w:val="20"/>
              </w:rPr>
            </w:pPr>
          </w:p>
          <w:p w:rsidR="00EC10A1" w:rsidRPr="00FD7FD3" w:rsidRDefault="00EC10A1" w:rsidP="00355ED4">
            <w:pPr>
              <w:spacing w:line="300" w:lineRule="exact"/>
              <w:rPr>
                <w:rFonts w:asciiTheme="minorEastAsia" w:hAnsiTheme="minorEastAsia"/>
                <w:sz w:val="20"/>
                <w:szCs w:val="20"/>
              </w:rPr>
            </w:pPr>
          </w:p>
          <w:p w:rsidR="00EC10A1" w:rsidRPr="00FD7FD3" w:rsidRDefault="00EC10A1" w:rsidP="00355ED4">
            <w:pPr>
              <w:spacing w:line="300" w:lineRule="exact"/>
              <w:rPr>
                <w:rFonts w:asciiTheme="minorEastAsia" w:hAnsiTheme="minorEastAsia"/>
                <w:sz w:val="20"/>
                <w:szCs w:val="20"/>
              </w:rPr>
            </w:pPr>
          </w:p>
          <w:p w:rsidR="00EC10A1" w:rsidRPr="00FD7FD3" w:rsidRDefault="00EC10A1" w:rsidP="00355ED4">
            <w:pPr>
              <w:spacing w:line="300" w:lineRule="exact"/>
              <w:rPr>
                <w:rFonts w:asciiTheme="minorEastAsia" w:hAnsiTheme="minorEastAsia"/>
                <w:sz w:val="20"/>
                <w:szCs w:val="20"/>
              </w:rPr>
            </w:pP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裏面</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noProof/>
                <w:sz w:val="20"/>
                <w:szCs w:val="20"/>
              </w:rPr>
              <w:drawing>
                <wp:anchor distT="0" distB="0" distL="114300" distR="114300" simplePos="0" relativeHeight="251670528" behindDoc="0" locked="0" layoutInCell="1" allowOverlap="1" wp14:anchorId="0F3A9E5F" wp14:editId="56DA64AC">
                  <wp:simplePos x="0" y="0"/>
                  <wp:positionH relativeFrom="column">
                    <wp:posOffset>217805</wp:posOffset>
                  </wp:positionH>
                  <wp:positionV relativeFrom="paragraph">
                    <wp:posOffset>40005</wp:posOffset>
                  </wp:positionV>
                  <wp:extent cx="1396365" cy="9010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636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0A1" w:rsidRPr="00FD7FD3" w:rsidRDefault="00EC10A1" w:rsidP="00355ED4">
            <w:pPr>
              <w:spacing w:line="300" w:lineRule="exact"/>
              <w:rPr>
                <w:rFonts w:asciiTheme="minorEastAsia" w:hAnsiTheme="minorEastAsia"/>
                <w:sz w:val="20"/>
                <w:szCs w:val="20"/>
              </w:rPr>
            </w:pPr>
          </w:p>
          <w:p w:rsidR="00EC10A1" w:rsidRPr="00FD7FD3" w:rsidRDefault="00EC10A1" w:rsidP="00355ED4">
            <w:pPr>
              <w:spacing w:line="300" w:lineRule="exact"/>
              <w:rPr>
                <w:rFonts w:asciiTheme="minorEastAsia" w:hAnsiTheme="minorEastAsia"/>
                <w:sz w:val="20"/>
                <w:szCs w:val="20"/>
              </w:rPr>
            </w:pPr>
          </w:p>
          <w:p w:rsidR="00EC10A1" w:rsidRPr="00FD7FD3" w:rsidRDefault="00EC10A1" w:rsidP="00355ED4">
            <w:pPr>
              <w:spacing w:line="300" w:lineRule="exact"/>
              <w:rPr>
                <w:rFonts w:asciiTheme="minorEastAsia" w:hAnsiTheme="minorEastAsia"/>
                <w:sz w:val="20"/>
                <w:szCs w:val="20"/>
              </w:rPr>
            </w:pPr>
          </w:p>
          <w:p w:rsidR="00EC10A1" w:rsidRPr="00FD7FD3" w:rsidRDefault="00EC10A1" w:rsidP="00355ED4">
            <w:pPr>
              <w:spacing w:line="300" w:lineRule="exact"/>
              <w:rPr>
                <w:rFonts w:asciiTheme="minorEastAsia" w:hAnsiTheme="minorEastAsia"/>
                <w:sz w:val="20"/>
                <w:szCs w:val="20"/>
              </w:rPr>
            </w:pPr>
          </w:p>
          <w:p w:rsidR="00EC10A1" w:rsidRPr="00FD7FD3" w:rsidRDefault="00EC10A1" w:rsidP="00E55212">
            <w:pPr>
              <w:spacing w:line="300" w:lineRule="exact"/>
              <w:ind w:leftChars="100" w:left="210"/>
              <w:rPr>
                <w:rFonts w:asciiTheme="minorEastAsia" w:hAnsiTheme="minorEastAsia"/>
                <w:sz w:val="20"/>
                <w:szCs w:val="20"/>
              </w:rPr>
            </w:pPr>
            <w:r w:rsidRPr="00FD7FD3">
              <w:rPr>
                <w:rFonts w:asciiTheme="minorEastAsia" w:hAnsiTheme="minorEastAsia" w:hint="eastAsia"/>
                <w:sz w:val="20"/>
                <w:szCs w:val="20"/>
              </w:rPr>
              <w:t>※</w:t>
            </w:r>
            <w:r w:rsidRPr="00FD7FD3">
              <w:rPr>
                <w:rFonts w:asciiTheme="minorEastAsia" w:hAnsiTheme="minorEastAsia" w:hint="eastAsia"/>
                <w:w w:val="95"/>
                <w:sz w:val="20"/>
                <w:szCs w:val="20"/>
              </w:rPr>
              <w:t>ふりがなについては、各市町村において、任意で追加可能とする。</w:t>
            </w:r>
          </w:p>
          <w:p w:rsidR="00EC10A1" w:rsidRPr="00FD7FD3" w:rsidRDefault="00EC10A1" w:rsidP="00E55212">
            <w:pPr>
              <w:spacing w:line="300" w:lineRule="exact"/>
              <w:ind w:left="200" w:hangingChars="100" w:hanging="200"/>
              <w:rPr>
                <w:rFonts w:asciiTheme="minorEastAsia" w:hAnsiTheme="minorEastAsia"/>
                <w:sz w:val="20"/>
                <w:szCs w:val="20"/>
              </w:rPr>
            </w:pPr>
            <w:r w:rsidRPr="00FD7FD3">
              <w:rPr>
                <w:rFonts w:asciiTheme="minorEastAsia" w:hAnsiTheme="minorEastAsia" w:hint="eastAsia"/>
                <w:sz w:val="20"/>
                <w:szCs w:val="20"/>
              </w:rPr>
              <w:t xml:space="preserve">　　被保険者証の一斉更新時には、交付年月日前有効の文言を記載する。</w:t>
            </w:r>
          </w:p>
          <w:p w:rsidR="00EC10A1" w:rsidRPr="00FD7FD3" w:rsidRDefault="00EC10A1" w:rsidP="00355ED4">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（２）更新時期</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11月１日更新</w:t>
            </w:r>
          </w:p>
          <w:p w:rsidR="00EC10A1" w:rsidRPr="00FD7FD3" w:rsidRDefault="00EC10A1" w:rsidP="00355ED4">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（３）有効期間</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１年間（11月１日から翌年10月31日まで）</w:t>
            </w:r>
          </w:p>
          <w:p w:rsidR="00EC10A1" w:rsidRPr="00FD7FD3" w:rsidRDefault="00EC10A1" w:rsidP="00355ED4">
            <w:pPr>
              <w:spacing w:line="300" w:lineRule="exact"/>
              <w:rPr>
                <w:rFonts w:ascii="ＭＳ ゴシック" w:eastAsia="ＭＳ ゴシック" w:hAnsi="ＭＳ ゴシック"/>
                <w:sz w:val="20"/>
                <w:szCs w:val="20"/>
              </w:rPr>
            </w:pPr>
            <w:r w:rsidRPr="00FD7FD3">
              <w:rPr>
                <w:rFonts w:ascii="ＭＳ ゴシック" w:eastAsia="ＭＳ ゴシック" w:hAnsi="ＭＳ ゴシック" w:hint="eastAsia"/>
                <w:sz w:val="20"/>
                <w:szCs w:val="20"/>
              </w:rPr>
              <w:t>（４）その他</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①　被保険者証の色</w:t>
            </w:r>
          </w:p>
          <w:p w:rsidR="00EC10A1" w:rsidRPr="00FD7FD3" w:rsidRDefault="00EC10A1" w:rsidP="00E55212">
            <w:pPr>
              <w:spacing w:line="300" w:lineRule="exact"/>
              <w:ind w:left="600" w:hangingChars="300" w:hanging="600"/>
              <w:rPr>
                <w:rFonts w:asciiTheme="minorEastAsia" w:hAnsiTheme="minorEastAsia"/>
                <w:sz w:val="20"/>
                <w:szCs w:val="20"/>
              </w:rPr>
            </w:pPr>
            <w:r w:rsidRPr="00FD7FD3">
              <w:rPr>
                <w:rFonts w:asciiTheme="minorEastAsia" w:hAnsiTheme="minorEastAsia" w:hint="eastAsia"/>
                <w:sz w:val="20"/>
                <w:szCs w:val="20"/>
              </w:rPr>
              <w:t xml:space="preserve">　　　　大阪府後期高齢者医療被保険者証と色（暖色・寒色）が重複しないように、毎年、大阪府後期高齢者医療広域連合に確認しながら、大阪府において決定する。</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②　材質</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上質紙（135kg）</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③　公印の色</w:t>
            </w:r>
          </w:p>
          <w:p w:rsidR="00EC10A1" w:rsidRPr="00FD7FD3" w:rsidRDefault="00EC10A1" w:rsidP="00355ED4">
            <w:pPr>
              <w:spacing w:line="300" w:lineRule="exact"/>
              <w:rPr>
                <w:rFonts w:asciiTheme="minorEastAsia" w:hAnsiTheme="minorEastAsia"/>
                <w:sz w:val="20"/>
                <w:szCs w:val="20"/>
              </w:rPr>
            </w:pPr>
            <w:r w:rsidRPr="00FD7FD3">
              <w:rPr>
                <w:rFonts w:asciiTheme="minorEastAsia" w:hAnsiTheme="minorEastAsia" w:hint="eastAsia"/>
                <w:sz w:val="20"/>
                <w:szCs w:val="20"/>
              </w:rPr>
              <w:t xml:space="preserve">　　　　朱色</w:t>
            </w:r>
          </w:p>
        </w:tc>
        <w:tc>
          <w:tcPr>
            <w:tcW w:w="6166" w:type="dxa"/>
          </w:tcPr>
          <w:p w:rsidR="00EC10A1" w:rsidRPr="00FD7FD3" w:rsidRDefault="00EC10A1" w:rsidP="002D2269">
            <w:pPr>
              <w:spacing w:line="300" w:lineRule="exact"/>
              <w:rPr>
                <w:rFonts w:asciiTheme="minorEastAsia" w:hAnsiTheme="minorEastAsia"/>
                <w:sz w:val="20"/>
                <w:szCs w:val="20"/>
              </w:rPr>
            </w:pPr>
            <w:r w:rsidRPr="00FD7FD3">
              <w:rPr>
                <w:rFonts w:asciiTheme="minorEastAsia" w:hAnsiTheme="minorEastAsia" w:hint="eastAsia"/>
                <w:sz w:val="20"/>
                <w:szCs w:val="20"/>
              </w:rPr>
              <w:lastRenderedPageBreak/>
              <w:t>【新設】</w:t>
            </w:r>
          </w:p>
        </w:tc>
      </w:tr>
    </w:tbl>
    <w:p w:rsidR="0056760D" w:rsidRPr="00FD7FD3" w:rsidRDefault="0056760D"/>
    <w:p w:rsidR="006D1CD3" w:rsidRPr="00FD7FD3" w:rsidRDefault="006D1CD3"/>
    <w:sectPr w:rsidR="006D1CD3" w:rsidRPr="00FD7FD3" w:rsidSect="00F41BAA">
      <w:headerReference w:type="default" r:id="rId11"/>
      <w:footerReference w:type="default" r:id="rId12"/>
      <w:pgSz w:w="16838" w:h="11906" w:orient="landscape"/>
      <w:pgMar w:top="1276" w:right="1418" w:bottom="1135" w:left="1247" w:header="737" w:footer="22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E95" w:rsidRDefault="004D2E95" w:rsidP="004E2586">
      <w:r>
        <w:separator/>
      </w:r>
    </w:p>
  </w:endnote>
  <w:endnote w:type="continuationSeparator" w:id="0">
    <w:p w:rsidR="004D2E95" w:rsidRDefault="004D2E95" w:rsidP="004E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478874"/>
      <w:docPartObj>
        <w:docPartGallery w:val="Page Numbers (Bottom of Page)"/>
        <w:docPartUnique/>
      </w:docPartObj>
    </w:sdtPr>
    <w:sdtEndPr/>
    <w:sdtContent>
      <w:p w:rsidR="004D2E95" w:rsidRDefault="004D2E95">
        <w:pPr>
          <w:pStyle w:val="a6"/>
          <w:jc w:val="center"/>
        </w:pPr>
        <w:r>
          <w:fldChar w:fldCharType="begin"/>
        </w:r>
        <w:r>
          <w:instrText>PAGE   \* MERGEFORMAT</w:instrText>
        </w:r>
        <w:r>
          <w:fldChar w:fldCharType="separate"/>
        </w:r>
        <w:r w:rsidR="002F7380" w:rsidRPr="002F7380">
          <w:rPr>
            <w:noProof/>
            <w:lang w:val="ja-JP"/>
          </w:rPr>
          <w:t>-</w:t>
        </w:r>
        <w:r w:rsidR="002F7380">
          <w:rPr>
            <w:noProof/>
          </w:rPr>
          <w:t xml:space="preserve"> 17 -</w:t>
        </w:r>
        <w:r>
          <w:fldChar w:fldCharType="end"/>
        </w:r>
      </w:p>
    </w:sdtContent>
  </w:sdt>
  <w:p w:rsidR="004D2E95" w:rsidRDefault="004D2E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E95" w:rsidRDefault="004D2E95" w:rsidP="004E2586">
      <w:r>
        <w:separator/>
      </w:r>
    </w:p>
  </w:footnote>
  <w:footnote w:type="continuationSeparator" w:id="0">
    <w:p w:rsidR="004D2E95" w:rsidRDefault="004D2E95" w:rsidP="004E2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95" w:rsidRPr="00F41BAA" w:rsidRDefault="004D2E95">
    <w:pPr>
      <w:pStyle w:val="a4"/>
      <w:rPr>
        <w:rFonts w:asciiTheme="majorEastAsia" w:eastAsiaTheme="majorEastAsia" w:hAnsiTheme="majorEastAsia"/>
        <w:sz w:val="24"/>
      </w:rPr>
    </w:pPr>
    <w:r w:rsidRPr="00F41BAA">
      <w:rPr>
        <w:rFonts w:asciiTheme="majorEastAsia" w:eastAsiaTheme="majorEastAsia" w:hAnsiTheme="majorEastAsia" w:hint="eastAsia"/>
        <w:sz w:val="24"/>
      </w:rPr>
      <w:t>大阪府国民健康保険運営方針（素案）新旧対照表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63"/>
    <w:rsid w:val="000022DF"/>
    <w:rsid w:val="000A4EE1"/>
    <w:rsid w:val="000B3A25"/>
    <w:rsid w:val="000C3E2D"/>
    <w:rsid w:val="000C5145"/>
    <w:rsid w:val="001050BF"/>
    <w:rsid w:val="00112759"/>
    <w:rsid w:val="00113B73"/>
    <w:rsid w:val="0012325C"/>
    <w:rsid w:val="00133656"/>
    <w:rsid w:val="001B66C7"/>
    <w:rsid w:val="001F2241"/>
    <w:rsid w:val="00213819"/>
    <w:rsid w:val="00227F9B"/>
    <w:rsid w:val="002700EF"/>
    <w:rsid w:val="00273050"/>
    <w:rsid w:val="002A7EF0"/>
    <w:rsid w:val="002C3E32"/>
    <w:rsid w:val="002D2269"/>
    <w:rsid w:val="002D24CC"/>
    <w:rsid w:val="002F7380"/>
    <w:rsid w:val="00302C3D"/>
    <w:rsid w:val="00304A3E"/>
    <w:rsid w:val="00316868"/>
    <w:rsid w:val="0033365E"/>
    <w:rsid w:val="00340E40"/>
    <w:rsid w:val="0034110C"/>
    <w:rsid w:val="00355ED4"/>
    <w:rsid w:val="003617D6"/>
    <w:rsid w:val="00386AFD"/>
    <w:rsid w:val="003D431E"/>
    <w:rsid w:val="003D4569"/>
    <w:rsid w:val="003F1D99"/>
    <w:rsid w:val="004A5891"/>
    <w:rsid w:val="004C1969"/>
    <w:rsid w:val="004C6F3C"/>
    <w:rsid w:val="004D2E95"/>
    <w:rsid w:val="004E2586"/>
    <w:rsid w:val="004F1EAF"/>
    <w:rsid w:val="005004E9"/>
    <w:rsid w:val="005075A3"/>
    <w:rsid w:val="00561D1E"/>
    <w:rsid w:val="00563462"/>
    <w:rsid w:val="0056760D"/>
    <w:rsid w:val="005727F2"/>
    <w:rsid w:val="005A14C9"/>
    <w:rsid w:val="005A25D5"/>
    <w:rsid w:val="005A61B6"/>
    <w:rsid w:val="005B3CFB"/>
    <w:rsid w:val="005C12CC"/>
    <w:rsid w:val="005C22C2"/>
    <w:rsid w:val="005F324E"/>
    <w:rsid w:val="006075B3"/>
    <w:rsid w:val="00625730"/>
    <w:rsid w:val="006331A8"/>
    <w:rsid w:val="0063675A"/>
    <w:rsid w:val="00653227"/>
    <w:rsid w:val="0067017D"/>
    <w:rsid w:val="006B2E72"/>
    <w:rsid w:val="006C06FD"/>
    <w:rsid w:val="006D1CD3"/>
    <w:rsid w:val="006D6038"/>
    <w:rsid w:val="00715CCA"/>
    <w:rsid w:val="00724C6B"/>
    <w:rsid w:val="007525C0"/>
    <w:rsid w:val="00756EC7"/>
    <w:rsid w:val="00762FA4"/>
    <w:rsid w:val="00771CBE"/>
    <w:rsid w:val="0079551B"/>
    <w:rsid w:val="007B4CE4"/>
    <w:rsid w:val="008351F4"/>
    <w:rsid w:val="0084691C"/>
    <w:rsid w:val="008666D8"/>
    <w:rsid w:val="00870FF0"/>
    <w:rsid w:val="00881BF7"/>
    <w:rsid w:val="008932B6"/>
    <w:rsid w:val="008B19AC"/>
    <w:rsid w:val="008C0E04"/>
    <w:rsid w:val="008D1571"/>
    <w:rsid w:val="00916595"/>
    <w:rsid w:val="009650AF"/>
    <w:rsid w:val="009779D1"/>
    <w:rsid w:val="00977DB9"/>
    <w:rsid w:val="00987DA9"/>
    <w:rsid w:val="00992E44"/>
    <w:rsid w:val="009A29EE"/>
    <w:rsid w:val="009B3323"/>
    <w:rsid w:val="009D00FB"/>
    <w:rsid w:val="009D7A82"/>
    <w:rsid w:val="009E614B"/>
    <w:rsid w:val="00A10DD5"/>
    <w:rsid w:val="00A220F9"/>
    <w:rsid w:val="00A507C0"/>
    <w:rsid w:val="00AB0875"/>
    <w:rsid w:val="00AD0183"/>
    <w:rsid w:val="00AF33F7"/>
    <w:rsid w:val="00AF48ED"/>
    <w:rsid w:val="00AF7DF6"/>
    <w:rsid w:val="00B03722"/>
    <w:rsid w:val="00B06AC9"/>
    <w:rsid w:val="00B1114E"/>
    <w:rsid w:val="00B40BD0"/>
    <w:rsid w:val="00B57C44"/>
    <w:rsid w:val="00B6227E"/>
    <w:rsid w:val="00B75C73"/>
    <w:rsid w:val="00BA4050"/>
    <w:rsid w:val="00BB6B66"/>
    <w:rsid w:val="00BD60DD"/>
    <w:rsid w:val="00BF4180"/>
    <w:rsid w:val="00C1033D"/>
    <w:rsid w:val="00C26D12"/>
    <w:rsid w:val="00C34B01"/>
    <w:rsid w:val="00C52079"/>
    <w:rsid w:val="00C53E91"/>
    <w:rsid w:val="00C65FF7"/>
    <w:rsid w:val="00C85581"/>
    <w:rsid w:val="00CB6054"/>
    <w:rsid w:val="00CC03CA"/>
    <w:rsid w:val="00CE15F8"/>
    <w:rsid w:val="00CF5AAE"/>
    <w:rsid w:val="00CF7388"/>
    <w:rsid w:val="00D362BF"/>
    <w:rsid w:val="00D44D39"/>
    <w:rsid w:val="00D517FE"/>
    <w:rsid w:val="00D738BF"/>
    <w:rsid w:val="00D779C7"/>
    <w:rsid w:val="00D86599"/>
    <w:rsid w:val="00DA17C3"/>
    <w:rsid w:val="00DE7A0A"/>
    <w:rsid w:val="00E073EE"/>
    <w:rsid w:val="00E40B86"/>
    <w:rsid w:val="00E55212"/>
    <w:rsid w:val="00E93256"/>
    <w:rsid w:val="00EC10A1"/>
    <w:rsid w:val="00F2244B"/>
    <w:rsid w:val="00F30FD8"/>
    <w:rsid w:val="00F41BAA"/>
    <w:rsid w:val="00F506C6"/>
    <w:rsid w:val="00F71A0F"/>
    <w:rsid w:val="00F77F6E"/>
    <w:rsid w:val="00F831D5"/>
    <w:rsid w:val="00F85D63"/>
    <w:rsid w:val="00FB4942"/>
    <w:rsid w:val="00FB6041"/>
    <w:rsid w:val="00FC5852"/>
    <w:rsid w:val="00FD7FD3"/>
    <w:rsid w:val="00FE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586"/>
    <w:pPr>
      <w:tabs>
        <w:tab w:val="center" w:pos="4252"/>
        <w:tab w:val="right" w:pos="8504"/>
      </w:tabs>
      <w:snapToGrid w:val="0"/>
    </w:pPr>
  </w:style>
  <w:style w:type="character" w:customStyle="1" w:styleId="a5">
    <w:name w:val="ヘッダー (文字)"/>
    <w:basedOn w:val="a0"/>
    <w:link w:val="a4"/>
    <w:uiPriority w:val="99"/>
    <w:rsid w:val="004E2586"/>
  </w:style>
  <w:style w:type="paragraph" w:styleId="a6">
    <w:name w:val="footer"/>
    <w:basedOn w:val="a"/>
    <w:link w:val="a7"/>
    <w:uiPriority w:val="99"/>
    <w:unhideWhenUsed/>
    <w:rsid w:val="004E2586"/>
    <w:pPr>
      <w:tabs>
        <w:tab w:val="center" w:pos="4252"/>
        <w:tab w:val="right" w:pos="8504"/>
      </w:tabs>
      <w:snapToGrid w:val="0"/>
    </w:pPr>
  </w:style>
  <w:style w:type="character" w:customStyle="1" w:styleId="a7">
    <w:name w:val="フッター (文字)"/>
    <w:basedOn w:val="a0"/>
    <w:link w:val="a6"/>
    <w:uiPriority w:val="99"/>
    <w:rsid w:val="004E2586"/>
  </w:style>
  <w:style w:type="paragraph" w:styleId="a8">
    <w:name w:val="Balloon Text"/>
    <w:basedOn w:val="a"/>
    <w:link w:val="a9"/>
    <w:uiPriority w:val="99"/>
    <w:semiHidden/>
    <w:unhideWhenUsed/>
    <w:rsid w:val="00355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5E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586"/>
    <w:pPr>
      <w:tabs>
        <w:tab w:val="center" w:pos="4252"/>
        <w:tab w:val="right" w:pos="8504"/>
      </w:tabs>
      <w:snapToGrid w:val="0"/>
    </w:pPr>
  </w:style>
  <w:style w:type="character" w:customStyle="1" w:styleId="a5">
    <w:name w:val="ヘッダー (文字)"/>
    <w:basedOn w:val="a0"/>
    <w:link w:val="a4"/>
    <w:uiPriority w:val="99"/>
    <w:rsid w:val="004E2586"/>
  </w:style>
  <w:style w:type="paragraph" w:styleId="a6">
    <w:name w:val="footer"/>
    <w:basedOn w:val="a"/>
    <w:link w:val="a7"/>
    <w:uiPriority w:val="99"/>
    <w:unhideWhenUsed/>
    <w:rsid w:val="004E2586"/>
    <w:pPr>
      <w:tabs>
        <w:tab w:val="center" w:pos="4252"/>
        <w:tab w:val="right" w:pos="8504"/>
      </w:tabs>
      <w:snapToGrid w:val="0"/>
    </w:pPr>
  </w:style>
  <w:style w:type="character" w:customStyle="1" w:styleId="a7">
    <w:name w:val="フッター (文字)"/>
    <w:basedOn w:val="a0"/>
    <w:link w:val="a6"/>
    <w:uiPriority w:val="99"/>
    <w:rsid w:val="004E2586"/>
  </w:style>
  <w:style w:type="paragraph" w:styleId="a8">
    <w:name w:val="Balloon Text"/>
    <w:basedOn w:val="a"/>
    <w:link w:val="a9"/>
    <w:uiPriority w:val="99"/>
    <w:semiHidden/>
    <w:unhideWhenUsed/>
    <w:rsid w:val="00355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5E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A9678-3EFA-47A6-BE11-12E4929E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17</Pages>
  <Words>3173</Words>
  <Characters>18092</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56</cp:revision>
  <cp:lastPrinted>2017-09-27T12:45:00Z</cp:lastPrinted>
  <dcterms:created xsi:type="dcterms:W3CDTF">2017-09-27T00:50:00Z</dcterms:created>
  <dcterms:modified xsi:type="dcterms:W3CDTF">2017-10-09T23:46:00Z</dcterms:modified>
</cp:coreProperties>
</file>