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Default="00126F0F">
      <w:pPr>
        <w:rPr>
          <w:rFonts w:ascii="HGSｺﾞｼｯｸE" w:eastAsia="HGSｺﾞｼｯｸE" w:hAnsi="HGSｺﾞｼｯｸE"/>
          <w:sz w:val="44"/>
          <w:szCs w:val="44"/>
          <w:bdr w:val="single" w:sz="4" w:space="0" w:color="auto"/>
        </w:rPr>
      </w:pPr>
    </w:p>
    <w:p w:rsidR="00A53E58" w:rsidRPr="001C1C08" w:rsidRDefault="00A53E58">
      <w:pPr>
        <w:rPr>
          <w:rFonts w:ascii="HGSｺﾞｼｯｸE" w:eastAsia="HGSｺﾞｼｯｸE" w:hAnsi="HGSｺﾞｼｯｸE"/>
          <w:sz w:val="44"/>
          <w:szCs w:val="44"/>
          <w:bdr w:val="single" w:sz="4" w:space="0" w:color="auto"/>
        </w:rPr>
      </w:pPr>
    </w:p>
    <w:p w:rsidR="00DA77F5" w:rsidRPr="001C1C08" w:rsidRDefault="00126F0F"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大阪府</w:t>
      </w:r>
      <w:r w:rsidR="00DA77F5" w:rsidRPr="001C1C08">
        <w:rPr>
          <w:rFonts w:ascii="HGSｺﾞｼｯｸE" w:eastAsia="HGSｺﾞｼｯｸE" w:hAnsi="HGSｺﾞｼｯｸE" w:hint="eastAsia"/>
          <w:sz w:val="44"/>
          <w:szCs w:val="44"/>
        </w:rPr>
        <w:t>国民健康保険</w:t>
      </w:r>
      <w:r w:rsidR="00A93813" w:rsidRPr="001C1C08">
        <w:rPr>
          <w:rFonts w:ascii="HGSｺﾞｼｯｸE" w:eastAsia="HGSｺﾞｼｯｸE" w:hAnsi="HGSｺﾞｼｯｸE" w:hint="eastAsia"/>
          <w:sz w:val="44"/>
          <w:szCs w:val="44"/>
        </w:rPr>
        <w:t>運営</w:t>
      </w:r>
      <w:r w:rsidRPr="001C1C08">
        <w:rPr>
          <w:rFonts w:ascii="HGSｺﾞｼｯｸE" w:eastAsia="HGSｺﾞｼｯｸE" w:hAnsi="HGSｺﾞｼｯｸE" w:hint="eastAsia"/>
          <w:sz w:val="44"/>
          <w:szCs w:val="44"/>
        </w:rPr>
        <w:t>方針</w:t>
      </w:r>
    </w:p>
    <w:p w:rsidR="00DA77F5" w:rsidRPr="001C1C08" w:rsidRDefault="00DA77F5">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DA77F5" w:rsidRPr="001C1C08" w:rsidRDefault="00DA77F5">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A93813" w:rsidRPr="001C1C08" w:rsidRDefault="00A93813" w:rsidP="00A93813">
      <w:pPr>
        <w:rPr>
          <w:rFonts w:ascii="HGSｺﾞｼｯｸE" w:eastAsia="HGSｺﾞｼｯｸE" w:hAnsi="HGSｺﾞｼｯｸE"/>
          <w:sz w:val="44"/>
          <w:szCs w:val="44"/>
          <w:bdr w:val="single" w:sz="4" w:space="0" w:color="auto"/>
        </w:rPr>
      </w:pPr>
    </w:p>
    <w:p w:rsidR="005752FD" w:rsidRPr="001C1C08" w:rsidRDefault="005752FD"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平成29年</w:t>
      </w:r>
      <w:r w:rsidR="00FF590E">
        <w:rPr>
          <w:rFonts w:ascii="HGSｺﾞｼｯｸE" w:eastAsia="HGSｺﾞｼｯｸE" w:hAnsi="HGSｺﾞｼｯｸE" w:hint="eastAsia"/>
          <w:sz w:val="44"/>
          <w:szCs w:val="44"/>
        </w:rPr>
        <w:t>12</w:t>
      </w:r>
      <w:r w:rsidRPr="001C1C08">
        <w:rPr>
          <w:rFonts w:ascii="HGSｺﾞｼｯｸE" w:eastAsia="HGSｺﾞｼｯｸE" w:hAnsi="HGSｺﾞｼｯｸE" w:hint="eastAsia"/>
          <w:sz w:val="44"/>
          <w:szCs w:val="44"/>
        </w:rPr>
        <w:t>月</w:t>
      </w:r>
    </w:p>
    <w:p w:rsidR="00A53E58" w:rsidRPr="001C1C08" w:rsidRDefault="00A53E58"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阪</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府</w:t>
      </w:r>
    </w:p>
    <w:p w:rsidR="005752FD" w:rsidRPr="001C1C08" w:rsidRDefault="005752FD">
      <w:pPr>
        <w:rPr>
          <w:rFonts w:ascii="HGSｺﾞｼｯｸE" w:eastAsia="HGSｺﾞｼｯｸE" w:hAnsi="HGSｺﾞｼｯｸE"/>
          <w:sz w:val="44"/>
          <w:szCs w:val="44"/>
          <w:bdr w:val="single" w:sz="4" w:space="0" w:color="auto"/>
        </w:rPr>
      </w:pPr>
    </w:p>
    <w:p w:rsidR="0058056C" w:rsidRDefault="0058056C">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sz w:val="48"/>
          <w:szCs w:val="24"/>
          <w:bdr w:val="single" w:sz="4" w:space="0" w:color="auto"/>
        </w:rPr>
        <w:br w:type="page"/>
      </w:r>
    </w:p>
    <w:p w:rsidR="00126F0F" w:rsidRDefault="00D84C0D">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noProof/>
          <w:sz w:val="48"/>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5871210</wp:posOffset>
                </wp:positionH>
                <wp:positionV relativeFrom="paragraph">
                  <wp:posOffset>8919211</wp:posOffset>
                </wp:positionV>
                <wp:extent cx="266700" cy="438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66700" cy="438150"/>
                        </a:xfrm>
                        <a:prstGeom prst="rect">
                          <a:avLst/>
                        </a:prstGeom>
                        <a:solidFill>
                          <a:schemeClr val="lt1"/>
                        </a:solidFill>
                        <a:ln w="6350">
                          <a:solidFill>
                            <a:schemeClr val="bg1"/>
                          </a:solidFill>
                        </a:ln>
                      </wps:spPr>
                      <wps:txbx>
                        <w:txbxContent>
                          <w:p w:rsidR="00D84C0D" w:rsidRPr="00E82941" w:rsidRDefault="00D84C0D">
                            <w:pPr>
                              <w:rPr>
                                <w:sz w:val="32"/>
                                <w:szCs w:val="32"/>
                              </w:rPr>
                            </w:pPr>
                            <w:r w:rsidRPr="00E82941">
                              <w:rPr>
                                <w:rFonts w:hint="eastAsia"/>
                                <w:sz w:val="32"/>
                                <w:szCs w:val="32"/>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2.3pt;margin-top:702.3pt;width:21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" fillcolor="white [3201]" strokecolor="white [3212]" strokeweight=".5pt">
                <v:textbox inset="0,0,0,0">
                  <w:txbxContent>
                    <w:p w:rsidR="00D84C0D" w:rsidRPr="00E82941" w:rsidRDefault="00D84C0D">
                      <w:pPr>
                        <w:rPr>
                          <w:sz w:val="32"/>
                          <w:szCs w:val="32"/>
                        </w:rPr>
                      </w:pPr>
                      <w:r w:rsidRPr="00E82941">
                        <w:rPr>
                          <w:rFonts w:hint="eastAsia"/>
                          <w:sz w:val="32"/>
                          <w:szCs w:val="32"/>
                        </w:rPr>
                        <w:t>３</w:t>
                      </w:r>
                    </w:p>
                  </w:txbxContent>
                </v:textbox>
              </v:shape>
            </w:pict>
          </mc:Fallback>
        </mc:AlternateContent>
      </w:r>
      <w:r w:rsidR="00B4388C">
        <w:rPr>
          <w:rFonts w:ascii="HGSｺﾞｼｯｸE" w:eastAsia="HGSｺﾞｼｯｸE" w:hAnsi="HGSｺﾞｼｯｸE"/>
          <w:b/>
          <w:noProof/>
          <w:sz w:val="48"/>
          <w:szCs w:val="24"/>
        </w:rPr>
        <mc:AlternateContent>
          <mc:Choice Requires="wps">
            <w:drawing>
              <wp:anchor distT="0" distB="0" distL="114300" distR="114300" simplePos="0" relativeHeight="251658752" behindDoc="0" locked="0" layoutInCell="1" allowOverlap="1">
                <wp:simplePos x="0" y="0"/>
                <wp:positionH relativeFrom="column">
                  <wp:posOffset>4832350</wp:posOffset>
                </wp:positionH>
                <wp:positionV relativeFrom="paragraph">
                  <wp:posOffset>-167640</wp:posOffset>
                </wp:positionV>
                <wp:extent cx="126682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66825" cy="457200"/>
                        </a:xfrm>
                        <a:prstGeom prst="rect">
                          <a:avLst/>
                        </a:prstGeom>
                        <a:solidFill>
                          <a:schemeClr val="lt1"/>
                        </a:solidFill>
                        <a:ln w="6350">
                          <a:solidFill>
                            <a:prstClr val="black"/>
                          </a:solidFill>
                        </a:ln>
                      </wps:spPr>
                      <wps:txbx>
                        <w:txbxContent>
                          <w:p w:rsidR="00B4388C" w:rsidRPr="00337EE2" w:rsidRDefault="00B4388C" w:rsidP="00B4388C">
                            <w:pPr>
                              <w:jc w:val="center"/>
                              <w:rPr>
                                <w:rFonts w:ascii="ＭＳ Ｐゴシック" w:eastAsia="ＭＳ Ｐゴシック" w:hAnsi="ＭＳ Ｐゴシック"/>
                                <w:sz w:val="36"/>
                                <w:szCs w:val="36"/>
                              </w:rPr>
                            </w:pPr>
                            <w:r w:rsidRPr="00337EE2">
                              <w:rPr>
                                <w:rFonts w:ascii="ＭＳ Ｐゴシック" w:eastAsia="ＭＳ Ｐゴシック" w:hAnsi="ＭＳ Ｐゴシック" w:hint="eastAsia"/>
                                <w:sz w:val="36"/>
                                <w:szCs w:val="36"/>
                              </w:rPr>
                              <w:t>資料</w:t>
                            </w:r>
                            <w:r w:rsidR="008E62C3">
                              <w:rPr>
                                <w:rFonts w:ascii="ＭＳ Ｐゴシック" w:eastAsia="ＭＳ Ｐゴシック" w:hAnsi="ＭＳ Ｐゴシック" w:hint="eastAsia"/>
                                <w:sz w:val="36"/>
                                <w:szCs w:val="36"/>
                              </w:rPr>
                              <w:t>６</w:t>
                            </w:r>
                            <w:r w:rsidRPr="00337EE2">
                              <w:rPr>
                                <w:rFonts w:ascii="ＭＳ Ｐゴシック" w:eastAsia="ＭＳ Ｐゴシック" w:hAnsi="ＭＳ Ｐゴシック"/>
                                <w:sz w:val="36"/>
                                <w:szCs w:val="36"/>
                              </w:rPr>
                              <w:t>－</w:t>
                            </w:r>
                            <w:r w:rsidR="00792A31">
                              <w:rPr>
                                <w:rFonts w:ascii="ＭＳ Ｐゴシック" w:eastAsia="ＭＳ Ｐゴシック" w:hAnsi="ＭＳ Ｐゴシック" w:hint="eastAsia"/>
                                <w:sz w:val="36"/>
                                <w:szCs w:val="36"/>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margin-left:380.5pt;margin-top:-13.2pt;width:99.75pt;height:3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" fillcolor="white [3201]" strokeweight=".5pt">
                <v:textbox inset="0,0,0,0">
                  <w:txbxContent>
                    <w:p w:rsidR="00B4388C" w:rsidRPr="00337EE2" w:rsidRDefault="00B4388C" w:rsidP="00B4388C">
                      <w:pPr>
                        <w:jc w:val="center"/>
                        <w:rPr>
                          <w:rFonts w:ascii="ＭＳ Ｐゴシック" w:eastAsia="ＭＳ Ｐゴシック" w:hAnsi="ＭＳ Ｐゴシック"/>
                          <w:sz w:val="36"/>
                          <w:szCs w:val="36"/>
                        </w:rPr>
                      </w:pPr>
                      <w:r w:rsidRPr="00337EE2">
                        <w:rPr>
                          <w:rFonts w:ascii="ＭＳ Ｐゴシック" w:eastAsia="ＭＳ Ｐゴシック" w:hAnsi="ＭＳ Ｐゴシック" w:hint="eastAsia"/>
                          <w:sz w:val="36"/>
                          <w:szCs w:val="36"/>
                        </w:rPr>
                        <w:t>資料</w:t>
                      </w:r>
                      <w:r w:rsidR="008E62C3">
                        <w:rPr>
                          <w:rFonts w:ascii="ＭＳ Ｐゴシック" w:eastAsia="ＭＳ Ｐゴシック" w:hAnsi="ＭＳ Ｐゴシック" w:hint="eastAsia"/>
                          <w:sz w:val="36"/>
                          <w:szCs w:val="36"/>
                        </w:rPr>
                        <w:t>６</w:t>
                      </w:r>
                      <w:r w:rsidRPr="00337EE2">
                        <w:rPr>
                          <w:rFonts w:ascii="ＭＳ Ｐゴシック" w:eastAsia="ＭＳ Ｐゴシック" w:hAnsi="ＭＳ Ｐゴシック"/>
                          <w:sz w:val="36"/>
                          <w:szCs w:val="36"/>
                        </w:rPr>
                        <w:t>－</w:t>
                      </w:r>
                      <w:r w:rsidR="00792A31">
                        <w:rPr>
                          <w:rFonts w:ascii="ＭＳ Ｐゴシック" w:eastAsia="ＭＳ Ｐゴシック" w:hAnsi="ＭＳ Ｐゴシック" w:hint="eastAsia"/>
                          <w:sz w:val="36"/>
                          <w:szCs w:val="36"/>
                        </w:rPr>
                        <w:t>２</w:t>
                      </w:r>
                    </w:p>
                  </w:txbxContent>
                </v:textbox>
              </v:shape>
            </w:pict>
          </mc:Fallback>
        </mc:AlternateContent>
      </w:r>
      <w:r w:rsidR="00126F0F">
        <w:rPr>
          <w:rFonts w:ascii="HGSｺﾞｼｯｸE" w:eastAsia="HGSｺﾞｼｯｸE" w:hAnsi="HGSｺﾞｼｯｸE"/>
          <w:b/>
          <w:sz w:val="48"/>
          <w:szCs w:val="24"/>
          <w:bdr w:val="single" w:sz="4" w:space="0" w:color="auto"/>
        </w:rPr>
        <w:br w:type="page"/>
      </w:r>
    </w:p>
    <w:p w:rsidR="00443679" w:rsidRDefault="007B0369" w:rsidP="00126F0F">
      <w:pPr>
        <w:jc w:val="center"/>
        <w:rPr>
          <w:rFonts w:ascii="ＭＳ ゴシック" w:eastAsia="ＭＳ ゴシック" w:hAnsi="ＭＳ ゴシック"/>
          <w:sz w:val="24"/>
          <w:szCs w:val="24"/>
        </w:rPr>
      </w:pPr>
      <w:r w:rsidRPr="00DD5C2F">
        <w:rPr>
          <w:rFonts w:ascii="ＭＳ ゴシック" w:eastAsia="ＭＳ ゴシック" w:hAnsi="ＭＳ ゴシック" w:hint="eastAsia"/>
          <w:sz w:val="24"/>
          <w:szCs w:val="24"/>
        </w:rPr>
        <w:lastRenderedPageBreak/>
        <w:t>目</w:t>
      </w:r>
      <w:r w:rsidR="00126F0F" w:rsidRPr="00DD5C2F">
        <w:rPr>
          <w:rFonts w:ascii="ＭＳ ゴシック" w:eastAsia="ＭＳ ゴシック" w:hAnsi="ＭＳ ゴシック" w:hint="eastAsia"/>
          <w:sz w:val="24"/>
          <w:szCs w:val="24"/>
        </w:rPr>
        <w:t xml:space="preserve">　　</w:t>
      </w:r>
      <w:r w:rsidRPr="00DD5C2F">
        <w:rPr>
          <w:rFonts w:ascii="ＭＳ ゴシック" w:eastAsia="ＭＳ ゴシック" w:hAnsi="ＭＳ ゴシック" w:hint="eastAsia"/>
          <w:sz w:val="24"/>
          <w:szCs w:val="24"/>
        </w:rPr>
        <w:t>次</w:t>
      </w:r>
    </w:p>
    <w:p w:rsidR="00D634E2" w:rsidRPr="0084795C" w:rsidRDefault="00D634E2" w:rsidP="00126F0F">
      <w:pPr>
        <w:jc w:val="center"/>
        <w:rPr>
          <w:rFonts w:asciiTheme="minorEastAsia" w:hAnsiTheme="minorEastAsia"/>
          <w:sz w:val="20"/>
          <w:szCs w:val="20"/>
        </w:rPr>
      </w:pPr>
    </w:p>
    <w:p w:rsidR="007B0369" w:rsidRPr="0084795C" w:rsidRDefault="00126F0F"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Ⅰ　基本的事項</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策定の目的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策定の根拠規定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策定年月日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対象期間</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進行管理及び運営方針の検証・見直し</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7B0369" w:rsidP="00E978E6">
      <w:pPr>
        <w:pStyle w:val="a3"/>
        <w:tabs>
          <w:tab w:val="left" w:pos="8505"/>
        </w:tabs>
        <w:spacing w:line="260" w:lineRule="exact"/>
        <w:ind w:leftChars="0" w:left="0"/>
        <w:jc w:val="left"/>
        <w:rPr>
          <w:rFonts w:asciiTheme="minorEastAsia" w:hAnsiTheme="minorEastAsia"/>
          <w:sz w:val="20"/>
          <w:szCs w:val="20"/>
        </w:rPr>
      </w:pPr>
    </w:p>
    <w:p w:rsidR="007B0369" w:rsidRPr="0084795C" w:rsidRDefault="00AD4D6D"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Ⅱ　府における国民健康保険制度の運営に関する基本的な考え方</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（１）市町村国保が抱える構造的な課題</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（２）基本認識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（３）視点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府内統一基準の設定</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（１）保険料関係</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（２）保険料関係以外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統一時期</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p>
    <w:p w:rsidR="00AD4D6D" w:rsidRPr="0084795C" w:rsidRDefault="00AD4D6D" w:rsidP="00E978E6">
      <w:pPr>
        <w:tabs>
          <w:tab w:val="left" w:pos="8605"/>
        </w:tabs>
        <w:spacing w:line="260" w:lineRule="exact"/>
        <w:ind w:left="240" w:hanging="240"/>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Ⅲ　国民健康保険の医療に要する費用及び財政の見通し</w:t>
      </w:r>
      <w:r w:rsidR="00791A02"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4</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医療費の動向と将来の見通し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（１）府の人口</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（２）府内市町村国保の概要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（３）医療費の動向</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6</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（４）将来の国民健康保険財政の見通し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9</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（１）府内市町村国保の現状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（２）財政収支の改善に係る基本的な考え方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w:t>
      </w:r>
      <w:r w:rsidR="00064DDD">
        <w:rPr>
          <w:rFonts w:asciiTheme="minorEastAsia" w:hAnsiTheme="minorEastAsia" w:hint="eastAsia"/>
          <w:sz w:val="20"/>
          <w:szCs w:val="20"/>
        </w:rPr>
        <w:t>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（３）計画的に解消すべき</w:t>
      </w:r>
      <w:r w:rsidR="009B6F05">
        <w:rPr>
          <w:rFonts w:asciiTheme="minorEastAsia" w:hAnsiTheme="minorEastAsia" w:hint="eastAsia"/>
          <w:sz w:val="20"/>
          <w:szCs w:val="20"/>
        </w:rPr>
        <w:t>対象としての</w:t>
      </w:r>
      <w:r w:rsidRPr="0084795C">
        <w:rPr>
          <w:rFonts w:asciiTheme="minorEastAsia" w:hAnsiTheme="minorEastAsia" w:hint="eastAsia"/>
          <w:sz w:val="20"/>
          <w:szCs w:val="20"/>
        </w:rPr>
        <w:t>「赤字」の範囲</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（４）赤字解消の取組、目標年次等</w:t>
      </w:r>
      <w:r w:rsidR="00791A02" w:rsidRPr="0084795C">
        <w:rPr>
          <w:rFonts w:asciiTheme="minorEastAsia" w:hAnsiTheme="minorEastAsia" w:hint="eastAsia"/>
          <w:sz w:val="20"/>
          <w:szCs w:val="20"/>
        </w:rPr>
        <w:t xml:space="preserve">　・・・・・・・・・・・</w:t>
      </w:r>
      <w:r w:rsidR="009B6F05">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（５）累積赤字の取扱い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（６）市町村が保有する財政調整基金の取扱い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w:t>
      </w:r>
      <w:r w:rsidRPr="005D74E1">
        <w:rPr>
          <w:rFonts w:asciiTheme="minorEastAsia" w:hAnsiTheme="minorEastAsia" w:hint="eastAsia"/>
          <w:sz w:val="20"/>
          <w:szCs w:val="20"/>
        </w:rPr>
        <w:t>（７）府</w:t>
      </w:r>
      <w:r w:rsidR="00FD6088" w:rsidRPr="005D74E1">
        <w:rPr>
          <w:rFonts w:asciiTheme="minorEastAsia" w:hAnsiTheme="minorEastAsia" w:hint="eastAsia"/>
          <w:sz w:val="20"/>
          <w:szCs w:val="20"/>
        </w:rPr>
        <w:t>国民健康保険</w:t>
      </w:r>
      <w:r w:rsidRPr="005D74E1">
        <w:rPr>
          <w:rFonts w:asciiTheme="minorEastAsia" w:hAnsiTheme="minorEastAsia" w:hint="eastAsia"/>
          <w:sz w:val="20"/>
          <w:szCs w:val="20"/>
        </w:rPr>
        <w:t>特別会計の在り方</w:t>
      </w:r>
      <w:r w:rsidR="00791A02" w:rsidRPr="005D74E1">
        <w:rPr>
          <w:rFonts w:asciiTheme="minorEastAsia" w:hAnsiTheme="minorEastAsia" w:hint="eastAsia"/>
          <w:sz w:val="20"/>
          <w:szCs w:val="20"/>
        </w:rPr>
        <w:t xml:space="preserve">　・・・・・・・・・・・・・・</w:t>
      </w:r>
      <w:r w:rsidR="00D3421F" w:rsidRPr="005D74E1">
        <w:rPr>
          <w:rFonts w:asciiTheme="minorEastAsia" w:hAnsiTheme="minorEastAsia" w:hint="eastAsia"/>
          <w:sz w:val="20"/>
          <w:szCs w:val="20"/>
        </w:rPr>
        <w:t>・・</w:t>
      </w:r>
      <w:r w:rsidR="00791A02" w:rsidRPr="005D74E1">
        <w:rPr>
          <w:rFonts w:asciiTheme="minorEastAsia" w:hAnsiTheme="minorEastAsia" w:hint="eastAsia"/>
          <w:sz w:val="20"/>
          <w:szCs w:val="20"/>
        </w:rPr>
        <w:t>・・・・</w:t>
      </w:r>
      <w:r w:rsidR="00AC2AC3" w:rsidRPr="005D74E1">
        <w:rPr>
          <w:rFonts w:asciiTheme="minorEastAsia" w:hAnsiTheme="minorEastAsia"/>
          <w:sz w:val="20"/>
          <w:szCs w:val="20"/>
        </w:rPr>
        <w:tab/>
      </w:r>
      <w:r w:rsidR="00427474" w:rsidRPr="005D74E1">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府財政安定化基金の運用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（１）「特別な事情」による収納不足時の交付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200" w:firstLine="400"/>
        <w:jc w:val="left"/>
        <w:rPr>
          <w:rFonts w:asciiTheme="minorEastAsia" w:hAnsiTheme="minorEastAsia"/>
          <w:sz w:val="20"/>
          <w:szCs w:val="20"/>
        </w:rPr>
      </w:pPr>
      <w:r w:rsidRPr="0084795C">
        <w:rPr>
          <w:rFonts w:asciiTheme="minorEastAsia" w:hAnsiTheme="minorEastAsia" w:hint="eastAsia"/>
          <w:sz w:val="20"/>
          <w:szCs w:val="20"/>
        </w:rPr>
        <w:t>（２）</w:t>
      </w:r>
      <w:r w:rsidR="001A3B6D">
        <w:rPr>
          <w:rFonts w:asciiTheme="minorEastAsia" w:hAnsiTheme="minorEastAsia" w:hint="eastAsia"/>
          <w:sz w:val="20"/>
          <w:szCs w:val="20"/>
        </w:rPr>
        <w:t>「</w:t>
      </w:r>
      <w:r w:rsidRPr="0084795C">
        <w:rPr>
          <w:rFonts w:asciiTheme="minorEastAsia" w:hAnsiTheme="minorEastAsia" w:hint="eastAsia"/>
          <w:sz w:val="20"/>
          <w:szCs w:val="20"/>
        </w:rPr>
        <w:t>特例基金</w:t>
      </w:r>
      <w:r w:rsidR="001A3B6D">
        <w:rPr>
          <w:rFonts w:asciiTheme="minorEastAsia" w:hAnsiTheme="minorEastAsia" w:hint="eastAsia"/>
          <w:sz w:val="20"/>
          <w:szCs w:val="20"/>
        </w:rPr>
        <w:t>」</w:t>
      </w:r>
      <w:r w:rsidRPr="0084795C">
        <w:rPr>
          <w:rFonts w:asciiTheme="minorEastAsia" w:hAnsiTheme="minorEastAsia" w:hint="eastAsia"/>
          <w:sz w:val="20"/>
          <w:szCs w:val="20"/>
        </w:rPr>
        <w:t>の活用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D634E2" w:rsidRPr="00427474" w:rsidRDefault="00D634E2" w:rsidP="00E978E6">
      <w:pPr>
        <w:tabs>
          <w:tab w:val="left" w:pos="8505"/>
        </w:tabs>
        <w:spacing w:line="260" w:lineRule="exact"/>
        <w:ind w:firstLineChars="200" w:firstLine="400"/>
        <w:jc w:val="left"/>
        <w:rPr>
          <w:rFonts w:asciiTheme="minorEastAsia" w:hAnsiTheme="minorEastAsia"/>
          <w:sz w:val="20"/>
          <w:szCs w:val="20"/>
        </w:rPr>
      </w:pPr>
    </w:p>
    <w:p w:rsidR="00AD4D6D" w:rsidRPr="0084795C" w:rsidRDefault="00AD4D6D" w:rsidP="00E978E6">
      <w:pPr>
        <w:tabs>
          <w:tab w:val="left" w:pos="85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Ⅳ　市町村における保険料の標準的な算定方法</w:t>
      </w:r>
      <w:r w:rsidR="00791A02" w:rsidRPr="0084795C">
        <w:rPr>
          <w:rFonts w:asciiTheme="minorEastAsia" w:hAnsiTheme="minorEastAsia" w:hint="eastAsia"/>
          <w:sz w:val="20"/>
          <w:szCs w:val="20"/>
          <w:shd w:val="pct15" w:color="auto" w:fill="FFFFFF"/>
        </w:rPr>
        <w:t xml:space="preserve">　・・・・・・</w:t>
      </w:r>
      <w:r w:rsidR="006A14C1">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427474">
        <w:rPr>
          <w:rFonts w:asciiTheme="minorEastAsia" w:hAnsiTheme="minorEastAsia" w:hint="eastAsia"/>
          <w:sz w:val="20"/>
          <w:szCs w:val="20"/>
          <w:shd w:val="pct15" w:color="auto" w:fill="FFFFFF"/>
        </w:rPr>
        <w:t>15</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w:t>
      </w:r>
      <w:r w:rsidR="0092307D" w:rsidRPr="0084795C">
        <w:rPr>
          <w:rFonts w:asciiTheme="minorEastAsia" w:hAnsiTheme="minorEastAsia" w:hint="eastAsia"/>
          <w:sz w:val="20"/>
          <w:szCs w:val="20"/>
        </w:rPr>
        <w:t>保険料の算定方式</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（２）応能割と応益割の割合</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（３）賦課限度額の設定状況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標準的な保険料算定方式（医療分、後期高齢者支援金分、介護納付金分）</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保険給付費等交付金（普通交付金）の対象とする保険給付の拡大</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 xml:space="preserve">４　</w:t>
      </w:r>
      <w:r w:rsidR="00FD6088" w:rsidRPr="001A3B6D">
        <w:rPr>
          <w:rFonts w:asciiTheme="minorEastAsia" w:hAnsiTheme="minorEastAsia" w:hint="eastAsia"/>
          <w:sz w:val="20"/>
          <w:szCs w:val="20"/>
        </w:rPr>
        <w:t>事業費</w:t>
      </w:r>
      <w:r w:rsidRPr="001A3B6D">
        <w:rPr>
          <w:rFonts w:asciiTheme="minorEastAsia" w:hAnsiTheme="minorEastAsia" w:hint="eastAsia"/>
          <w:sz w:val="20"/>
          <w:szCs w:val="20"/>
        </w:rPr>
        <w:t>納付金の算定方法</w:t>
      </w:r>
      <w:r w:rsidR="00791A02"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791A02" w:rsidRPr="001A3B6D">
        <w:rPr>
          <w:rFonts w:asciiTheme="minorEastAsia" w:hAnsiTheme="minorEastAsia" w:hint="eastAsia"/>
          <w:sz w:val="20"/>
          <w:szCs w:val="20"/>
        </w:rPr>
        <w:t>・・・</w:t>
      </w:r>
      <w:r w:rsidR="00AC2AC3" w:rsidRPr="001A3B6D">
        <w:rPr>
          <w:rFonts w:asciiTheme="minorEastAsia" w:hAnsiTheme="minorEastAsia"/>
          <w:sz w:val="20"/>
          <w:szCs w:val="20"/>
        </w:rPr>
        <w:tab/>
      </w:r>
      <w:r w:rsidR="00427474" w:rsidRPr="001A3B6D">
        <w:rPr>
          <w:rFonts w:asciiTheme="minorEastAsia" w:hAnsiTheme="minorEastAsia" w:hint="eastAsia"/>
          <w:sz w:val="20"/>
          <w:szCs w:val="20"/>
        </w:rPr>
        <w:t>17</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（１）医療分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17</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（２）後期高齢者支援金分・介護納付金分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標準的な収納率</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府内統一保険料率</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７　激変緩和措置</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（１）激変緩和措置の期間</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（２）府が実施する激変緩和措置の内容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（３）激変緩和措置の対象</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064DDD" w:rsidRPr="0084795C" w:rsidRDefault="00064DDD" w:rsidP="00E978E6">
      <w:pPr>
        <w:pStyle w:val="a3"/>
        <w:tabs>
          <w:tab w:val="left" w:pos="8505"/>
        </w:tabs>
        <w:spacing w:line="260" w:lineRule="exact"/>
        <w:ind w:leftChars="0" w:left="0" w:firstLineChars="200" w:firstLine="400"/>
        <w:jc w:val="left"/>
        <w:rPr>
          <w:rFonts w:asciiTheme="minorEastAsia" w:hAnsiTheme="minorEastAsia"/>
          <w:sz w:val="20"/>
          <w:szCs w:val="20"/>
        </w:rPr>
      </w:pPr>
      <w:r>
        <w:rPr>
          <w:rFonts w:asciiTheme="minorEastAsia" w:hAnsiTheme="minorEastAsia" w:hint="eastAsia"/>
          <w:sz w:val="20"/>
          <w:szCs w:val="20"/>
        </w:rPr>
        <w:t>（４）府・市町村の共同の激変緩和措置　・・・・・・・・・・・・・・・・・・・・</w:t>
      </w:r>
      <w:r>
        <w:rPr>
          <w:rFonts w:asciiTheme="minorEastAsia" w:hAnsiTheme="minorEastAsia"/>
          <w:sz w:val="20"/>
          <w:szCs w:val="20"/>
        </w:rPr>
        <w:tab/>
      </w:r>
      <w:r>
        <w:rPr>
          <w:rFonts w:asciiTheme="minorEastAsia" w:hAnsiTheme="minorEastAsia" w:hint="eastAsia"/>
          <w:sz w:val="20"/>
          <w:szCs w:val="20"/>
        </w:rPr>
        <w:t>20</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2</w:t>
      </w:r>
      <w:r w:rsidR="001C7C13">
        <w:rPr>
          <w:rFonts w:asciiTheme="minorEastAsia" w:hAnsiTheme="minorEastAsia" w:hint="eastAsia"/>
          <w:sz w:val="20"/>
          <w:szCs w:val="20"/>
        </w:rPr>
        <w:t>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（１）保険料・保険税の区分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1C7C13">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lastRenderedPageBreak/>
        <w:t>（２）保険料の仮算定の有無、本算定時期、納期数</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（３）保険料の減免</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554E8B" w:rsidRDefault="0092307D" w:rsidP="00E978E6">
      <w:pPr>
        <w:tabs>
          <w:tab w:val="left" w:pos="8505"/>
        </w:tabs>
        <w:spacing w:line="260" w:lineRule="exact"/>
        <w:jc w:val="left"/>
        <w:rPr>
          <w:rFonts w:asciiTheme="minorEastAsia" w:hAnsiTheme="minorEastAsia"/>
          <w:sz w:val="20"/>
          <w:szCs w:val="20"/>
        </w:rPr>
      </w:pPr>
    </w:p>
    <w:p w:rsidR="0092307D" w:rsidRPr="0084795C" w:rsidRDefault="0092307D"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Ⅴ　市町村における保険料の徴収の適正な実施</w:t>
      </w:r>
      <w:r w:rsidR="00791A02" w:rsidRPr="0084795C">
        <w:rPr>
          <w:rFonts w:asciiTheme="minorEastAsia" w:hAnsiTheme="minorEastAsia" w:hint="eastAsia"/>
          <w:sz w:val="20"/>
          <w:szCs w:val="20"/>
          <w:shd w:val="pct15" w:color="auto" w:fill="FFFFFF"/>
        </w:rPr>
        <w:t xml:space="preserve">　・・・・・・</w:t>
      </w:r>
      <w:r w:rsidR="00427474">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収納対策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（１）目標収納率の設定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（２）収納対策の強化に資する取組</w:t>
      </w:r>
      <w:r w:rsidR="0084795C">
        <w:rPr>
          <w:rFonts w:asciiTheme="minorEastAsia" w:hAnsiTheme="minorEastAsia" w:hint="eastAsia"/>
          <w:sz w:val="20"/>
          <w:szCs w:val="20"/>
        </w:rPr>
        <w:t xml:space="preserve">　・・・・・・・・・・・・・・・・・・・・・・</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収納率向上に対するインセンティブ方策</w:t>
      </w:r>
      <w:r w:rsidR="00AC2AC3" w:rsidRPr="0084795C">
        <w:rPr>
          <w:rFonts w:asciiTheme="minorEastAsia" w:hAnsiTheme="minorEastAsia" w:hint="eastAsia"/>
          <w:sz w:val="20"/>
          <w:szCs w:val="20"/>
        </w:rPr>
        <w:t xml:space="preserve">　・・・・・・・・・・・・・・・・・</w:t>
      </w:r>
      <w:r w:rsid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24</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Ⅵ　市町村における保険給付の適正な実施</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25</w:t>
      </w:r>
    </w:p>
    <w:p w:rsidR="00CF05EB" w:rsidRPr="001B409A" w:rsidRDefault="00CF05EB"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２　府による保険給付の点検、事後調整</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2</w:t>
      </w:r>
      <w:r w:rsidR="00D67AD1" w:rsidRPr="001B409A">
        <w:rPr>
          <w:rFonts w:asciiTheme="minorEastAsia" w:hAnsiTheme="minorEastAsia" w:hint="eastAsia"/>
          <w:sz w:val="20"/>
          <w:szCs w:val="20"/>
          <w:u w:color="FF0000"/>
        </w:rPr>
        <w:t>6</w:t>
      </w:r>
    </w:p>
    <w:p w:rsidR="00CF05EB" w:rsidRPr="001B409A" w:rsidRDefault="00CF05EB"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３　保険医療機関等による不正請求に係る返還請求</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26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療養費の支給の適正化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（１）療養費の支給に係る共通基準の設定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（２）市町村に対する定期的・計画的な指導・助言の実施等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9919A6">
        <w:rPr>
          <w:rFonts w:asciiTheme="minorEastAsia" w:hAnsiTheme="minorEastAsia" w:hint="eastAsia"/>
          <w:sz w:val="20"/>
          <w:szCs w:val="20"/>
        </w:rPr>
        <w:t>7</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レセプト点検の充実強化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第三者求償や過誤調</w:t>
      </w:r>
      <w:r w:rsidRPr="001A3B6D">
        <w:rPr>
          <w:rFonts w:asciiTheme="minorEastAsia" w:hAnsiTheme="minorEastAsia" w:hint="eastAsia"/>
          <w:sz w:val="20"/>
          <w:szCs w:val="20"/>
        </w:rPr>
        <w:t>整等の</w:t>
      </w:r>
      <w:r w:rsidR="00E62534" w:rsidRPr="001A3B6D">
        <w:rPr>
          <w:rFonts w:asciiTheme="minorEastAsia" w:hAnsiTheme="minorEastAsia" w:hint="eastAsia"/>
          <w:sz w:val="20"/>
          <w:szCs w:val="20"/>
        </w:rPr>
        <w:t>取組</w:t>
      </w:r>
      <w:r w:rsidRPr="001A3B6D">
        <w:rPr>
          <w:rFonts w:asciiTheme="minorEastAsia" w:hAnsiTheme="minorEastAsia" w:hint="eastAsia"/>
          <w:sz w:val="20"/>
          <w:szCs w:val="20"/>
        </w:rPr>
        <w:t>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（１）第三者求償事務の取組強化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（２）過誤調整の取組強化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７　高額療養費の多数回該当の取扱い</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hint="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（１）世帯の継続性に係る判定基準の標準化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（２）高額療養費の計算方法や申請勧奨事務に係る取組の</w:t>
      </w:r>
      <w:r w:rsidR="00E62534" w:rsidRPr="001A3B6D">
        <w:rPr>
          <w:rFonts w:asciiTheme="minorEastAsia" w:hAnsiTheme="minorEastAsia" w:hint="eastAsia"/>
          <w:sz w:val="20"/>
          <w:szCs w:val="20"/>
        </w:rPr>
        <w:t>標準</w:t>
      </w:r>
      <w:r w:rsidRPr="001A3B6D">
        <w:rPr>
          <w:rFonts w:asciiTheme="minorEastAsia" w:hAnsiTheme="minorEastAsia" w:hint="eastAsia"/>
          <w:sz w:val="20"/>
          <w:szCs w:val="20"/>
        </w:rPr>
        <w:t>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（１）一部負担金の減免及び徴収猶予</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（２）出産育児一時金</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（３）葬祭費</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（４）精神・結核医療給付</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Ⅶ　医療費の適正化の取組</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医療費の適正化に向けた取組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（１）生活習慣病重症化予防</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（２）適正受診・適正服薬</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（３）取組の進んでいる市町村の事例の情報提供等を通じた好事例の横展開</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（４）市町村に対する定期的・計画的な指導・助言の実施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（５）データヘルス計画に基づくＰＤＣＡサイクルによる事業実施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7B0369"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（６）府国保連合会等に委託して行う医療費適正化に向けた取組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1A3B6D">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医療費適正化計画との関係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健康づくり・医療費の適正化に対するインセンティブ方策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Ⅷ　市町村が担う事務の広域的及び効率的な運営の推進</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33</w:t>
      </w:r>
      <w:bookmarkStart w:id="0" w:name="_GoBack"/>
      <w:bookmarkEnd w:id="0"/>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市町村が担う事務の共同実施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（１）被保険者証（通常証）及びその他の証（高齢受給者証等）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（２）医療費通知及び後発医薬品差額通知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（３）レセプト点検</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（４）広報事業の共同実施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1B409A"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B409A">
        <w:rPr>
          <w:rFonts w:asciiTheme="minorEastAsia" w:hAnsiTheme="minorEastAsia" w:hint="eastAsia"/>
          <w:noProof/>
          <w:sz w:val="20"/>
          <w:szCs w:val="20"/>
        </w:rPr>
        <mc:AlternateContent>
          <mc:Choice Requires="wps">
            <w:drawing>
              <wp:anchor distT="0" distB="0" distL="114300" distR="114300" simplePos="0" relativeHeight="251655680" behindDoc="0" locked="0" layoutInCell="1" allowOverlap="1" wp14:anchorId="2EA7F89B" wp14:editId="7CF914FE">
                <wp:simplePos x="0" y="0"/>
                <wp:positionH relativeFrom="column">
                  <wp:posOffset>0</wp:posOffset>
                </wp:positionH>
                <wp:positionV relativeFrom="paragraph">
                  <wp:posOffset>132715</wp:posOffset>
                </wp:positionV>
                <wp:extent cx="5632450" cy="255905"/>
                <wp:effectExtent l="0" t="0" r="25400" b="10795"/>
                <wp:wrapNone/>
                <wp:docPr id="1" name="角丸四角形 1"/>
                <wp:cNvGraphicFramePr/>
                <a:graphic xmlns:a="http://schemas.openxmlformats.org/drawingml/2006/main">
                  <a:graphicData uri="http://schemas.microsoft.com/office/word/2010/wordprocessingShape">
                    <wps:wsp>
                      <wps:cNvSpPr/>
                      <wps:spPr>
                        <a:xfrm>
                          <a:off x="0" y="0"/>
                          <a:ext cx="5632450" cy="2559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283F96" id="角丸四角形 1" o:spid="_x0000_s1026" style="position:absolute;left:0;text-align:left;margin-left:0;margin-top:10.45pt;width:443.5pt;height:20.1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" filled="f" strokecolor="red" strokeweight="2pt"/>
            </w:pict>
          </mc:Fallback>
        </mc:AlternateContent>
      </w:r>
      <w:r w:rsidR="00F35EC3" w:rsidRPr="0084795C">
        <w:rPr>
          <w:rFonts w:asciiTheme="minorEastAsia" w:hAnsiTheme="minorEastAsia" w:hint="eastAsia"/>
          <w:sz w:val="20"/>
          <w:szCs w:val="20"/>
        </w:rPr>
        <w:t>（５）その他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1B409A" w:rsidRDefault="00F35EC3"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２　保険給付費等交付金の国保連合会への直接支払い</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34</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ajorEastAsia" w:eastAsiaTheme="majorEastAsia" w:hAnsiTheme="majorEastAsia"/>
          <w:sz w:val="20"/>
          <w:szCs w:val="20"/>
          <w:shd w:val="pct15" w:color="auto" w:fill="FFFFFF"/>
        </w:rPr>
      </w:pPr>
      <w:r w:rsidRPr="0084795C">
        <w:rPr>
          <w:rFonts w:asciiTheme="majorEastAsia" w:eastAsiaTheme="majorEastAsia" w:hAnsiTheme="majorEastAsia" w:hint="eastAsia"/>
          <w:sz w:val="20"/>
          <w:szCs w:val="20"/>
          <w:shd w:val="pct15" w:color="auto" w:fill="FFFFFF"/>
        </w:rPr>
        <w:t>Ⅸ　保健医療サービス・福祉サービス等に関する施策との連携</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CC6FA6" w:rsidP="00E978E6">
      <w:pPr>
        <w:tabs>
          <w:tab w:val="left" w:pos="8505"/>
        </w:tabs>
        <w:spacing w:line="260" w:lineRule="exact"/>
        <w:jc w:val="left"/>
        <w:rPr>
          <w:rFonts w:asciiTheme="minorEastAsia" w:hAnsiTheme="minorEastAsia"/>
          <w:sz w:val="20"/>
          <w:szCs w:val="20"/>
          <w:shd w:val="pct15" w:color="auto" w:fill="FFFFFF"/>
        </w:rPr>
      </w:pPr>
      <w:r w:rsidRPr="001B409A">
        <w:rPr>
          <w:rFonts w:asciiTheme="minorEastAsia" w:hAnsiTheme="minorEastAsia" w:hint="eastAsia"/>
          <w:noProof/>
          <w:sz w:val="20"/>
          <w:szCs w:val="20"/>
        </w:rPr>
        <mc:AlternateContent>
          <mc:Choice Requires="wps">
            <w:drawing>
              <wp:anchor distT="0" distB="0" distL="114300" distR="114300" simplePos="0" relativeHeight="251657728" behindDoc="0" locked="0" layoutInCell="1" allowOverlap="1" wp14:anchorId="7E6C7491" wp14:editId="21C0D9A3">
                <wp:simplePos x="0" y="0"/>
                <wp:positionH relativeFrom="column">
                  <wp:posOffset>3427730</wp:posOffset>
                </wp:positionH>
                <wp:positionV relativeFrom="paragraph">
                  <wp:posOffset>46990</wp:posOffset>
                </wp:positionV>
                <wp:extent cx="1908810" cy="350520"/>
                <wp:effectExtent l="0" t="476250" r="15240" b="11430"/>
                <wp:wrapNone/>
                <wp:docPr id="3" name="四角形吹き出し 3"/>
                <wp:cNvGraphicFramePr/>
                <a:graphic xmlns:a="http://schemas.openxmlformats.org/drawingml/2006/main">
                  <a:graphicData uri="http://schemas.microsoft.com/office/word/2010/wordprocessingShape">
                    <wps:wsp>
                      <wps:cNvSpPr/>
                      <wps:spPr>
                        <a:xfrm>
                          <a:off x="0" y="0"/>
                          <a:ext cx="1908810" cy="350520"/>
                        </a:xfrm>
                        <a:prstGeom prst="wedgeRectCallout">
                          <a:avLst>
                            <a:gd name="adj1" fmla="val -9336"/>
                            <a:gd name="adj2" fmla="val -183553"/>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09A" w:rsidRPr="00435707" w:rsidRDefault="001B409A" w:rsidP="001B409A">
                            <w:pPr>
                              <w:ind w:left="240" w:hanging="240"/>
                              <w:jc w:val="center"/>
                              <w:rPr>
                                <w:color w:val="000000" w:themeColor="text1"/>
                              </w:rPr>
                            </w:pPr>
                            <w:r w:rsidRPr="00435707">
                              <w:rPr>
                                <w:rFonts w:hint="eastAsia"/>
                                <w:color w:val="000000" w:themeColor="text1"/>
                              </w:rPr>
                              <w:t>今回</w:t>
                            </w:r>
                            <w:r w:rsidRPr="00435707">
                              <w:rPr>
                                <w:color w:val="000000" w:themeColor="text1"/>
                              </w:rPr>
                              <w:t>運用追加箇所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6C74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margin-left:269.9pt;margin-top:3.7pt;width:150.3pt;height:27.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" adj="8783,-28847" fillcolor="yellow" strokecolor="red" strokeweight="2pt">
                <v:textbox>
                  <w:txbxContent>
                    <w:p w:rsidR="001B409A" w:rsidRPr="00435707" w:rsidRDefault="001B409A" w:rsidP="001B409A">
                      <w:pPr>
                        <w:ind w:left="240" w:hanging="240"/>
                        <w:jc w:val="center"/>
                        <w:rPr>
                          <w:color w:val="000000" w:themeColor="text1"/>
                        </w:rPr>
                      </w:pPr>
                      <w:r w:rsidRPr="00435707">
                        <w:rPr>
                          <w:rFonts w:hint="eastAsia"/>
                          <w:color w:val="000000" w:themeColor="text1"/>
                        </w:rPr>
                        <w:t>今回</w:t>
                      </w:r>
                      <w:r w:rsidRPr="00435707">
                        <w:rPr>
                          <w:color w:val="000000" w:themeColor="text1"/>
                        </w:rPr>
                        <w:t>運用追加箇所</w:t>
                      </w:r>
                    </w:p>
                  </w:txbxContent>
                </v:textbox>
              </v:shape>
            </w:pict>
          </mc:Fallback>
        </mc:AlternateContent>
      </w:r>
      <w:r w:rsidR="00F35EC3" w:rsidRPr="0084795C">
        <w:rPr>
          <w:rFonts w:asciiTheme="majorEastAsia" w:eastAsiaTheme="majorEastAsia" w:hAnsiTheme="majorEastAsia" w:hint="eastAsia"/>
          <w:sz w:val="20"/>
          <w:szCs w:val="20"/>
          <w:shd w:val="pct15" w:color="auto" w:fill="FFFFFF"/>
        </w:rPr>
        <w:t>Ⅹ　施策の実現のために必要な関係市町村相互間の連絡調整</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１　協議の場の設置</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２　府・市町村が一体となって進めるべき施策の実施に向けて</w:t>
      </w:r>
      <w:r w:rsidRPr="0084795C">
        <w:rPr>
          <w:rFonts w:asciiTheme="minorEastAsia" w:hAnsiTheme="minorEastAsia" w:hint="eastAsia"/>
          <w:sz w:val="20"/>
          <w:szCs w:val="20"/>
        </w:rPr>
        <w:t xml:space="preserve">　・・・・・・・・・・・</w:t>
      </w:r>
      <w:r w:rsidRPr="0084795C">
        <w:rPr>
          <w:rFonts w:asciiTheme="minorEastAsia" w:hAnsiTheme="minorEastAsia"/>
          <w:sz w:val="20"/>
          <w:szCs w:val="20"/>
        </w:rPr>
        <w:tab/>
      </w:r>
      <w:r>
        <w:rPr>
          <w:rFonts w:asciiTheme="minorEastAsia" w:hAnsiTheme="minorEastAsia" w:hint="eastAsia"/>
          <w:sz w:val="20"/>
          <w:szCs w:val="20"/>
        </w:rPr>
        <w:t>35</w:t>
      </w:r>
    </w:p>
    <w:p w:rsidR="00F35EC3" w:rsidRPr="00817345" w:rsidRDefault="00D84C0D" w:rsidP="00D84C0D">
      <w:pPr>
        <w:tabs>
          <w:tab w:val="left" w:pos="8505"/>
        </w:tabs>
        <w:spacing w:line="260" w:lineRule="exact"/>
        <w:ind w:firstLineChars="50" w:firstLine="241"/>
        <w:jc w:val="left"/>
        <w:rPr>
          <w:rFonts w:asciiTheme="minorEastAsia" w:hAnsiTheme="minorEastAsia"/>
          <w:sz w:val="20"/>
          <w:szCs w:val="20"/>
        </w:rPr>
      </w:pPr>
      <w:r>
        <w:rPr>
          <w:rFonts w:ascii="HGSｺﾞｼｯｸE" w:eastAsia="HGSｺﾞｼｯｸE" w:hAnsi="HGSｺﾞｼｯｸE"/>
          <w:b/>
          <w:noProof/>
          <w:sz w:val="48"/>
          <w:szCs w:val="24"/>
        </w:rPr>
        <mc:AlternateContent>
          <mc:Choice Requires="wps">
            <w:drawing>
              <wp:anchor distT="0" distB="0" distL="114300" distR="114300" simplePos="0" relativeHeight="251656704" behindDoc="0" locked="0" layoutInCell="1" allowOverlap="1" wp14:anchorId="68C4813E" wp14:editId="559F227B">
                <wp:simplePos x="0" y="0"/>
                <wp:positionH relativeFrom="column">
                  <wp:posOffset>5852160</wp:posOffset>
                </wp:positionH>
                <wp:positionV relativeFrom="paragraph">
                  <wp:posOffset>6986</wp:posOffset>
                </wp:positionV>
                <wp:extent cx="24765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sysClr val="window" lastClr="FFFFFF"/>
                          </a:solidFill>
                        </a:ln>
                      </wps:spPr>
                      <wps:txbx>
                        <w:txbxContent>
                          <w:p w:rsidR="00D84C0D" w:rsidRPr="00E82941" w:rsidRDefault="00D84C0D" w:rsidP="00D84C0D">
                            <w:pPr>
                              <w:rPr>
                                <w:sz w:val="32"/>
                                <w:szCs w:val="32"/>
                              </w:rPr>
                            </w:pPr>
                            <w:r w:rsidRPr="00E82941">
                              <w:rPr>
                                <w:rFonts w:hint="eastAsia"/>
                                <w:sz w:val="32"/>
                                <w:szCs w:val="32"/>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813E" id="テキスト ボックス 5" o:spid="_x0000_s1029" type="#_x0000_t202" style="position:absolute;left:0;text-align:left;margin-left:460.8pt;margin-top:.55pt;width:19.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" fillcolor="window" strokecolor="window" strokeweight=".5pt">
                <v:textbox inset="0,0,0,0">
                  <w:txbxContent>
                    <w:p w:rsidR="00D84C0D" w:rsidRPr="00E82941" w:rsidRDefault="00D84C0D" w:rsidP="00D84C0D">
                      <w:pPr>
                        <w:rPr>
                          <w:sz w:val="32"/>
                          <w:szCs w:val="32"/>
                        </w:rPr>
                      </w:pPr>
                      <w:r w:rsidRPr="00E82941">
                        <w:rPr>
                          <w:rFonts w:hint="eastAsia"/>
                          <w:sz w:val="32"/>
                          <w:szCs w:val="32"/>
                        </w:rPr>
                        <w:t>４</w:t>
                      </w:r>
                    </w:p>
                  </w:txbxContent>
                </v:textbox>
              </v:shape>
            </w:pict>
          </mc:Fallback>
        </mc:AlternateContent>
      </w:r>
      <w:r w:rsidR="00817345">
        <w:rPr>
          <w:rFonts w:asciiTheme="minorEastAsia" w:hAnsiTheme="minorEastAsia" w:hint="eastAsia"/>
          <w:sz w:val="20"/>
          <w:szCs w:val="20"/>
        </w:rPr>
        <w:t>３</w:t>
      </w:r>
      <w:r w:rsidR="00817345" w:rsidRPr="001C7C13">
        <w:rPr>
          <w:rFonts w:asciiTheme="minorEastAsia" w:hAnsiTheme="minorEastAsia" w:hint="eastAsia"/>
          <w:sz w:val="20"/>
          <w:szCs w:val="20"/>
        </w:rPr>
        <w:t xml:space="preserve">　</w:t>
      </w:r>
      <w:r w:rsidR="00817345">
        <w:rPr>
          <w:rFonts w:asciiTheme="minorEastAsia" w:hAnsiTheme="minorEastAsia" w:hint="eastAsia"/>
          <w:sz w:val="20"/>
          <w:szCs w:val="20"/>
        </w:rPr>
        <w:t>円滑な制度施行に向けた調整</w:t>
      </w:r>
      <w:r w:rsidR="00817345" w:rsidRPr="0084795C">
        <w:rPr>
          <w:rFonts w:asciiTheme="minorEastAsia" w:hAnsiTheme="minorEastAsia" w:hint="eastAsia"/>
          <w:sz w:val="20"/>
          <w:szCs w:val="20"/>
        </w:rPr>
        <w:t xml:space="preserve">　・・</w:t>
      </w:r>
      <w:r w:rsidR="00817345">
        <w:rPr>
          <w:rFonts w:asciiTheme="minorEastAsia" w:hAnsiTheme="minorEastAsia" w:hint="eastAsia"/>
          <w:sz w:val="20"/>
          <w:szCs w:val="20"/>
        </w:rPr>
        <w:t>・・・・・・・・・・・・・</w:t>
      </w:r>
      <w:r w:rsidR="00817345" w:rsidRPr="0084795C">
        <w:rPr>
          <w:rFonts w:asciiTheme="minorEastAsia" w:hAnsiTheme="minorEastAsia" w:hint="eastAsia"/>
          <w:sz w:val="20"/>
          <w:szCs w:val="20"/>
        </w:rPr>
        <w:t>・・・・・・・・・</w:t>
      </w:r>
      <w:r w:rsidR="00817345" w:rsidRPr="0084795C">
        <w:rPr>
          <w:rFonts w:asciiTheme="minorEastAsia" w:hAnsiTheme="minorEastAsia"/>
          <w:sz w:val="20"/>
          <w:szCs w:val="20"/>
        </w:rPr>
        <w:tab/>
      </w:r>
      <w:r w:rsidR="00817345">
        <w:rPr>
          <w:rFonts w:asciiTheme="minorEastAsia" w:hAnsiTheme="minorEastAsia" w:hint="eastAsia"/>
          <w:sz w:val="20"/>
          <w:szCs w:val="20"/>
        </w:rPr>
        <w:t>3</w:t>
      </w:r>
      <w:r w:rsidR="00F26830">
        <w:rPr>
          <w:rFonts w:asciiTheme="minorEastAsia" w:hAnsiTheme="minorEastAsia" w:hint="eastAsia"/>
          <w:sz w:val="20"/>
          <w:szCs w:val="20"/>
        </w:rPr>
        <w:t>5</w:t>
      </w:r>
    </w:p>
    <w:sectPr w:rsidR="00F35EC3" w:rsidRPr="00817345" w:rsidSect="00C2165A">
      <w:pgSz w:w="11906" w:h="16838" w:code="9"/>
      <w:pgMar w:top="1134" w:right="1134" w:bottom="851" w:left="1134" w:header="68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7" w:rsidRDefault="002F1F57" w:rsidP="00126F0F">
      <w:r>
        <w:separator/>
      </w:r>
    </w:p>
  </w:endnote>
  <w:endnote w:type="continuationSeparator" w:id="0">
    <w:p w:rsidR="002F1F57" w:rsidRDefault="002F1F57" w:rsidP="001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7" w:rsidRDefault="002F1F57" w:rsidP="00126F0F">
      <w:r>
        <w:separator/>
      </w:r>
    </w:p>
  </w:footnote>
  <w:footnote w:type="continuationSeparator" w:id="0">
    <w:p w:rsidR="002F1F57" w:rsidRDefault="002F1F57" w:rsidP="0012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0721"/>
    <w:multiLevelType w:val="hybridMultilevel"/>
    <w:tmpl w:val="AF6A0ABE"/>
    <w:lvl w:ilvl="0" w:tplc="15C0CA2E">
      <w:numFmt w:val="decimalFullWidth"/>
      <w:lvlText w:val="%1．"/>
      <w:lvlJc w:val="left"/>
      <w:pPr>
        <w:ind w:left="420" w:hanging="420"/>
      </w:pPr>
      <w:rPr>
        <w:rFonts w:hint="default"/>
      </w:rPr>
    </w:lvl>
    <w:lvl w:ilvl="1" w:tplc="6D3866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76787"/>
    <w:multiLevelType w:val="hybridMultilevel"/>
    <w:tmpl w:val="E6E47218"/>
    <w:lvl w:ilvl="0" w:tplc="771AC1DE">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9"/>
    <w:rsid w:val="000168E2"/>
    <w:rsid w:val="00056087"/>
    <w:rsid w:val="00064DDD"/>
    <w:rsid w:val="00126F0F"/>
    <w:rsid w:val="00167C2D"/>
    <w:rsid w:val="0019191F"/>
    <w:rsid w:val="0019708E"/>
    <w:rsid w:val="001A3B6D"/>
    <w:rsid w:val="001B3183"/>
    <w:rsid w:val="001B409A"/>
    <w:rsid w:val="001C1C08"/>
    <w:rsid w:val="001C7C13"/>
    <w:rsid w:val="00297D6C"/>
    <w:rsid w:val="002B2F80"/>
    <w:rsid w:val="002C24C4"/>
    <w:rsid w:val="002D7D9B"/>
    <w:rsid w:val="002E6415"/>
    <w:rsid w:val="002F1F57"/>
    <w:rsid w:val="00337EE2"/>
    <w:rsid w:val="00383C58"/>
    <w:rsid w:val="003E7AA9"/>
    <w:rsid w:val="00427474"/>
    <w:rsid w:val="00433A26"/>
    <w:rsid w:val="00443679"/>
    <w:rsid w:val="00444B94"/>
    <w:rsid w:val="004633CF"/>
    <w:rsid w:val="00483451"/>
    <w:rsid w:val="00490480"/>
    <w:rsid w:val="00507178"/>
    <w:rsid w:val="00554E8B"/>
    <w:rsid w:val="005709F2"/>
    <w:rsid w:val="00571F3C"/>
    <w:rsid w:val="005752FD"/>
    <w:rsid w:val="0058056C"/>
    <w:rsid w:val="00581F34"/>
    <w:rsid w:val="005D74E1"/>
    <w:rsid w:val="005E588C"/>
    <w:rsid w:val="00617828"/>
    <w:rsid w:val="00630F1B"/>
    <w:rsid w:val="00650D62"/>
    <w:rsid w:val="00661B8C"/>
    <w:rsid w:val="0068558F"/>
    <w:rsid w:val="006A14C1"/>
    <w:rsid w:val="006C74E5"/>
    <w:rsid w:val="006E1647"/>
    <w:rsid w:val="006F3A78"/>
    <w:rsid w:val="00751ADA"/>
    <w:rsid w:val="00757C4E"/>
    <w:rsid w:val="0078303F"/>
    <w:rsid w:val="00791A02"/>
    <w:rsid w:val="00792A31"/>
    <w:rsid w:val="007A418A"/>
    <w:rsid w:val="007B0369"/>
    <w:rsid w:val="00800F3E"/>
    <w:rsid w:val="00817345"/>
    <w:rsid w:val="0084795C"/>
    <w:rsid w:val="008B17EA"/>
    <w:rsid w:val="008B575F"/>
    <w:rsid w:val="008E62C3"/>
    <w:rsid w:val="008F709B"/>
    <w:rsid w:val="00912CFA"/>
    <w:rsid w:val="0092307D"/>
    <w:rsid w:val="009636AF"/>
    <w:rsid w:val="00984315"/>
    <w:rsid w:val="009919A6"/>
    <w:rsid w:val="00997E4A"/>
    <w:rsid w:val="009B6F05"/>
    <w:rsid w:val="009E0FDF"/>
    <w:rsid w:val="00A53E58"/>
    <w:rsid w:val="00A70F42"/>
    <w:rsid w:val="00A7151D"/>
    <w:rsid w:val="00A93813"/>
    <w:rsid w:val="00AC2AC3"/>
    <w:rsid w:val="00AD4D6D"/>
    <w:rsid w:val="00B4388C"/>
    <w:rsid w:val="00B8498F"/>
    <w:rsid w:val="00BD769F"/>
    <w:rsid w:val="00C024E7"/>
    <w:rsid w:val="00C11216"/>
    <w:rsid w:val="00C13CBC"/>
    <w:rsid w:val="00C2165A"/>
    <w:rsid w:val="00C9409E"/>
    <w:rsid w:val="00C94340"/>
    <w:rsid w:val="00CA5B80"/>
    <w:rsid w:val="00CC6FA6"/>
    <w:rsid w:val="00CE1A40"/>
    <w:rsid w:val="00CF05EB"/>
    <w:rsid w:val="00D3421F"/>
    <w:rsid w:val="00D634E2"/>
    <w:rsid w:val="00D67AD1"/>
    <w:rsid w:val="00D77ED9"/>
    <w:rsid w:val="00D84C0D"/>
    <w:rsid w:val="00DA6338"/>
    <w:rsid w:val="00DA77F5"/>
    <w:rsid w:val="00DD3DDB"/>
    <w:rsid w:val="00DD5C2F"/>
    <w:rsid w:val="00E365E4"/>
    <w:rsid w:val="00E6152F"/>
    <w:rsid w:val="00E62534"/>
    <w:rsid w:val="00E82941"/>
    <w:rsid w:val="00E85D8D"/>
    <w:rsid w:val="00E95C81"/>
    <w:rsid w:val="00E978E6"/>
    <w:rsid w:val="00EB113A"/>
    <w:rsid w:val="00F03E09"/>
    <w:rsid w:val="00F14294"/>
    <w:rsid w:val="00F26830"/>
    <w:rsid w:val="00F30DD3"/>
    <w:rsid w:val="00F3144E"/>
    <w:rsid w:val="00F35EC3"/>
    <w:rsid w:val="00F42404"/>
    <w:rsid w:val="00FD6088"/>
    <w:rsid w:val="00FD709E"/>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6896">
      <w:bodyDiv w:val="1"/>
      <w:marLeft w:val="0"/>
      <w:marRight w:val="0"/>
      <w:marTop w:val="0"/>
      <w:marBottom w:val="0"/>
      <w:divBdr>
        <w:top w:val="none" w:sz="0" w:space="0" w:color="auto"/>
        <w:left w:val="none" w:sz="0" w:space="0" w:color="auto"/>
        <w:bottom w:val="none" w:sz="0" w:space="0" w:color="auto"/>
        <w:right w:val="none" w:sz="0" w:space="0" w:color="auto"/>
      </w:divBdr>
    </w:div>
    <w:div w:id="1069883843">
      <w:bodyDiv w:val="1"/>
      <w:marLeft w:val="0"/>
      <w:marRight w:val="0"/>
      <w:marTop w:val="0"/>
      <w:marBottom w:val="0"/>
      <w:divBdr>
        <w:top w:val="none" w:sz="0" w:space="0" w:color="auto"/>
        <w:left w:val="none" w:sz="0" w:space="0" w:color="auto"/>
        <w:bottom w:val="none" w:sz="0" w:space="0" w:color="auto"/>
        <w:right w:val="none" w:sz="0" w:space="0" w:color="auto"/>
      </w:divBdr>
    </w:div>
    <w:div w:id="1601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8B5F-1BE6-4D70-BEFF-FFF67466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2017-10-30T03:35:00Z</dcterms:created>
  <dcterms:modified xsi:type="dcterms:W3CDTF">2019-04-22T01:01:00Z</dcterms:modified>
</cp:coreProperties>
</file>