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4613" w:type="dxa"/>
        <w:jc w:val="center"/>
        <w:tblLook w:val="04A0" w:firstRow="1" w:lastRow="0" w:firstColumn="1" w:lastColumn="0" w:noHBand="0" w:noVBand="1"/>
      </w:tblPr>
      <w:tblGrid>
        <w:gridCol w:w="778"/>
        <w:gridCol w:w="2060"/>
        <w:gridCol w:w="2060"/>
        <w:gridCol w:w="4820"/>
        <w:gridCol w:w="4895"/>
      </w:tblGrid>
      <w:tr w:rsidR="003617D6" w:rsidRPr="0070131D" w:rsidTr="00556399">
        <w:trPr>
          <w:jc w:val="center"/>
        </w:trPr>
        <w:tc>
          <w:tcPr>
            <w:tcW w:w="778" w:type="dxa"/>
            <w:vAlign w:val="center"/>
          </w:tcPr>
          <w:p w:rsidR="003617D6" w:rsidRPr="0070131D" w:rsidRDefault="000C3E2D" w:rsidP="0063675A">
            <w:pPr>
              <w:spacing w:line="300" w:lineRule="exact"/>
              <w:jc w:val="center"/>
              <w:rPr>
                <w:rFonts w:ascii="ＭＳ ゴシック" w:eastAsia="ＭＳ ゴシック" w:hAnsi="ＭＳ ゴシック"/>
                <w:sz w:val="22"/>
              </w:rPr>
            </w:pPr>
            <w:r w:rsidRPr="0070131D">
              <w:rPr>
                <w:rFonts w:ascii="ＭＳ ゴシック" w:eastAsia="ＭＳ ゴシック" w:hAnsi="ＭＳ ゴシック" w:hint="eastAsia"/>
                <w:sz w:val="22"/>
              </w:rPr>
              <w:t>頁</w:t>
            </w:r>
          </w:p>
        </w:tc>
        <w:tc>
          <w:tcPr>
            <w:tcW w:w="2060" w:type="dxa"/>
            <w:vAlign w:val="center"/>
          </w:tcPr>
          <w:p w:rsidR="003617D6" w:rsidRPr="0070131D" w:rsidRDefault="003617D6" w:rsidP="00213819">
            <w:pPr>
              <w:spacing w:line="300" w:lineRule="exact"/>
              <w:jc w:val="center"/>
              <w:rPr>
                <w:rFonts w:ascii="ＭＳ ゴシック" w:eastAsia="ＭＳ ゴシック" w:hAnsi="ＭＳ ゴシック"/>
                <w:sz w:val="22"/>
              </w:rPr>
            </w:pPr>
            <w:r w:rsidRPr="0070131D">
              <w:rPr>
                <w:rFonts w:ascii="ＭＳ ゴシック" w:eastAsia="ＭＳ ゴシック" w:hAnsi="ＭＳ ゴシック" w:hint="eastAsia"/>
                <w:sz w:val="22"/>
              </w:rPr>
              <w:t>章</w:t>
            </w:r>
          </w:p>
        </w:tc>
        <w:tc>
          <w:tcPr>
            <w:tcW w:w="2060" w:type="dxa"/>
            <w:vAlign w:val="center"/>
          </w:tcPr>
          <w:p w:rsidR="003617D6" w:rsidRPr="0070131D" w:rsidRDefault="000C3E2D" w:rsidP="00213819">
            <w:pPr>
              <w:spacing w:line="300" w:lineRule="exact"/>
              <w:jc w:val="center"/>
              <w:rPr>
                <w:rFonts w:ascii="ＭＳ ゴシック" w:eastAsia="ＭＳ ゴシック" w:hAnsi="ＭＳ ゴシック"/>
                <w:sz w:val="22"/>
              </w:rPr>
            </w:pPr>
            <w:r w:rsidRPr="0070131D">
              <w:rPr>
                <w:rFonts w:ascii="ＭＳ ゴシック" w:eastAsia="ＭＳ ゴシック" w:hAnsi="ＭＳ ゴシック" w:hint="eastAsia"/>
                <w:sz w:val="22"/>
              </w:rPr>
              <w:t>項目</w:t>
            </w:r>
          </w:p>
        </w:tc>
        <w:tc>
          <w:tcPr>
            <w:tcW w:w="4820" w:type="dxa"/>
            <w:vAlign w:val="center"/>
          </w:tcPr>
          <w:p w:rsidR="003617D6" w:rsidRPr="0070131D" w:rsidRDefault="0070131D" w:rsidP="00251815">
            <w:pPr>
              <w:spacing w:line="300" w:lineRule="exact"/>
              <w:jc w:val="center"/>
              <w:rPr>
                <w:rFonts w:ascii="ＭＳ ゴシック" w:eastAsia="ＭＳ ゴシック" w:hAnsi="ＭＳ ゴシック"/>
                <w:sz w:val="22"/>
              </w:rPr>
            </w:pPr>
            <w:r>
              <w:rPr>
                <w:rFonts w:ascii="ＭＳ ゴシック" w:eastAsia="ＭＳ ゴシック" w:hAnsi="ＭＳ ゴシック" w:hint="eastAsia"/>
                <w:sz w:val="22"/>
              </w:rPr>
              <w:t>該当箇所</w:t>
            </w:r>
          </w:p>
        </w:tc>
        <w:tc>
          <w:tcPr>
            <w:tcW w:w="4895" w:type="dxa"/>
            <w:vAlign w:val="center"/>
          </w:tcPr>
          <w:p w:rsidR="003617D6" w:rsidRPr="0070131D" w:rsidRDefault="00E60892" w:rsidP="00AE63C3">
            <w:pPr>
              <w:spacing w:line="300" w:lineRule="exact"/>
              <w:jc w:val="center"/>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91008" behindDoc="0" locked="0" layoutInCell="1" allowOverlap="1">
                      <wp:simplePos x="0" y="0"/>
                      <wp:positionH relativeFrom="column">
                        <wp:posOffset>1936750</wp:posOffset>
                      </wp:positionH>
                      <wp:positionV relativeFrom="paragraph">
                        <wp:posOffset>-285750</wp:posOffset>
                      </wp:positionV>
                      <wp:extent cx="942975" cy="2286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942975" cy="228600"/>
                              </a:xfrm>
                              <a:prstGeom prst="rect">
                                <a:avLst/>
                              </a:prstGeom>
                              <a:solidFill>
                                <a:schemeClr val="lt1"/>
                              </a:solidFill>
                              <a:ln w="6350">
                                <a:solidFill>
                                  <a:prstClr val="black"/>
                                </a:solidFill>
                              </a:ln>
                            </wps:spPr>
                            <wps:txbx>
                              <w:txbxContent>
                                <w:p w:rsidR="00E60892" w:rsidRPr="00E60892" w:rsidRDefault="00E60892" w:rsidP="00E60892">
                                  <w:pPr>
                                    <w:jc w:val="center"/>
                                    <w:rPr>
                                      <w:rFonts w:ascii="ＭＳ Ｐゴシック" w:eastAsia="ＭＳ Ｐゴシック" w:hAnsi="ＭＳ Ｐゴシック"/>
                                      <w:b/>
                                      <w:sz w:val="27"/>
                                      <w:szCs w:val="27"/>
                                    </w:rPr>
                                  </w:pPr>
                                  <w:r w:rsidRPr="00E60892">
                                    <w:rPr>
                                      <w:rFonts w:ascii="ＭＳ Ｐゴシック" w:eastAsia="ＭＳ Ｐゴシック" w:hAnsi="ＭＳ Ｐゴシック" w:hint="eastAsia"/>
                                      <w:b/>
                                      <w:sz w:val="27"/>
                                      <w:szCs w:val="27"/>
                                    </w:rPr>
                                    <w:t>資料</w:t>
                                  </w:r>
                                  <w:r w:rsidRPr="00E60892">
                                    <w:rPr>
                                      <w:rFonts w:ascii="ＭＳ Ｐゴシック" w:eastAsia="ＭＳ Ｐゴシック" w:hAnsi="ＭＳ Ｐゴシック"/>
                                      <w:b/>
                                      <w:sz w:val="27"/>
                                      <w:szCs w:val="27"/>
                                    </w:rPr>
                                    <w:t>６－１</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52.5pt;margin-top:-22.5pt;width:74.25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" fillcolor="white [3201]" strokeweight=".5pt">
                      <v:textbox inset="0,0,0,0">
                        <w:txbxContent>
                          <w:p w:rsidR="00E60892" w:rsidRPr="00E60892" w:rsidRDefault="00E60892" w:rsidP="00E60892">
                            <w:pPr>
                              <w:jc w:val="center"/>
                              <w:rPr>
                                <w:rFonts w:ascii="ＭＳ Ｐゴシック" w:eastAsia="ＭＳ Ｐゴシック" w:hAnsi="ＭＳ Ｐゴシック" w:hint="eastAsia"/>
                                <w:b/>
                                <w:sz w:val="27"/>
                                <w:szCs w:val="27"/>
                              </w:rPr>
                            </w:pPr>
                            <w:bookmarkStart w:id="1" w:name="_GoBack"/>
                            <w:r w:rsidRPr="00E60892">
                              <w:rPr>
                                <w:rFonts w:ascii="ＭＳ Ｐゴシック" w:eastAsia="ＭＳ Ｐゴシック" w:hAnsi="ＭＳ Ｐゴシック" w:hint="eastAsia"/>
                                <w:b/>
                                <w:sz w:val="27"/>
                                <w:szCs w:val="27"/>
                              </w:rPr>
                              <w:t>資料</w:t>
                            </w:r>
                            <w:r w:rsidRPr="00E60892">
                              <w:rPr>
                                <w:rFonts w:ascii="ＭＳ Ｐゴシック" w:eastAsia="ＭＳ Ｐゴシック" w:hAnsi="ＭＳ Ｐゴシック"/>
                                <w:b/>
                                <w:sz w:val="27"/>
                                <w:szCs w:val="27"/>
                              </w:rPr>
                              <w:t>６－１</w:t>
                            </w:r>
                            <w:bookmarkEnd w:id="1"/>
                          </w:p>
                        </w:txbxContent>
                      </v:textbox>
                    </v:shape>
                  </w:pict>
                </mc:Fallback>
              </mc:AlternateContent>
            </w:r>
            <w:r w:rsidR="00AE63C3">
              <w:rPr>
                <w:rFonts w:ascii="ＭＳ ゴシック" w:eastAsia="ＭＳ ゴシック" w:hAnsi="ＭＳ ゴシック" w:hint="eastAsia"/>
                <w:sz w:val="22"/>
              </w:rPr>
              <w:t>運用</w:t>
            </w:r>
          </w:p>
        </w:tc>
      </w:tr>
      <w:tr w:rsidR="000F6B66" w:rsidRPr="0070131D" w:rsidTr="00556399">
        <w:trPr>
          <w:jc w:val="center"/>
        </w:trPr>
        <w:tc>
          <w:tcPr>
            <w:tcW w:w="778" w:type="dxa"/>
            <w:tcBorders>
              <w:bottom w:val="single" w:sz="4" w:space="0" w:color="auto"/>
            </w:tcBorders>
          </w:tcPr>
          <w:p w:rsidR="000F6B66" w:rsidRPr="0070131D" w:rsidRDefault="0070131D" w:rsidP="000F6B66">
            <w:pPr>
              <w:spacing w:line="300" w:lineRule="exact"/>
              <w:jc w:val="center"/>
              <w:rPr>
                <w:rFonts w:asciiTheme="minorEastAsia" w:hAnsiTheme="minorEastAsia"/>
                <w:sz w:val="22"/>
              </w:rPr>
            </w:pPr>
            <w:r w:rsidRPr="0070131D">
              <w:rPr>
                <w:rFonts w:asciiTheme="minorEastAsia" w:hAnsiTheme="minorEastAsia" w:hint="eastAsia"/>
                <w:sz w:val="22"/>
              </w:rPr>
              <w:t>Ｐ16</w:t>
            </w:r>
          </w:p>
        </w:tc>
        <w:tc>
          <w:tcPr>
            <w:tcW w:w="2060" w:type="dxa"/>
            <w:tcBorders>
              <w:bottom w:val="single" w:sz="4" w:space="0" w:color="auto"/>
            </w:tcBorders>
          </w:tcPr>
          <w:p w:rsidR="000F6B66" w:rsidRPr="0070131D" w:rsidRDefault="0070131D" w:rsidP="0070131D">
            <w:pPr>
              <w:spacing w:line="300" w:lineRule="exact"/>
              <w:ind w:left="220" w:hangingChars="100" w:hanging="220"/>
              <w:rPr>
                <w:rFonts w:ascii="ＭＳ ゴシック" w:eastAsia="ＭＳ ゴシック" w:hAnsi="ＭＳ ゴシック"/>
                <w:sz w:val="22"/>
              </w:rPr>
            </w:pPr>
            <w:r w:rsidRPr="0070131D">
              <w:rPr>
                <w:rFonts w:ascii="ＭＳ ゴシック" w:eastAsia="ＭＳ ゴシック" w:hAnsi="ＭＳ ゴシック" w:hint="eastAsia"/>
                <w:sz w:val="22"/>
              </w:rPr>
              <w:t>Ⅳ　市町村における保険料の標準的な算定方法</w:t>
            </w:r>
          </w:p>
        </w:tc>
        <w:tc>
          <w:tcPr>
            <w:tcW w:w="2060" w:type="dxa"/>
          </w:tcPr>
          <w:p w:rsidR="000F6B66" w:rsidRPr="0070131D" w:rsidRDefault="0070131D" w:rsidP="0070131D">
            <w:pPr>
              <w:spacing w:line="300" w:lineRule="exact"/>
              <w:ind w:left="220" w:hangingChars="100" w:hanging="220"/>
              <w:rPr>
                <w:rFonts w:ascii="ＭＳ ゴシック" w:eastAsia="ＭＳ ゴシック" w:hAnsi="ＭＳ ゴシック"/>
                <w:sz w:val="22"/>
              </w:rPr>
            </w:pPr>
            <w:r w:rsidRPr="0070131D">
              <w:rPr>
                <w:rFonts w:ascii="ＭＳ ゴシック" w:eastAsia="ＭＳ ゴシック" w:hAnsi="ＭＳ ゴシック" w:hint="eastAsia"/>
                <w:sz w:val="22"/>
              </w:rPr>
              <w:t>２　標準的な保険料算定方式（医療分、後期高齢者支援金分、介護納付金分）</w:t>
            </w:r>
          </w:p>
        </w:tc>
        <w:tc>
          <w:tcPr>
            <w:tcW w:w="4820" w:type="dxa"/>
          </w:tcPr>
          <w:p w:rsidR="0070131D" w:rsidRPr="0070131D" w:rsidRDefault="0070131D" w:rsidP="0070131D">
            <w:pPr>
              <w:spacing w:line="300" w:lineRule="exact"/>
              <w:rPr>
                <w:rFonts w:asciiTheme="minorEastAsia" w:hAnsiTheme="minorEastAsia"/>
                <w:sz w:val="22"/>
              </w:rPr>
            </w:pPr>
            <w:r w:rsidRPr="0070131D">
              <w:rPr>
                <w:rFonts w:asciiTheme="minorEastAsia" w:hAnsiTheme="minorEastAsia" w:hint="eastAsia"/>
                <w:sz w:val="22"/>
              </w:rPr>
              <w:t>④　賦課限度額</w:t>
            </w:r>
          </w:p>
          <w:p w:rsidR="000F6B66" w:rsidRPr="0070131D" w:rsidRDefault="0070131D" w:rsidP="00E02515">
            <w:pPr>
              <w:spacing w:line="300" w:lineRule="exact"/>
              <w:ind w:leftChars="100" w:left="210" w:firstLineChars="100" w:firstLine="220"/>
              <w:rPr>
                <w:rFonts w:asciiTheme="minorEastAsia" w:hAnsiTheme="minorEastAsia"/>
                <w:sz w:val="22"/>
              </w:rPr>
            </w:pPr>
            <w:r w:rsidRPr="0070131D">
              <w:rPr>
                <w:rFonts w:asciiTheme="minorEastAsia" w:hAnsiTheme="minorEastAsia" w:hint="eastAsia"/>
                <w:sz w:val="22"/>
              </w:rPr>
              <w:t>医療分、</w:t>
            </w:r>
            <w:r w:rsidR="00E02515">
              <w:rPr>
                <w:rFonts w:asciiTheme="minorEastAsia" w:hAnsiTheme="minorEastAsia" w:hint="eastAsia"/>
                <w:sz w:val="22"/>
              </w:rPr>
              <w:t>後期</w:t>
            </w:r>
            <w:r w:rsidRPr="0070131D">
              <w:rPr>
                <w:rFonts w:asciiTheme="minorEastAsia" w:hAnsiTheme="minorEastAsia" w:hint="eastAsia"/>
                <w:sz w:val="22"/>
              </w:rPr>
              <w:t>高齢者支援金分及び介護納付金分とも、</w:t>
            </w:r>
            <w:r w:rsidRPr="00556399">
              <w:rPr>
                <w:rFonts w:asciiTheme="minorEastAsia" w:hAnsiTheme="minorEastAsia" w:hint="eastAsia"/>
                <w:sz w:val="22"/>
              </w:rPr>
              <w:t>施行令で定める額</w:t>
            </w:r>
          </w:p>
        </w:tc>
        <w:tc>
          <w:tcPr>
            <w:tcW w:w="4895" w:type="dxa"/>
          </w:tcPr>
          <w:p w:rsidR="000F6B66" w:rsidRPr="0070131D" w:rsidRDefault="000F6B66" w:rsidP="006D029D">
            <w:pPr>
              <w:spacing w:line="300" w:lineRule="exact"/>
              <w:rPr>
                <w:rFonts w:asciiTheme="minorEastAsia" w:hAnsiTheme="minorEastAsia"/>
                <w:sz w:val="22"/>
              </w:rPr>
            </w:pPr>
            <w:r w:rsidRPr="0070131D">
              <w:rPr>
                <w:rFonts w:asciiTheme="minorEastAsia" w:hAnsiTheme="minorEastAsia" w:hint="eastAsia"/>
                <w:sz w:val="22"/>
              </w:rPr>
              <w:t xml:space="preserve">　</w:t>
            </w:r>
            <w:r w:rsidR="005429F5">
              <w:rPr>
                <w:rFonts w:asciiTheme="minorEastAsia" w:hAnsiTheme="minorEastAsia" w:hint="eastAsia"/>
                <w:sz w:val="22"/>
              </w:rPr>
              <w:t>市町村標準保険料率は引き上げ前の賦課限度額に基づき算定されることから、</w:t>
            </w:r>
            <w:r w:rsidR="006F1D4E">
              <w:rPr>
                <w:rFonts w:asciiTheme="minorEastAsia" w:hAnsiTheme="minorEastAsia" w:hint="eastAsia"/>
                <w:sz w:val="22"/>
              </w:rPr>
              <w:t>府内統一基準としての賦課限度額は</w:t>
            </w:r>
            <w:r w:rsidR="00BE46AA">
              <w:rPr>
                <w:rFonts w:asciiTheme="minorEastAsia" w:hAnsiTheme="minorEastAsia" w:hint="eastAsia"/>
                <w:sz w:val="22"/>
              </w:rPr>
              <w:t>、</w:t>
            </w:r>
            <w:r w:rsidR="00556399">
              <w:rPr>
                <w:rFonts w:asciiTheme="minorEastAsia" w:hAnsiTheme="minorEastAsia" w:hint="eastAsia"/>
                <w:sz w:val="22"/>
              </w:rPr>
              <w:t>「</w:t>
            </w:r>
            <w:r w:rsidR="005429F5">
              <w:rPr>
                <w:rFonts w:asciiTheme="minorEastAsia" w:hAnsiTheme="minorEastAsia" w:hint="eastAsia"/>
                <w:sz w:val="22"/>
              </w:rPr>
              <w:t>府が各年度において改正後の国民健康保険法第82条の３第１項の市町村標準保</w:t>
            </w:r>
            <w:r w:rsidR="005429F5" w:rsidRPr="00CC1010">
              <w:rPr>
                <w:rFonts w:asciiTheme="minorEastAsia" w:hAnsiTheme="minorEastAsia" w:hint="eastAsia"/>
                <w:sz w:val="22"/>
              </w:rPr>
              <w:t>険料率を算定し、同条第３項の通知を行う日にお</w:t>
            </w:r>
            <w:r w:rsidR="006D029D" w:rsidRPr="00CC1010">
              <w:rPr>
                <w:rFonts w:asciiTheme="minorEastAsia" w:hAnsiTheme="minorEastAsia" w:hint="eastAsia"/>
                <w:sz w:val="22"/>
              </w:rPr>
              <w:t>いて施行されていた</w:t>
            </w:r>
            <w:r w:rsidR="00922B51" w:rsidRPr="00CC1010">
              <w:rPr>
                <w:rFonts w:asciiTheme="minorEastAsia" w:hAnsiTheme="minorEastAsia" w:hint="eastAsia"/>
                <w:sz w:val="22"/>
              </w:rPr>
              <w:t>施行</w:t>
            </w:r>
            <w:r w:rsidR="00922B51">
              <w:rPr>
                <w:rFonts w:asciiTheme="minorEastAsia" w:hAnsiTheme="minorEastAsia" w:hint="eastAsia"/>
                <w:sz w:val="22"/>
              </w:rPr>
              <w:t>令で定める</w:t>
            </w:r>
            <w:r w:rsidR="006F1D4E">
              <w:rPr>
                <w:rFonts w:asciiTheme="minorEastAsia" w:hAnsiTheme="minorEastAsia" w:hint="eastAsia"/>
                <w:sz w:val="22"/>
              </w:rPr>
              <w:t>賦課限度額」とする。</w:t>
            </w:r>
            <w:r w:rsidR="00B859EC">
              <w:rPr>
                <w:rFonts w:asciiTheme="minorEastAsia" w:hAnsiTheme="minorEastAsia" w:hint="eastAsia"/>
                <w:sz w:val="22"/>
              </w:rPr>
              <w:t>【H30.2.2】</w:t>
            </w:r>
          </w:p>
        </w:tc>
      </w:tr>
      <w:tr w:rsidR="00491629" w:rsidRPr="0070131D" w:rsidTr="00556399">
        <w:trPr>
          <w:jc w:val="center"/>
        </w:trPr>
        <w:tc>
          <w:tcPr>
            <w:tcW w:w="778" w:type="dxa"/>
            <w:tcBorders>
              <w:bottom w:val="single" w:sz="4" w:space="0" w:color="auto"/>
            </w:tcBorders>
          </w:tcPr>
          <w:p w:rsidR="00491629" w:rsidRPr="0070131D" w:rsidRDefault="00491629" w:rsidP="006F1D4E">
            <w:pPr>
              <w:spacing w:line="300" w:lineRule="exact"/>
              <w:jc w:val="center"/>
              <w:rPr>
                <w:rFonts w:asciiTheme="minorEastAsia" w:hAnsiTheme="minorEastAsia"/>
                <w:sz w:val="22"/>
              </w:rPr>
            </w:pPr>
            <w:r w:rsidRPr="0070131D">
              <w:rPr>
                <w:rFonts w:asciiTheme="minorEastAsia" w:hAnsiTheme="minorEastAsia" w:hint="eastAsia"/>
                <w:sz w:val="22"/>
              </w:rPr>
              <w:t>Ｐ</w:t>
            </w:r>
            <w:r w:rsidR="006F1D4E">
              <w:rPr>
                <w:rFonts w:asciiTheme="minorEastAsia" w:hAnsiTheme="minorEastAsia" w:hint="eastAsia"/>
                <w:sz w:val="22"/>
              </w:rPr>
              <w:t>18</w:t>
            </w:r>
          </w:p>
        </w:tc>
        <w:tc>
          <w:tcPr>
            <w:tcW w:w="2060" w:type="dxa"/>
            <w:tcBorders>
              <w:bottom w:val="single" w:sz="4" w:space="0" w:color="auto"/>
            </w:tcBorders>
          </w:tcPr>
          <w:p w:rsidR="00491629" w:rsidRPr="0070131D" w:rsidRDefault="00491629" w:rsidP="0070131D">
            <w:pPr>
              <w:spacing w:line="300" w:lineRule="exact"/>
              <w:ind w:left="220" w:hangingChars="100" w:hanging="220"/>
              <w:rPr>
                <w:rFonts w:ascii="ＭＳ ゴシック" w:eastAsia="ＭＳ ゴシック" w:hAnsi="ＭＳ ゴシック"/>
                <w:sz w:val="22"/>
              </w:rPr>
            </w:pPr>
          </w:p>
        </w:tc>
        <w:tc>
          <w:tcPr>
            <w:tcW w:w="2060" w:type="dxa"/>
          </w:tcPr>
          <w:p w:rsidR="00491629" w:rsidRPr="0070131D" w:rsidRDefault="006F1D4E" w:rsidP="006F1D4E">
            <w:pPr>
              <w:spacing w:line="300" w:lineRule="exact"/>
              <w:ind w:left="220" w:hangingChars="100" w:hanging="220"/>
              <w:rPr>
                <w:rFonts w:ascii="ＭＳ ゴシック" w:eastAsia="ＭＳ ゴシック" w:hAnsi="ＭＳ ゴシック"/>
                <w:sz w:val="22"/>
              </w:rPr>
            </w:pPr>
            <w:r>
              <w:rPr>
                <w:rFonts w:asciiTheme="minorEastAsia" w:hAnsiTheme="minorEastAsia"/>
                <w:noProof/>
                <w:sz w:val="22"/>
              </w:rPr>
              <w:drawing>
                <wp:anchor distT="0" distB="0" distL="114300" distR="114300" simplePos="0" relativeHeight="251685888" behindDoc="0" locked="0" layoutInCell="1" allowOverlap="1" wp14:anchorId="05711A52" wp14:editId="5F0B78EE">
                  <wp:simplePos x="0" y="0"/>
                  <wp:positionH relativeFrom="column">
                    <wp:posOffset>695643</wp:posOffset>
                  </wp:positionH>
                  <wp:positionV relativeFrom="paragraph">
                    <wp:posOffset>1112837</wp:posOffset>
                  </wp:positionV>
                  <wp:extent cx="3999637" cy="2231337"/>
                  <wp:effectExtent l="7937" t="0" r="0" b="9207"/>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6200000">
                            <a:off x="0" y="0"/>
                            <a:ext cx="3999637" cy="2231337"/>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hint="eastAsia"/>
                <w:sz w:val="22"/>
              </w:rPr>
              <w:t>４</w:t>
            </w:r>
            <w:r w:rsidR="00491629" w:rsidRPr="0070131D">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事業費納付金の算定方法</w:t>
            </w:r>
          </w:p>
        </w:tc>
        <w:tc>
          <w:tcPr>
            <w:tcW w:w="4820" w:type="dxa"/>
          </w:tcPr>
          <w:p w:rsidR="00491629" w:rsidRDefault="006F1D4E" w:rsidP="006F1D4E">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保険料総額と事業費納付金について（イメージ）</w:t>
            </w:r>
          </w:p>
          <w:p w:rsidR="006F1D4E" w:rsidRDefault="006F1D4E" w:rsidP="006F1D4E">
            <w:pPr>
              <w:spacing w:line="300" w:lineRule="exact"/>
              <w:rPr>
                <w:rFonts w:ascii="ＭＳ ゴシック" w:eastAsia="ＭＳ ゴシック" w:hAnsi="ＭＳ ゴシック"/>
                <w:sz w:val="22"/>
              </w:rPr>
            </w:pPr>
          </w:p>
          <w:p w:rsidR="006F1D4E" w:rsidRDefault="006F1D4E" w:rsidP="006F1D4E">
            <w:pPr>
              <w:spacing w:line="300" w:lineRule="exact"/>
              <w:rPr>
                <w:rFonts w:asciiTheme="minorEastAsia" w:hAnsiTheme="minorEastAsia"/>
                <w:sz w:val="22"/>
              </w:rPr>
            </w:pPr>
          </w:p>
          <w:p w:rsidR="006F1D4E" w:rsidRDefault="006F1D4E" w:rsidP="006F1D4E">
            <w:pPr>
              <w:spacing w:line="300" w:lineRule="exact"/>
              <w:rPr>
                <w:rFonts w:asciiTheme="minorEastAsia" w:hAnsiTheme="minorEastAsia"/>
                <w:sz w:val="22"/>
              </w:rPr>
            </w:pPr>
          </w:p>
          <w:p w:rsidR="006F1D4E" w:rsidRDefault="006F1D4E" w:rsidP="006F1D4E">
            <w:pPr>
              <w:spacing w:line="300" w:lineRule="exact"/>
              <w:rPr>
                <w:rFonts w:asciiTheme="minorEastAsia" w:hAnsiTheme="minorEastAsia"/>
                <w:sz w:val="22"/>
              </w:rPr>
            </w:pPr>
          </w:p>
          <w:p w:rsidR="006F1D4E" w:rsidRDefault="006F1D4E" w:rsidP="006F1D4E">
            <w:pPr>
              <w:spacing w:line="300" w:lineRule="exact"/>
              <w:rPr>
                <w:rFonts w:asciiTheme="minorEastAsia" w:hAnsiTheme="minorEastAsia"/>
                <w:sz w:val="22"/>
              </w:rPr>
            </w:pPr>
          </w:p>
          <w:p w:rsidR="006F1D4E" w:rsidRDefault="006F1D4E" w:rsidP="006F1D4E">
            <w:pPr>
              <w:spacing w:line="300" w:lineRule="exact"/>
              <w:rPr>
                <w:rFonts w:asciiTheme="minorEastAsia" w:hAnsiTheme="minorEastAsia"/>
                <w:sz w:val="22"/>
              </w:rPr>
            </w:pPr>
          </w:p>
          <w:p w:rsidR="006F1D4E" w:rsidRDefault="006F1D4E" w:rsidP="006F1D4E">
            <w:pPr>
              <w:spacing w:line="300" w:lineRule="exact"/>
              <w:rPr>
                <w:rFonts w:asciiTheme="minorEastAsia" w:hAnsiTheme="minorEastAsia"/>
                <w:sz w:val="22"/>
              </w:rPr>
            </w:pPr>
          </w:p>
          <w:p w:rsidR="006F1D4E" w:rsidRDefault="006F1D4E" w:rsidP="006F1D4E">
            <w:pPr>
              <w:spacing w:line="300" w:lineRule="exact"/>
              <w:rPr>
                <w:rFonts w:asciiTheme="minorEastAsia" w:hAnsiTheme="minorEastAsia"/>
                <w:sz w:val="22"/>
              </w:rPr>
            </w:pPr>
          </w:p>
          <w:p w:rsidR="006F1D4E" w:rsidRDefault="006F1D4E" w:rsidP="006F1D4E">
            <w:pPr>
              <w:spacing w:line="300" w:lineRule="exact"/>
              <w:rPr>
                <w:rFonts w:asciiTheme="minorEastAsia" w:hAnsiTheme="minorEastAsia"/>
                <w:sz w:val="22"/>
              </w:rPr>
            </w:pPr>
          </w:p>
          <w:p w:rsidR="006F1D4E" w:rsidRDefault="006F1D4E" w:rsidP="006F1D4E">
            <w:pPr>
              <w:spacing w:line="300" w:lineRule="exact"/>
              <w:rPr>
                <w:rFonts w:asciiTheme="minorEastAsia" w:hAnsiTheme="minorEastAsia"/>
                <w:sz w:val="22"/>
              </w:rPr>
            </w:pPr>
          </w:p>
          <w:p w:rsidR="006F1D4E" w:rsidRDefault="006F1D4E" w:rsidP="006F1D4E">
            <w:pPr>
              <w:spacing w:line="300" w:lineRule="exact"/>
              <w:rPr>
                <w:rFonts w:asciiTheme="minorEastAsia" w:hAnsiTheme="minorEastAsia"/>
                <w:sz w:val="22"/>
              </w:rPr>
            </w:pPr>
          </w:p>
          <w:p w:rsidR="006F1D4E" w:rsidRDefault="006F1D4E" w:rsidP="006F1D4E">
            <w:pPr>
              <w:spacing w:line="300" w:lineRule="exact"/>
              <w:rPr>
                <w:rFonts w:asciiTheme="minorEastAsia" w:hAnsiTheme="minorEastAsia"/>
                <w:sz w:val="22"/>
              </w:rPr>
            </w:pPr>
          </w:p>
          <w:p w:rsidR="006F1D4E" w:rsidRDefault="006F1D4E" w:rsidP="006F1D4E">
            <w:pPr>
              <w:spacing w:line="300" w:lineRule="exact"/>
              <w:rPr>
                <w:rFonts w:asciiTheme="minorEastAsia" w:hAnsiTheme="minorEastAsia"/>
                <w:sz w:val="22"/>
              </w:rPr>
            </w:pPr>
          </w:p>
          <w:p w:rsidR="006F1D4E" w:rsidRDefault="006F1D4E" w:rsidP="006F1D4E">
            <w:pPr>
              <w:spacing w:line="300" w:lineRule="exact"/>
              <w:rPr>
                <w:rFonts w:asciiTheme="minorEastAsia" w:hAnsiTheme="minorEastAsia"/>
                <w:sz w:val="22"/>
              </w:rPr>
            </w:pPr>
          </w:p>
          <w:p w:rsidR="006F1D4E" w:rsidRDefault="006F1D4E" w:rsidP="006F1D4E">
            <w:pPr>
              <w:spacing w:line="300" w:lineRule="exact"/>
              <w:rPr>
                <w:rFonts w:asciiTheme="minorEastAsia" w:hAnsiTheme="minorEastAsia"/>
                <w:sz w:val="22"/>
              </w:rPr>
            </w:pPr>
          </w:p>
          <w:p w:rsidR="006F1D4E" w:rsidRDefault="006F1D4E" w:rsidP="006F1D4E">
            <w:pPr>
              <w:spacing w:line="300" w:lineRule="exact"/>
              <w:rPr>
                <w:rFonts w:asciiTheme="minorEastAsia" w:hAnsiTheme="minorEastAsia"/>
                <w:sz w:val="22"/>
              </w:rPr>
            </w:pPr>
          </w:p>
          <w:p w:rsidR="006F1D4E" w:rsidRDefault="006F1D4E" w:rsidP="006F1D4E">
            <w:pPr>
              <w:spacing w:line="300" w:lineRule="exact"/>
              <w:rPr>
                <w:rFonts w:asciiTheme="minorEastAsia" w:hAnsiTheme="minorEastAsia"/>
                <w:sz w:val="22"/>
              </w:rPr>
            </w:pPr>
          </w:p>
          <w:p w:rsidR="006F1D4E" w:rsidRDefault="006F1D4E" w:rsidP="006F1D4E">
            <w:pPr>
              <w:spacing w:line="300" w:lineRule="exact"/>
              <w:rPr>
                <w:rFonts w:asciiTheme="minorEastAsia" w:hAnsiTheme="minorEastAsia"/>
                <w:sz w:val="22"/>
              </w:rPr>
            </w:pPr>
          </w:p>
          <w:p w:rsidR="006F1D4E" w:rsidRDefault="006F1D4E" w:rsidP="006F1D4E">
            <w:pPr>
              <w:spacing w:line="300" w:lineRule="exact"/>
              <w:rPr>
                <w:rFonts w:asciiTheme="minorEastAsia" w:hAnsiTheme="minorEastAsia"/>
                <w:sz w:val="22"/>
              </w:rPr>
            </w:pPr>
          </w:p>
          <w:p w:rsidR="00556399" w:rsidRDefault="002346F3" w:rsidP="006F1D4E">
            <w:pPr>
              <w:spacing w:line="300" w:lineRule="exac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92032" behindDoc="0" locked="0" layoutInCell="1" allowOverlap="1">
                      <wp:simplePos x="0" y="0"/>
                      <wp:positionH relativeFrom="column">
                        <wp:posOffset>5560695</wp:posOffset>
                      </wp:positionH>
                      <wp:positionV relativeFrom="paragraph">
                        <wp:posOffset>414020</wp:posOffset>
                      </wp:positionV>
                      <wp:extent cx="371475" cy="2286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371475" cy="228600"/>
                              </a:xfrm>
                              <a:prstGeom prst="rect">
                                <a:avLst/>
                              </a:prstGeom>
                              <a:solidFill>
                                <a:schemeClr val="lt1"/>
                              </a:solidFill>
                              <a:ln w="6350">
                                <a:solidFill>
                                  <a:schemeClr val="bg1"/>
                                </a:solidFill>
                              </a:ln>
                            </wps:spPr>
                            <wps:txbx>
                              <w:txbxContent>
                                <w:p w:rsidR="002346F3" w:rsidRPr="002346F3" w:rsidRDefault="002346F3">
                                  <w:pPr>
                                    <w:rPr>
                                      <w:sz w:val="24"/>
                                      <w:szCs w:val="24"/>
                                    </w:rPr>
                                  </w:pPr>
                                  <w:r w:rsidRPr="002346F3">
                                    <w:rPr>
                                      <w:rFonts w:hint="eastAsia"/>
                                      <w:sz w:val="24"/>
                                      <w:szCs w:val="24"/>
                                    </w:rPr>
                                    <w:t>１</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4" o:spid="_x0000_s1027" type="#_x0000_t202" style="position:absolute;left:0;text-align:left;margin-left:437.85pt;margin-top:32.6pt;width:29.25pt;height:18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" fillcolor="white [3201]" strokecolor="white [3212]" strokeweight=".5pt">
                      <v:textbox inset="0,0,0,0">
                        <w:txbxContent>
                          <w:p w:rsidR="002346F3" w:rsidRPr="002346F3" w:rsidRDefault="002346F3">
                            <w:pPr>
                              <w:rPr>
                                <w:sz w:val="24"/>
                                <w:szCs w:val="24"/>
                              </w:rPr>
                            </w:pPr>
                            <w:r w:rsidRPr="002346F3">
                              <w:rPr>
                                <w:rFonts w:hint="eastAsia"/>
                                <w:sz w:val="24"/>
                                <w:szCs w:val="24"/>
                              </w:rPr>
                              <w:t>１</w:t>
                            </w:r>
                          </w:p>
                        </w:txbxContent>
                      </v:textbox>
                    </v:shape>
                  </w:pict>
                </mc:Fallback>
              </mc:AlternateContent>
            </w:r>
          </w:p>
          <w:p w:rsidR="00CB53F3" w:rsidRPr="0070131D" w:rsidRDefault="00CB53F3" w:rsidP="006F1D4E">
            <w:pPr>
              <w:spacing w:line="300" w:lineRule="exact"/>
              <w:rPr>
                <w:rFonts w:asciiTheme="minorEastAsia" w:hAnsiTheme="minorEastAsia"/>
                <w:sz w:val="22"/>
              </w:rPr>
            </w:pPr>
          </w:p>
        </w:tc>
        <w:tc>
          <w:tcPr>
            <w:tcW w:w="4895" w:type="dxa"/>
          </w:tcPr>
          <w:p w:rsidR="00F60EE1" w:rsidRPr="00556399" w:rsidRDefault="00F60EE1" w:rsidP="00CB53F3">
            <w:pPr>
              <w:spacing w:line="300" w:lineRule="exact"/>
              <w:ind w:firstLineChars="100" w:firstLine="220"/>
              <w:rPr>
                <w:rFonts w:asciiTheme="minorEastAsia" w:hAnsiTheme="minorEastAsia"/>
                <w:sz w:val="22"/>
              </w:rPr>
            </w:pPr>
            <w:r w:rsidRPr="00556399">
              <w:rPr>
                <w:rFonts w:asciiTheme="minorEastAsia" w:hAnsiTheme="minorEastAsia" w:hint="eastAsia"/>
                <w:sz w:val="22"/>
              </w:rPr>
              <w:t>保健事業費については、</w:t>
            </w:r>
            <w:r w:rsidR="00AE63C3">
              <w:rPr>
                <w:rFonts w:asciiTheme="minorEastAsia" w:hAnsiTheme="minorEastAsia" w:hint="eastAsia"/>
                <w:sz w:val="22"/>
              </w:rPr>
              <w:t>図示のとおり、</w:t>
            </w:r>
            <w:r w:rsidR="00CB53F3" w:rsidRPr="00556399">
              <w:rPr>
                <w:rFonts w:asciiTheme="minorEastAsia" w:hAnsiTheme="minorEastAsia" w:hint="eastAsia"/>
                <w:sz w:val="22"/>
              </w:rPr>
              <w:t>市町村の取組を</w:t>
            </w:r>
            <w:r w:rsidR="00AE63C3">
              <w:rPr>
                <w:rFonts w:asciiTheme="minorEastAsia" w:hAnsiTheme="minorEastAsia" w:hint="eastAsia"/>
                <w:sz w:val="22"/>
              </w:rPr>
              <w:t>充実</w:t>
            </w:r>
            <w:r w:rsidR="00CB53F3" w:rsidRPr="00556399">
              <w:rPr>
                <w:rFonts w:asciiTheme="minorEastAsia" w:hAnsiTheme="minorEastAsia" w:hint="eastAsia"/>
                <w:sz w:val="22"/>
              </w:rPr>
              <w:t>するため、</w:t>
            </w:r>
            <w:r w:rsidRPr="00556399">
              <w:rPr>
                <w:rFonts w:asciiTheme="minorEastAsia" w:hAnsiTheme="minorEastAsia" w:hint="eastAsia"/>
                <w:sz w:val="22"/>
              </w:rPr>
              <w:t>当初は、保険料総額</w:t>
            </w:r>
            <w:r w:rsidR="004B409E">
              <w:rPr>
                <w:rFonts w:asciiTheme="minorEastAsia" w:hAnsiTheme="minorEastAsia" w:hint="eastAsia"/>
                <w:sz w:val="22"/>
              </w:rPr>
              <w:t>（医療分）</w:t>
            </w:r>
            <w:r w:rsidRPr="00556399">
              <w:rPr>
                <w:rFonts w:asciiTheme="minorEastAsia" w:hAnsiTheme="minorEastAsia" w:hint="eastAsia"/>
                <w:sz w:val="22"/>
              </w:rPr>
              <w:t>の●％を保健事業分として、事業費納付金の対象となる</w:t>
            </w:r>
            <w:r w:rsidR="00CB53F3" w:rsidRPr="00556399">
              <w:rPr>
                <w:rFonts w:asciiTheme="minorEastAsia" w:hAnsiTheme="minorEastAsia" w:hint="eastAsia"/>
                <w:sz w:val="22"/>
              </w:rPr>
              <w:t>保健事業費</w:t>
            </w:r>
            <w:r w:rsidRPr="00556399">
              <w:rPr>
                <w:rFonts w:asciiTheme="minorEastAsia" w:hAnsiTheme="minorEastAsia" w:hint="eastAsia"/>
                <w:sz w:val="22"/>
              </w:rPr>
              <w:t>（共通分）を除く部分は独自事業分として市町村特会に残る仕組み</w:t>
            </w:r>
            <w:r w:rsidR="00D56487">
              <w:rPr>
                <w:rFonts w:asciiTheme="minorEastAsia" w:hAnsiTheme="minorEastAsia" w:hint="eastAsia"/>
                <w:sz w:val="22"/>
              </w:rPr>
              <w:t>としてい</w:t>
            </w:r>
            <w:r w:rsidRPr="00556399">
              <w:rPr>
                <w:rFonts w:asciiTheme="minorEastAsia" w:hAnsiTheme="minorEastAsia" w:hint="eastAsia"/>
                <w:sz w:val="22"/>
              </w:rPr>
              <w:t>た。</w:t>
            </w:r>
          </w:p>
          <w:p w:rsidR="004B409E" w:rsidRPr="00556399" w:rsidRDefault="00751AB9" w:rsidP="004B409E">
            <w:pPr>
              <w:spacing w:line="300" w:lineRule="exact"/>
              <w:rPr>
                <w:rFonts w:asciiTheme="minorEastAsia" w:hAnsiTheme="minorEastAsia"/>
                <w:sz w:val="22"/>
              </w:rPr>
            </w:pPr>
            <w:r w:rsidRPr="00556399">
              <w:rPr>
                <w:rFonts w:asciiTheme="minorEastAsia" w:hAnsiTheme="minorEastAsia" w:hint="eastAsia"/>
                <w:sz w:val="22"/>
              </w:rPr>
              <w:t xml:space="preserve">　</w:t>
            </w:r>
            <w:r w:rsidR="004B409E">
              <w:rPr>
                <w:rFonts w:asciiTheme="minorEastAsia" w:hAnsiTheme="minorEastAsia" w:hint="eastAsia"/>
                <w:sz w:val="22"/>
              </w:rPr>
              <w:t>この仕組みにより</w:t>
            </w:r>
            <w:r w:rsidR="00441BEA" w:rsidRPr="00556399">
              <w:rPr>
                <w:rFonts w:asciiTheme="minorEastAsia" w:hAnsiTheme="minorEastAsia" w:hint="eastAsia"/>
                <w:sz w:val="22"/>
              </w:rPr>
              <w:t>定率で市町村特会</w:t>
            </w:r>
            <w:r w:rsidR="002F2623" w:rsidRPr="00556399">
              <w:rPr>
                <w:rFonts w:asciiTheme="minorEastAsia" w:hAnsiTheme="minorEastAsia" w:hint="eastAsia"/>
                <w:sz w:val="22"/>
              </w:rPr>
              <w:t>に</w:t>
            </w:r>
            <w:r w:rsidR="00441BEA" w:rsidRPr="00556399">
              <w:rPr>
                <w:rFonts w:asciiTheme="minorEastAsia" w:hAnsiTheme="minorEastAsia" w:hint="eastAsia"/>
                <w:sz w:val="22"/>
              </w:rPr>
              <w:t>残した場合、</w:t>
            </w:r>
            <w:r w:rsidR="002F2623" w:rsidRPr="00556399">
              <w:rPr>
                <w:rFonts w:asciiTheme="minorEastAsia" w:hAnsiTheme="minorEastAsia" w:hint="eastAsia"/>
                <w:sz w:val="22"/>
              </w:rPr>
              <w:t>市町村によっては</w:t>
            </w:r>
            <w:r w:rsidR="00441BEA" w:rsidRPr="00556399">
              <w:rPr>
                <w:rFonts w:asciiTheme="minorEastAsia" w:hAnsiTheme="minorEastAsia" w:hint="eastAsia"/>
                <w:sz w:val="22"/>
              </w:rPr>
              <w:t>活用機会のない事業費が</w:t>
            </w:r>
            <w:r w:rsidR="00D56487">
              <w:rPr>
                <w:rFonts w:asciiTheme="minorEastAsia" w:hAnsiTheme="minorEastAsia" w:hint="eastAsia"/>
                <w:sz w:val="22"/>
              </w:rPr>
              <w:t>残る</w:t>
            </w:r>
            <w:r w:rsidR="00441BEA" w:rsidRPr="00556399">
              <w:rPr>
                <w:rFonts w:asciiTheme="minorEastAsia" w:hAnsiTheme="minorEastAsia" w:hint="eastAsia"/>
                <w:sz w:val="22"/>
              </w:rPr>
              <w:t>こと</w:t>
            </w:r>
            <w:r w:rsidR="002F2623" w:rsidRPr="00556399">
              <w:rPr>
                <w:rFonts w:asciiTheme="minorEastAsia" w:hAnsiTheme="minorEastAsia" w:hint="eastAsia"/>
                <w:sz w:val="22"/>
              </w:rPr>
              <w:t>が</w:t>
            </w:r>
            <w:r w:rsidR="00441BEA" w:rsidRPr="00556399">
              <w:rPr>
                <w:rFonts w:asciiTheme="minorEastAsia" w:hAnsiTheme="minorEastAsia" w:hint="eastAsia"/>
                <w:sz w:val="22"/>
              </w:rPr>
              <w:t>想定され、</w:t>
            </w:r>
            <w:r w:rsidR="00D56487">
              <w:rPr>
                <w:rFonts w:asciiTheme="minorEastAsia" w:hAnsiTheme="minorEastAsia" w:hint="eastAsia"/>
                <w:sz w:val="22"/>
              </w:rPr>
              <w:t>調整会議等において保険料の</w:t>
            </w:r>
            <w:r w:rsidR="00F60EE1" w:rsidRPr="00556399">
              <w:rPr>
                <w:rFonts w:asciiTheme="minorEastAsia" w:hAnsiTheme="minorEastAsia" w:hint="eastAsia"/>
                <w:sz w:val="22"/>
              </w:rPr>
              <w:t>抑制財源に充てるべきとの</w:t>
            </w:r>
            <w:r w:rsidR="004B409E">
              <w:rPr>
                <w:rFonts w:asciiTheme="minorEastAsia" w:hAnsiTheme="minorEastAsia" w:hint="eastAsia"/>
                <w:sz w:val="22"/>
              </w:rPr>
              <w:t>提案</w:t>
            </w:r>
            <w:r w:rsidR="00F60EE1" w:rsidRPr="004B409E">
              <w:rPr>
                <w:rFonts w:asciiTheme="minorEastAsia" w:hAnsiTheme="minorEastAsia" w:hint="eastAsia"/>
                <w:sz w:val="22"/>
              </w:rPr>
              <w:t>が</w:t>
            </w:r>
            <w:r w:rsidR="00D56487">
              <w:rPr>
                <w:rFonts w:asciiTheme="minorEastAsia" w:hAnsiTheme="minorEastAsia" w:hint="eastAsia"/>
                <w:sz w:val="22"/>
              </w:rPr>
              <w:t>あり</w:t>
            </w:r>
            <w:r w:rsidR="004B409E" w:rsidRPr="004B409E">
              <w:rPr>
                <w:rFonts w:asciiTheme="minorEastAsia" w:hAnsiTheme="minorEastAsia" w:hint="eastAsia"/>
                <w:sz w:val="22"/>
              </w:rPr>
              <w:t>、独自事業分もすべて事業費納付金対象とし、</w:t>
            </w:r>
            <w:r w:rsidR="00D56487" w:rsidRPr="004B409E">
              <w:rPr>
                <w:rFonts w:asciiTheme="minorEastAsia" w:hAnsiTheme="minorEastAsia" w:hint="eastAsia"/>
                <w:sz w:val="22"/>
              </w:rPr>
              <w:t>『保険料総額（医療分）の●％』を上限</w:t>
            </w:r>
            <w:r w:rsidR="00D56487">
              <w:rPr>
                <w:rFonts w:asciiTheme="minorEastAsia" w:hAnsiTheme="minorEastAsia" w:hint="eastAsia"/>
                <w:sz w:val="22"/>
              </w:rPr>
              <w:t>と定めた上で</w:t>
            </w:r>
            <w:r w:rsidR="00BE46AA">
              <w:rPr>
                <w:rFonts w:asciiTheme="minorEastAsia" w:hAnsiTheme="minorEastAsia" w:hint="eastAsia"/>
                <w:sz w:val="22"/>
              </w:rPr>
              <w:t>、</w:t>
            </w:r>
            <w:r w:rsidR="004B409E" w:rsidRPr="004B409E">
              <w:rPr>
                <w:rFonts w:asciiTheme="minorEastAsia" w:hAnsiTheme="minorEastAsia" w:hint="eastAsia"/>
                <w:sz w:val="22"/>
              </w:rPr>
              <w:t>各市町村の事業実績</w:t>
            </w:r>
            <w:r w:rsidR="00D56487">
              <w:rPr>
                <w:rFonts w:asciiTheme="minorEastAsia" w:hAnsiTheme="minorEastAsia" w:hint="eastAsia"/>
                <w:sz w:val="22"/>
              </w:rPr>
              <w:t>に</w:t>
            </w:r>
            <w:r w:rsidR="004B409E" w:rsidRPr="004B409E">
              <w:rPr>
                <w:rFonts w:asciiTheme="minorEastAsia" w:hAnsiTheme="minorEastAsia" w:hint="eastAsia"/>
                <w:sz w:val="22"/>
              </w:rPr>
              <w:t>基づき交付するという方法</w:t>
            </w:r>
            <w:r w:rsidR="00D56487">
              <w:rPr>
                <w:rFonts w:asciiTheme="minorEastAsia" w:hAnsiTheme="minorEastAsia" w:hint="eastAsia"/>
                <w:sz w:val="22"/>
              </w:rPr>
              <w:t>とするものである</w:t>
            </w:r>
            <w:r w:rsidR="004B409E" w:rsidRPr="004B409E">
              <w:rPr>
                <w:rFonts w:asciiTheme="minorEastAsia" w:hAnsiTheme="minorEastAsia" w:hint="eastAsia"/>
                <w:sz w:val="22"/>
              </w:rPr>
              <w:t>。</w:t>
            </w:r>
            <w:r w:rsidR="00B859EC">
              <w:rPr>
                <w:rFonts w:asciiTheme="minorEastAsia" w:hAnsiTheme="minorEastAsia" w:hint="eastAsia"/>
                <w:sz w:val="22"/>
              </w:rPr>
              <w:t>【H30.2.2】</w:t>
            </w:r>
          </w:p>
        </w:tc>
      </w:tr>
      <w:tr w:rsidR="009B52B9" w:rsidRPr="0070131D" w:rsidTr="002C5E4F">
        <w:trPr>
          <w:jc w:val="center"/>
        </w:trPr>
        <w:tc>
          <w:tcPr>
            <w:tcW w:w="778" w:type="dxa"/>
            <w:vAlign w:val="center"/>
          </w:tcPr>
          <w:p w:rsidR="009B52B9" w:rsidRPr="0070131D" w:rsidRDefault="009B52B9" w:rsidP="002C5E4F">
            <w:pPr>
              <w:spacing w:line="300" w:lineRule="exact"/>
              <w:jc w:val="center"/>
              <w:rPr>
                <w:rFonts w:ascii="ＭＳ ゴシック" w:eastAsia="ＭＳ ゴシック" w:hAnsi="ＭＳ ゴシック"/>
                <w:sz w:val="22"/>
              </w:rPr>
            </w:pPr>
            <w:r w:rsidRPr="0070131D">
              <w:rPr>
                <w:rFonts w:ascii="ＭＳ ゴシック" w:eastAsia="ＭＳ ゴシック" w:hAnsi="ＭＳ ゴシック" w:hint="eastAsia"/>
                <w:sz w:val="22"/>
              </w:rPr>
              <w:lastRenderedPageBreak/>
              <w:t>頁</w:t>
            </w:r>
          </w:p>
        </w:tc>
        <w:tc>
          <w:tcPr>
            <w:tcW w:w="2060" w:type="dxa"/>
            <w:vAlign w:val="center"/>
          </w:tcPr>
          <w:p w:rsidR="009B52B9" w:rsidRPr="0070131D" w:rsidRDefault="009B52B9" w:rsidP="002C5E4F">
            <w:pPr>
              <w:spacing w:line="300" w:lineRule="exact"/>
              <w:jc w:val="center"/>
              <w:rPr>
                <w:rFonts w:ascii="ＭＳ ゴシック" w:eastAsia="ＭＳ ゴシック" w:hAnsi="ＭＳ ゴシック"/>
                <w:sz w:val="22"/>
              </w:rPr>
            </w:pPr>
            <w:r w:rsidRPr="0070131D">
              <w:rPr>
                <w:rFonts w:ascii="ＭＳ ゴシック" w:eastAsia="ＭＳ ゴシック" w:hAnsi="ＭＳ ゴシック" w:hint="eastAsia"/>
                <w:sz w:val="22"/>
              </w:rPr>
              <w:t>章</w:t>
            </w:r>
          </w:p>
        </w:tc>
        <w:tc>
          <w:tcPr>
            <w:tcW w:w="2060" w:type="dxa"/>
            <w:vAlign w:val="center"/>
          </w:tcPr>
          <w:p w:rsidR="009B52B9" w:rsidRPr="0070131D" w:rsidRDefault="009B52B9" w:rsidP="002C5E4F">
            <w:pPr>
              <w:spacing w:line="300" w:lineRule="exact"/>
              <w:jc w:val="center"/>
              <w:rPr>
                <w:rFonts w:ascii="ＭＳ ゴシック" w:eastAsia="ＭＳ ゴシック" w:hAnsi="ＭＳ ゴシック"/>
                <w:sz w:val="22"/>
              </w:rPr>
            </w:pPr>
            <w:r w:rsidRPr="0070131D">
              <w:rPr>
                <w:rFonts w:ascii="ＭＳ ゴシック" w:eastAsia="ＭＳ ゴシック" w:hAnsi="ＭＳ ゴシック" w:hint="eastAsia"/>
                <w:sz w:val="22"/>
              </w:rPr>
              <w:t>項目</w:t>
            </w:r>
          </w:p>
        </w:tc>
        <w:tc>
          <w:tcPr>
            <w:tcW w:w="4820" w:type="dxa"/>
            <w:vAlign w:val="center"/>
          </w:tcPr>
          <w:p w:rsidR="009B52B9" w:rsidRPr="0070131D" w:rsidRDefault="009B52B9" w:rsidP="002C5E4F">
            <w:pPr>
              <w:spacing w:line="300" w:lineRule="exact"/>
              <w:jc w:val="center"/>
              <w:rPr>
                <w:rFonts w:ascii="ＭＳ ゴシック" w:eastAsia="ＭＳ ゴシック" w:hAnsi="ＭＳ ゴシック"/>
                <w:sz w:val="22"/>
              </w:rPr>
            </w:pPr>
            <w:r>
              <w:rPr>
                <w:rFonts w:ascii="ＭＳ ゴシック" w:eastAsia="ＭＳ ゴシック" w:hAnsi="ＭＳ ゴシック" w:hint="eastAsia"/>
                <w:sz w:val="22"/>
              </w:rPr>
              <w:t>該当箇所</w:t>
            </w:r>
          </w:p>
        </w:tc>
        <w:tc>
          <w:tcPr>
            <w:tcW w:w="4895" w:type="dxa"/>
            <w:vAlign w:val="center"/>
          </w:tcPr>
          <w:p w:rsidR="009B52B9" w:rsidRPr="0070131D" w:rsidRDefault="009B52B9" w:rsidP="002C5E4F">
            <w:pPr>
              <w:spacing w:line="300" w:lineRule="exact"/>
              <w:jc w:val="center"/>
              <w:rPr>
                <w:rFonts w:ascii="ＭＳ ゴシック" w:eastAsia="ＭＳ ゴシック" w:hAnsi="ＭＳ ゴシック"/>
                <w:sz w:val="22"/>
              </w:rPr>
            </w:pPr>
            <w:r>
              <w:rPr>
                <w:rFonts w:ascii="ＭＳ ゴシック" w:eastAsia="ＭＳ ゴシック" w:hAnsi="ＭＳ ゴシック" w:hint="eastAsia"/>
                <w:sz w:val="22"/>
              </w:rPr>
              <w:t>運用</w:t>
            </w:r>
          </w:p>
        </w:tc>
      </w:tr>
      <w:tr w:rsidR="00491629" w:rsidRPr="0070131D" w:rsidTr="009B52B9">
        <w:trPr>
          <w:jc w:val="center"/>
        </w:trPr>
        <w:tc>
          <w:tcPr>
            <w:tcW w:w="778" w:type="dxa"/>
          </w:tcPr>
          <w:p w:rsidR="00491629" w:rsidRPr="0070131D" w:rsidRDefault="00491629" w:rsidP="00751AB9">
            <w:pPr>
              <w:spacing w:line="300" w:lineRule="exact"/>
              <w:jc w:val="center"/>
              <w:rPr>
                <w:rFonts w:asciiTheme="minorEastAsia" w:hAnsiTheme="minorEastAsia"/>
                <w:sz w:val="22"/>
              </w:rPr>
            </w:pPr>
            <w:r w:rsidRPr="0070131D">
              <w:rPr>
                <w:rFonts w:asciiTheme="minorEastAsia" w:hAnsiTheme="minorEastAsia" w:hint="eastAsia"/>
                <w:sz w:val="22"/>
              </w:rPr>
              <w:t>Ｐ</w:t>
            </w:r>
            <w:r w:rsidR="00751AB9">
              <w:rPr>
                <w:rFonts w:asciiTheme="minorEastAsia" w:hAnsiTheme="minorEastAsia" w:hint="eastAsia"/>
                <w:sz w:val="22"/>
              </w:rPr>
              <w:t>34</w:t>
            </w:r>
          </w:p>
        </w:tc>
        <w:tc>
          <w:tcPr>
            <w:tcW w:w="2060" w:type="dxa"/>
          </w:tcPr>
          <w:p w:rsidR="00491629" w:rsidRPr="0070131D" w:rsidRDefault="00751AB9" w:rsidP="00751AB9">
            <w:pPr>
              <w:spacing w:line="300" w:lineRule="exact"/>
              <w:ind w:left="220" w:hangingChars="100" w:hanging="220"/>
              <w:rPr>
                <w:rFonts w:ascii="ＭＳ ゴシック" w:eastAsia="ＭＳ ゴシック" w:hAnsi="ＭＳ ゴシック"/>
                <w:sz w:val="22"/>
              </w:rPr>
            </w:pPr>
            <w:r w:rsidRPr="00751AB9">
              <w:rPr>
                <w:rFonts w:ascii="ＭＳ ゴシック" w:eastAsia="ＭＳ ゴシック" w:hAnsi="ＭＳ ゴシック" w:hint="eastAsia"/>
                <w:sz w:val="22"/>
              </w:rPr>
              <w:t>Ⅷ　市町村が担う事務の広域的及び効率的な運営の推進</w:t>
            </w:r>
          </w:p>
        </w:tc>
        <w:tc>
          <w:tcPr>
            <w:tcW w:w="2060" w:type="dxa"/>
          </w:tcPr>
          <w:p w:rsidR="00491629" w:rsidRPr="0070131D" w:rsidRDefault="00751AB9" w:rsidP="00751AB9">
            <w:pPr>
              <w:spacing w:line="300" w:lineRule="exact"/>
              <w:ind w:left="220" w:hangingChars="100" w:hanging="220"/>
              <w:rPr>
                <w:rFonts w:ascii="ＭＳ ゴシック" w:eastAsia="ＭＳ ゴシック" w:hAnsi="ＭＳ ゴシック"/>
                <w:sz w:val="22"/>
              </w:rPr>
            </w:pPr>
            <w:r w:rsidRPr="00751AB9">
              <w:rPr>
                <w:rFonts w:ascii="ＭＳ ゴシック" w:eastAsia="ＭＳ ゴシック" w:hAnsi="ＭＳ ゴシック" w:hint="eastAsia"/>
                <w:sz w:val="22"/>
              </w:rPr>
              <w:t>２　保険給付費等交付金の国保連合会への直接支払い</w:t>
            </w:r>
          </w:p>
        </w:tc>
        <w:tc>
          <w:tcPr>
            <w:tcW w:w="4820" w:type="dxa"/>
          </w:tcPr>
          <w:p w:rsidR="00751AB9" w:rsidRPr="00751AB9" w:rsidRDefault="00751AB9" w:rsidP="00751AB9">
            <w:pPr>
              <w:spacing w:line="300" w:lineRule="exact"/>
              <w:rPr>
                <w:rFonts w:asciiTheme="minorEastAsia" w:hAnsiTheme="minorEastAsia"/>
                <w:sz w:val="22"/>
              </w:rPr>
            </w:pPr>
            <w:r>
              <w:rPr>
                <w:rFonts w:asciiTheme="minorEastAsia" w:hAnsiTheme="minorEastAsia" w:hint="eastAsia"/>
                <w:sz w:val="22"/>
              </w:rPr>
              <w:t xml:space="preserve">　</w:t>
            </w:r>
            <w:r w:rsidRPr="00751AB9">
              <w:rPr>
                <w:rFonts w:asciiTheme="minorEastAsia" w:hAnsiTheme="minorEastAsia" w:hint="eastAsia"/>
                <w:sz w:val="22"/>
              </w:rPr>
              <w:t>新制度における市町村の事務負担の軽減を図るため、市町村が保険給付費等交付金の収納事務を国民健康保険団体連合会（以下「国保連合会」という。）に委託することで、都道府県が国保連合会に対して交付金を直接支払うことができる仕組みとしていることから、次の費用については、府から府国保連合会へ直接支払いを行う。</w:t>
            </w:r>
            <w:r>
              <w:rPr>
                <w:rFonts w:asciiTheme="minorEastAsia" w:hAnsiTheme="minorEastAsia" w:hint="eastAsia"/>
                <w:sz w:val="22"/>
              </w:rPr>
              <w:t>（略）</w:t>
            </w:r>
          </w:p>
          <w:p w:rsidR="00751AB9" w:rsidRPr="00751AB9" w:rsidRDefault="00751AB9" w:rsidP="00751AB9">
            <w:pPr>
              <w:spacing w:line="300" w:lineRule="exact"/>
              <w:ind w:left="440" w:hangingChars="200" w:hanging="440"/>
              <w:rPr>
                <w:rFonts w:asciiTheme="minorEastAsia" w:hAnsiTheme="minorEastAsia"/>
                <w:sz w:val="22"/>
              </w:rPr>
            </w:pPr>
            <w:r w:rsidRPr="00751AB9">
              <w:rPr>
                <w:rFonts w:asciiTheme="minorEastAsia" w:hAnsiTheme="minorEastAsia" w:hint="eastAsia"/>
                <w:sz w:val="22"/>
              </w:rPr>
              <w:t xml:space="preserve">　①　</w:t>
            </w:r>
            <w:r>
              <w:rPr>
                <w:rFonts w:asciiTheme="minorEastAsia" w:hAnsiTheme="minorEastAsia" w:hint="eastAsia"/>
                <w:sz w:val="22"/>
              </w:rPr>
              <w:t>（略）</w:t>
            </w:r>
          </w:p>
          <w:p w:rsidR="00751AB9" w:rsidRPr="00751AB9" w:rsidRDefault="00751AB9" w:rsidP="00751AB9">
            <w:pPr>
              <w:spacing w:line="300" w:lineRule="exact"/>
              <w:rPr>
                <w:rFonts w:asciiTheme="minorEastAsia" w:hAnsiTheme="minorEastAsia"/>
                <w:sz w:val="22"/>
              </w:rPr>
            </w:pPr>
            <w:r w:rsidRPr="00751AB9">
              <w:rPr>
                <w:rFonts w:asciiTheme="minorEastAsia" w:hAnsiTheme="minorEastAsia" w:hint="eastAsia"/>
                <w:sz w:val="22"/>
              </w:rPr>
              <w:t xml:space="preserve">　</w:t>
            </w:r>
            <w:r w:rsidRPr="00751AB9">
              <w:rPr>
                <w:rFonts w:asciiTheme="minorEastAsia" w:hAnsiTheme="minorEastAsia" w:hint="eastAsia"/>
                <w:sz w:val="22"/>
                <w:u w:val="single"/>
              </w:rPr>
              <w:t>②</w:t>
            </w:r>
            <w:r w:rsidRPr="00751AB9">
              <w:rPr>
                <w:rFonts w:asciiTheme="minorEastAsia" w:hAnsiTheme="minorEastAsia" w:hint="eastAsia"/>
                <w:sz w:val="22"/>
              </w:rPr>
              <w:t xml:space="preserve">　</w:t>
            </w:r>
            <w:r w:rsidRPr="00751AB9">
              <w:rPr>
                <w:rFonts w:asciiTheme="minorEastAsia" w:hAnsiTheme="minorEastAsia" w:hint="eastAsia"/>
                <w:sz w:val="22"/>
                <w:u w:val="single"/>
              </w:rPr>
              <w:t>特定健診費用</w:t>
            </w:r>
          </w:p>
          <w:p w:rsidR="00491629" w:rsidRPr="0070131D" w:rsidRDefault="00751AB9" w:rsidP="00751AB9">
            <w:pPr>
              <w:spacing w:line="300" w:lineRule="exact"/>
              <w:rPr>
                <w:rFonts w:asciiTheme="minorEastAsia" w:hAnsiTheme="minorEastAsia"/>
                <w:sz w:val="22"/>
              </w:rPr>
            </w:pPr>
            <w:r w:rsidRPr="00751AB9">
              <w:rPr>
                <w:rFonts w:asciiTheme="minorEastAsia" w:hAnsiTheme="minorEastAsia" w:hint="eastAsia"/>
                <w:sz w:val="22"/>
              </w:rPr>
              <w:t xml:space="preserve">　③　</w:t>
            </w:r>
            <w:r>
              <w:rPr>
                <w:rFonts w:asciiTheme="minorEastAsia" w:hAnsiTheme="minorEastAsia" w:hint="eastAsia"/>
                <w:sz w:val="22"/>
              </w:rPr>
              <w:t>（略）</w:t>
            </w:r>
          </w:p>
        </w:tc>
        <w:tc>
          <w:tcPr>
            <w:tcW w:w="4895" w:type="dxa"/>
            <w:tcBorders>
              <w:bottom w:val="single" w:sz="4" w:space="0" w:color="auto"/>
            </w:tcBorders>
          </w:tcPr>
          <w:p w:rsidR="002F3900" w:rsidRDefault="00965BF5" w:rsidP="00965BF5">
            <w:pPr>
              <w:spacing w:line="300" w:lineRule="exact"/>
              <w:rPr>
                <w:rFonts w:asciiTheme="minorEastAsia" w:hAnsiTheme="minorEastAsia"/>
                <w:sz w:val="22"/>
              </w:rPr>
            </w:pPr>
            <w:r>
              <w:rPr>
                <w:rFonts w:asciiTheme="minorEastAsia" w:hAnsiTheme="minorEastAsia" w:hint="eastAsia"/>
                <w:sz w:val="22"/>
              </w:rPr>
              <w:t xml:space="preserve">　当初、</w:t>
            </w:r>
            <w:r w:rsidR="00A70892" w:rsidRPr="00556399">
              <w:rPr>
                <w:rFonts w:asciiTheme="minorEastAsia" w:hAnsiTheme="minorEastAsia" w:hint="eastAsia"/>
                <w:sz w:val="22"/>
              </w:rPr>
              <w:t>特定健診費用</w:t>
            </w:r>
            <w:r w:rsidR="003360ED" w:rsidRPr="00556399">
              <w:rPr>
                <w:rFonts w:asciiTheme="minorEastAsia" w:hAnsiTheme="minorEastAsia" w:hint="eastAsia"/>
                <w:sz w:val="22"/>
              </w:rPr>
              <w:t>は</w:t>
            </w:r>
            <w:r w:rsidR="00A70892" w:rsidRPr="00556399">
              <w:rPr>
                <w:rFonts w:asciiTheme="minorEastAsia" w:hAnsiTheme="minorEastAsia" w:hint="eastAsia"/>
                <w:sz w:val="22"/>
              </w:rPr>
              <w:t>普通交付金として交付可能</w:t>
            </w:r>
            <w:r>
              <w:rPr>
                <w:rFonts w:asciiTheme="minorEastAsia" w:hAnsiTheme="minorEastAsia" w:hint="eastAsia"/>
                <w:sz w:val="22"/>
              </w:rPr>
              <w:t>との</w:t>
            </w:r>
            <w:r w:rsidR="00A70892" w:rsidRPr="00556399">
              <w:rPr>
                <w:rFonts w:asciiTheme="minorEastAsia" w:hAnsiTheme="minorEastAsia" w:hint="eastAsia"/>
                <w:sz w:val="22"/>
              </w:rPr>
              <w:t>国の見解</w:t>
            </w:r>
            <w:r>
              <w:rPr>
                <w:rFonts w:asciiTheme="minorEastAsia" w:hAnsiTheme="minorEastAsia" w:hint="eastAsia"/>
                <w:sz w:val="22"/>
              </w:rPr>
              <w:t>を踏まえ、直接支払いの対象として整理をしていた</w:t>
            </w:r>
            <w:r w:rsidR="004B409E">
              <w:rPr>
                <w:rFonts w:asciiTheme="minorEastAsia" w:hAnsiTheme="minorEastAsia" w:hint="eastAsia"/>
                <w:sz w:val="22"/>
              </w:rPr>
              <w:t>ところ、</w:t>
            </w:r>
            <w:r>
              <w:rPr>
                <w:rFonts w:asciiTheme="minorEastAsia" w:hAnsiTheme="minorEastAsia" w:hint="eastAsia"/>
                <w:sz w:val="22"/>
              </w:rPr>
              <w:t>その後</w:t>
            </w:r>
            <w:r w:rsidR="00D56487">
              <w:rPr>
                <w:rFonts w:asciiTheme="minorEastAsia" w:hAnsiTheme="minorEastAsia" w:hint="eastAsia"/>
                <w:sz w:val="22"/>
              </w:rPr>
              <w:t>、</w:t>
            </w:r>
            <w:r>
              <w:rPr>
                <w:rFonts w:asciiTheme="minorEastAsia" w:hAnsiTheme="minorEastAsia" w:hint="eastAsia"/>
                <w:sz w:val="22"/>
              </w:rPr>
              <w:t>国</w:t>
            </w:r>
            <w:r w:rsidR="00D56487">
              <w:rPr>
                <w:rFonts w:asciiTheme="minorEastAsia" w:hAnsiTheme="minorEastAsia" w:hint="eastAsia"/>
                <w:sz w:val="22"/>
              </w:rPr>
              <w:t>から、</w:t>
            </w:r>
            <w:r w:rsidR="00A70892" w:rsidRPr="00556399">
              <w:rPr>
                <w:rFonts w:asciiTheme="minorEastAsia" w:hAnsiTheme="minorEastAsia" w:hint="eastAsia"/>
                <w:sz w:val="22"/>
              </w:rPr>
              <w:t>普通交付金として交付可能な特定健診費用は市町村負担</w:t>
            </w:r>
            <w:r w:rsidR="00D77A0F" w:rsidRPr="00556399">
              <w:rPr>
                <w:rFonts w:asciiTheme="minorEastAsia" w:hAnsiTheme="minorEastAsia" w:hint="eastAsia"/>
                <w:sz w:val="22"/>
              </w:rPr>
              <w:t>分</w:t>
            </w:r>
            <w:r w:rsidR="00A70892" w:rsidRPr="00556399">
              <w:rPr>
                <w:rFonts w:asciiTheme="minorEastAsia" w:hAnsiTheme="minorEastAsia" w:hint="eastAsia"/>
                <w:sz w:val="22"/>
              </w:rPr>
              <w:t>に限られ、</w:t>
            </w:r>
            <w:r w:rsidR="00D77A0F" w:rsidRPr="00556399">
              <w:rPr>
                <w:rFonts w:asciiTheme="minorEastAsia" w:hAnsiTheme="minorEastAsia" w:hint="eastAsia"/>
                <w:sz w:val="22"/>
              </w:rPr>
              <w:t>特定健診負担金（国・</w:t>
            </w:r>
            <w:r w:rsidR="00A70892" w:rsidRPr="00556399">
              <w:rPr>
                <w:rFonts w:asciiTheme="minorEastAsia" w:hAnsiTheme="minorEastAsia" w:hint="eastAsia"/>
                <w:sz w:val="22"/>
              </w:rPr>
              <w:t>都道府県の負担部分</w:t>
            </w:r>
            <w:r w:rsidR="00D77A0F" w:rsidRPr="00556399">
              <w:rPr>
                <w:rFonts w:asciiTheme="minorEastAsia" w:hAnsiTheme="minorEastAsia" w:hint="eastAsia"/>
                <w:sz w:val="22"/>
              </w:rPr>
              <w:t>）</w:t>
            </w:r>
            <w:r w:rsidR="00A70892" w:rsidRPr="00556399">
              <w:rPr>
                <w:rFonts w:asciiTheme="minorEastAsia" w:hAnsiTheme="minorEastAsia" w:hint="eastAsia"/>
                <w:sz w:val="22"/>
              </w:rPr>
              <w:t>は特別交付金で</w:t>
            </w:r>
            <w:r w:rsidR="008562F8" w:rsidRPr="00556399">
              <w:rPr>
                <w:rFonts w:asciiTheme="minorEastAsia" w:hAnsiTheme="minorEastAsia" w:hint="eastAsia"/>
                <w:sz w:val="22"/>
              </w:rPr>
              <w:t>ある</w:t>
            </w:r>
            <w:r>
              <w:rPr>
                <w:rFonts w:asciiTheme="minorEastAsia" w:hAnsiTheme="minorEastAsia" w:hint="eastAsia"/>
                <w:sz w:val="22"/>
              </w:rPr>
              <w:t>ことが</w:t>
            </w:r>
            <w:r w:rsidR="00D56487">
              <w:rPr>
                <w:rFonts w:asciiTheme="minorEastAsia" w:hAnsiTheme="minorEastAsia" w:hint="eastAsia"/>
                <w:sz w:val="22"/>
              </w:rPr>
              <w:t>示</w:t>
            </w:r>
            <w:r w:rsidR="00A70892" w:rsidRPr="00556399">
              <w:rPr>
                <w:rFonts w:asciiTheme="minorEastAsia" w:hAnsiTheme="minorEastAsia" w:hint="eastAsia"/>
                <w:sz w:val="22"/>
              </w:rPr>
              <w:t>され</w:t>
            </w:r>
            <w:r>
              <w:rPr>
                <w:rFonts w:asciiTheme="minorEastAsia" w:hAnsiTheme="minorEastAsia" w:hint="eastAsia"/>
                <w:sz w:val="22"/>
              </w:rPr>
              <w:t>た</w:t>
            </w:r>
            <w:r w:rsidR="00A70892" w:rsidRPr="00556399">
              <w:rPr>
                <w:rFonts w:asciiTheme="minorEastAsia" w:hAnsiTheme="minorEastAsia" w:hint="eastAsia"/>
                <w:sz w:val="22"/>
              </w:rPr>
              <w:t>。</w:t>
            </w:r>
          </w:p>
          <w:p w:rsidR="00650FA7" w:rsidRDefault="002F3900" w:rsidP="008562F8">
            <w:pPr>
              <w:spacing w:line="300" w:lineRule="exact"/>
              <w:rPr>
                <w:rFonts w:asciiTheme="minorEastAsia" w:hAnsiTheme="minorEastAsia"/>
                <w:sz w:val="22"/>
              </w:rPr>
            </w:pPr>
            <w:r>
              <w:rPr>
                <w:rFonts w:asciiTheme="minorEastAsia" w:hAnsiTheme="minorEastAsia" w:hint="eastAsia"/>
                <w:sz w:val="22"/>
              </w:rPr>
              <w:t xml:space="preserve">　</w:t>
            </w:r>
            <w:r w:rsidR="00D77A0F" w:rsidRPr="00556399">
              <w:rPr>
                <w:rFonts w:asciiTheme="minorEastAsia" w:hAnsiTheme="minorEastAsia" w:hint="eastAsia"/>
                <w:sz w:val="22"/>
              </w:rPr>
              <w:t>都道府県から</w:t>
            </w:r>
            <w:r w:rsidR="00A70892" w:rsidRPr="00556399">
              <w:rPr>
                <w:rFonts w:asciiTheme="minorEastAsia" w:hAnsiTheme="minorEastAsia" w:hint="eastAsia"/>
                <w:sz w:val="22"/>
              </w:rPr>
              <w:t>国保連合会へ直接支払い</w:t>
            </w:r>
            <w:r w:rsidR="00556399" w:rsidRPr="00556399">
              <w:rPr>
                <w:rFonts w:asciiTheme="minorEastAsia" w:hAnsiTheme="minorEastAsia" w:hint="eastAsia"/>
                <w:sz w:val="22"/>
              </w:rPr>
              <w:t>の対象は</w:t>
            </w:r>
            <w:r w:rsidR="00D77A0F" w:rsidRPr="00556399">
              <w:rPr>
                <w:rFonts w:asciiTheme="minorEastAsia" w:hAnsiTheme="minorEastAsia" w:hint="eastAsia"/>
                <w:sz w:val="22"/>
              </w:rPr>
              <w:t>普通交付金に限られて</w:t>
            </w:r>
            <w:r w:rsidR="00650FA7">
              <w:rPr>
                <w:rFonts w:asciiTheme="minorEastAsia" w:hAnsiTheme="minorEastAsia" w:hint="eastAsia"/>
                <w:sz w:val="22"/>
              </w:rPr>
              <w:t>おり</w:t>
            </w:r>
            <w:r w:rsidR="00556399" w:rsidRPr="00556399">
              <w:rPr>
                <w:rFonts w:asciiTheme="minorEastAsia" w:hAnsiTheme="minorEastAsia" w:hint="eastAsia"/>
                <w:sz w:val="22"/>
              </w:rPr>
              <w:t>（省令第２条）</w:t>
            </w:r>
            <w:r w:rsidR="008562F8" w:rsidRPr="00556399">
              <w:rPr>
                <w:rFonts w:asciiTheme="minorEastAsia" w:hAnsiTheme="minorEastAsia" w:hint="eastAsia"/>
                <w:sz w:val="22"/>
              </w:rPr>
              <w:t>、</w:t>
            </w:r>
            <w:r w:rsidR="00BE46AA">
              <w:rPr>
                <w:rFonts w:asciiTheme="minorEastAsia" w:hAnsiTheme="minorEastAsia" w:hint="eastAsia"/>
                <w:sz w:val="22"/>
              </w:rPr>
              <w:t>特別交付金である</w:t>
            </w:r>
            <w:r w:rsidR="00650FA7">
              <w:rPr>
                <w:rFonts w:asciiTheme="minorEastAsia" w:hAnsiTheme="minorEastAsia" w:hint="eastAsia"/>
                <w:sz w:val="22"/>
              </w:rPr>
              <w:t>国・府の負担分は直接支払いとすることはできないため、普通交付金・特別交付金の別で支払先が異なれば、</w:t>
            </w:r>
            <w:r w:rsidR="00D56487">
              <w:rPr>
                <w:rFonts w:asciiTheme="minorEastAsia" w:hAnsiTheme="minorEastAsia" w:hint="eastAsia"/>
                <w:sz w:val="22"/>
              </w:rPr>
              <w:t>市町村の</w:t>
            </w:r>
            <w:r w:rsidR="00650FA7">
              <w:rPr>
                <w:rFonts w:asciiTheme="minorEastAsia" w:hAnsiTheme="minorEastAsia" w:hint="eastAsia"/>
                <w:sz w:val="22"/>
              </w:rPr>
              <w:t>事務が煩雑になることが</w:t>
            </w:r>
            <w:r w:rsidR="004B409E">
              <w:rPr>
                <w:rFonts w:asciiTheme="minorEastAsia" w:hAnsiTheme="minorEastAsia" w:hint="eastAsia"/>
                <w:sz w:val="22"/>
              </w:rPr>
              <w:t>想定</w:t>
            </w:r>
            <w:r w:rsidR="00650FA7">
              <w:rPr>
                <w:rFonts w:asciiTheme="minorEastAsia" w:hAnsiTheme="minorEastAsia" w:hint="eastAsia"/>
                <w:sz w:val="22"/>
              </w:rPr>
              <w:t>される。</w:t>
            </w:r>
          </w:p>
          <w:p w:rsidR="008562F8" w:rsidRPr="00556399" w:rsidRDefault="00650FA7" w:rsidP="00D56487">
            <w:pPr>
              <w:spacing w:line="300" w:lineRule="exact"/>
              <w:rPr>
                <w:rFonts w:asciiTheme="minorEastAsia" w:hAnsiTheme="minorEastAsia"/>
                <w:sz w:val="22"/>
              </w:rPr>
            </w:pPr>
            <w:r>
              <w:rPr>
                <w:rFonts w:asciiTheme="minorEastAsia" w:hAnsiTheme="minorEastAsia" w:hint="eastAsia"/>
                <w:sz w:val="22"/>
              </w:rPr>
              <w:t xml:space="preserve">　このため、特定健診費用については</w:t>
            </w:r>
            <w:r w:rsidR="00D56487">
              <w:rPr>
                <w:rFonts w:asciiTheme="minorEastAsia" w:hAnsiTheme="minorEastAsia" w:hint="eastAsia"/>
                <w:sz w:val="22"/>
              </w:rPr>
              <w:t>国保連合会への直接支払いを行わず、普通交付金・</w:t>
            </w:r>
            <w:r w:rsidR="008562F8" w:rsidRPr="00556399">
              <w:rPr>
                <w:rFonts w:asciiTheme="minorEastAsia" w:hAnsiTheme="minorEastAsia" w:hint="eastAsia"/>
                <w:sz w:val="22"/>
              </w:rPr>
              <w:t>特別交付金として</w:t>
            </w:r>
            <w:r>
              <w:rPr>
                <w:rFonts w:asciiTheme="minorEastAsia" w:hAnsiTheme="minorEastAsia" w:hint="eastAsia"/>
                <w:sz w:val="22"/>
              </w:rPr>
              <w:t>市町村に</w:t>
            </w:r>
            <w:r w:rsidR="008562F8" w:rsidRPr="00556399">
              <w:rPr>
                <w:rFonts w:asciiTheme="minorEastAsia" w:hAnsiTheme="minorEastAsia" w:hint="eastAsia"/>
                <w:sz w:val="22"/>
              </w:rPr>
              <w:t>交付する</w:t>
            </w:r>
            <w:r>
              <w:rPr>
                <w:rFonts w:asciiTheme="minorEastAsia" w:hAnsiTheme="minorEastAsia" w:hint="eastAsia"/>
                <w:sz w:val="22"/>
              </w:rPr>
              <w:t>こととする</w:t>
            </w:r>
            <w:r w:rsidR="008562F8" w:rsidRPr="00556399">
              <w:rPr>
                <w:rFonts w:asciiTheme="minorEastAsia" w:hAnsiTheme="minorEastAsia" w:hint="eastAsia"/>
                <w:sz w:val="22"/>
              </w:rPr>
              <w:t>。</w:t>
            </w:r>
            <w:r w:rsidR="00B859EC">
              <w:rPr>
                <w:rFonts w:asciiTheme="minorEastAsia" w:hAnsiTheme="minorEastAsia" w:hint="eastAsia"/>
                <w:sz w:val="22"/>
              </w:rPr>
              <w:t>【H30.2.2】</w:t>
            </w:r>
          </w:p>
        </w:tc>
      </w:tr>
      <w:tr w:rsidR="00EF7026" w:rsidRPr="0070131D" w:rsidTr="009B52B9">
        <w:trPr>
          <w:jc w:val="center"/>
        </w:trPr>
        <w:tc>
          <w:tcPr>
            <w:tcW w:w="778" w:type="dxa"/>
            <w:tcBorders>
              <w:bottom w:val="single" w:sz="4" w:space="0" w:color="auto"/>
            </w:tcBorders>
          </w:tcPr>
          <w:p w:rsidR="00EF7026" w:rsidRPr="0070131D" w:rsidRDefault="00EF7026" w:rsidP="00EF7026">
            <w:pPr>
              <w:spacing w:line="300" w:lineRule="exact"/>
              <w:jc w:val="center"/>
              <w:rPr>
                <w:rFonts w:asciiTheme="minorEastAsia" w:hAnsiTheme="minorEastAsia"/>
                <w:sz w:val="22"/>
              </w:rPr>
            </w:pPr>
            <w:r w:rsidRPr="0070131D">
              <w:rPr>
                <w:rFonts w:asciiTheme="minorEastAsia" w:hAnsiTheme="minorEastAsia" w:hint="eastAsia"/>
                <w:sz w:val="22"/>
              </w:rPr>
              <w:t>Ｐ</w:t>
            </w:r>
            <w:r>
              <w:rPr>
                <w:rFonts w:asciiTheme="minorEastAsia" w:hAnsiTheme="minorEastAsia" w:hint="eastAsia"/>
                <w:sz w:val="22"/>
              </w:rPr>
              <w:t>34</w:t>
            </w:r>
          </w:p>
        </w:tc>
        <w:tc>
          <w:tcPr>
            <w:tcW w:w="2060" w:type="dxa"/>
            <w:tcBorders>
              <w:bottom w:val="single" w:sz="4" w:space="0" w:color="auto"/>
            </w:tcBorders>
          </w:tcPr>
          <w:p w:rsidR="00EF7026" w:rsidRPr="0070131D" w:rsidRDefault="00B859EC" w:rsidP="00EF7026">
            <w:pPr>
              <w:spacing w:line="300" w:lineRule="exact"/>
              <w:ind w:left="220" w:hangingChars="100" w:hanging="220"/>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87936" behindDoc="0" locked="0" layoutInCell="1" allowOverlap="1">
                      <wp:simplePos x="0" y="0"/>
                      <wp:positionH relativeFrom="column">
                        <wp:posOffset>480695</wp:posOffset>
                      </wp:positionH>
                      <wp:positionV relativeFrom="paragraph">
                        <wp:posOffset>1328420</wp:posOffset>
                      </wp:positionV>
                      <wp:extent cx="1266825" cy="495300"/>
                      <wp:effectExtent l="0" t="0" r="28575" b="19050"/>
                      <wp:wrapNone/>
                      <wp:docPr id="3" name="角丸四角形吹き出し 3"/>
                      <wp:cNvGraphicFramePr/>
                      <a:graphic xmlns:a="http://schemas.openxmlformats.org/drawingml/2006/main">
                        <a:graphicData uri="http://schemas.microsoft.com/office/word/2010/wordprocessingShape">
                          <wps:wsp>
                            <wps:cNvSpPr/>
                            <wps:spPr>
                              <a:xfrm>
                                <a:off x="0" y="0"/>
                                <a:ext cx="1266825" cy="495300"/>
                              </a:xfrm>
                              <a:prstGeom prst="wedgeRoundRectCallout">
                                <a:avLst>
                                  <a:gd name="adj1" fmla="val -18659"/>
                                  <a:gd name="adj2" fmla="val 48654"/>
                                  <a:gd name="adj3" fmla="val 16667"/>
                                </a:avLst>
                              </a:prstGeom>
                              <a:solidFill>
                                <a:srgbClr val="FFFF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63B04" w:rsidRPr="00291F97" w:rsidRDefault="00DD1E0A" w:rsidP="00463B04">
                                  <w:pPr>
                                    <w:jc w:val="center"/>
                                    <w:rPr>
                                      <w:outline/>
                                      <w:color w:val="FF0000"/>
                                      <w:sz w:val="28"/>
                                      <w:szCs w:val="28"/>
                                      <w14:textOutline w14:w="9525" w14:cap="rnd" w14:cmpd="sng" w14:algn="ctr">
                                        <w14:solidFill>
                                          <w14:srgbClr w14:val="FF0000"/>
                                        </w14:solidFill>
                                        <w14:prstDash w14:val="solid"/>
                                        <w14:bevel/>
                                      </w14:textOutline>
                                      <w14:textFill>
                                        <w14:noFill/>
                                      </w14:textFill>
                                    </w:rPr>
                                  </w:pPr>
                                  <w:r>
                                    <w:rPr>
                                      <w:rFonts w:hint="eastAsia"/>
                                      <w:outline/>
                                      <w:color w:val="FF0000"/>
                                      <w:sz w:val="28"/>
                                      <w:szCs w:val="28"/>
                                      <w14:textOutline w14:w="9525" w14:cap="rnd" w14:cmpd="sng" w14:algn="ctr">
                                        <w14:solidFill>
                                          <w14:srgbClr w14:val="FF0000"/>
                                        </w14:solidFill>
                                        <w14:prstDash w14:val="solid"/>
                                        <w14:bevel/>
                                      </w14:textOutline>
                                      <w14:textFill>
                                        <w14:noFill/>
                                      </w14:textFill>
                                    </w:rPr>
                                    <w:t>今回追加</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7.85pt;margin-top:104.6pt;width:99.75pt;height:3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" adj="6770,21309" fillcolor="yellow" strokecolor="red" strokeweight="2pt">
                      <v:textbox inset="0,0,0,0">
                        <w:txbxContent>
                          <w:p w:rsidR="00463B04" w:rsidRPr="00291F97" w:rsidRDefault="00DD1E0A" w:rsidP="00463B04">
                            <w:pPr>
                              <w:jc w:val="center"/>
                              <w:rPr>
                                <w:outline/>
                                <w:color w:val="FF0000"/>
                                <w:sz w:val="28"/>
                                <w:szCs w:val="28"/>
                                <w14:textOutline w14:w="9525" w14:cap="rnd" w14:cmpd="sng" w14:algn="ctr">
                                  <w14:solidFill>
                                    <w14:srgbClr w14:val="FF0000"/>
                                  </w14:solidFill>
                                  <w14:prstDash w14:val="solid"/>
                                  <w14:bevel/>
                                </w14:textOutline>
                                <w14:textFill>
                                  <w14:noFill/>
                                </w14:textFill>
                              </w:rPr>
                            </w:pPr>
                            <w:r>
                              <w:rPr>
                                <w:rFonts w:hint="eastAsia"/>
                                <w:outline/>
                                <w:color w:val="FF0000"/>
                                <w:sz w:val="28"/>
                                <w:szCs w:val="28"/>
                                <w14:textOutline w14:w="9525" w14:cap="rnd" w14:cmpd="sng" w14:algn="ctr">
                                  <w14:solidFill>
                                    <w14:srgbClr w14:val="FF0000"/>
                                  </w14:solidFill>
                                  <w14:prstDash w14:val="solid"/>
                                  <w14:bevel/>
                                </w14:textOutline>
                                <w14:textFill>
                                  <w14:noFill/>
                                </w14:textFill>
                              </w:rPr>
                              <w:t>今回追加</w:t>
                            </w:r>
                          </w:p>
                        </w:txbxContent>
                      </v:textbox>
                    </v:shape>
                  </w:pict>
                </mc:Fallback>
              </mc:AlternateContent>
            </w:r>
            <w:r w:rsidR="00EF7026" w:rsidRPr="00751AB9">
              <w:rPr>
                <w:rFonts w:ascii="ＭＳ ゴシック" w:eastAsia="ＭＳ ゴシック" w:hAnsi="ＭＳ ゴシック" w:hint="eastAsia"/>
                <w:sz w:val="22"/>
              </w:rPr>
              <w:t>Ⅷ　市町村が担う事務の広域的及び効率的な運営の推進</w:t>
            </w:r>
          </w:p>
        </w:tc>
        <w:tc>
          <w:tcPr>
            <w:tcW w:w="2060" w:type="dxa"/>
          </w:tcPr>
          <w:p w:rsidR="00EF7026" w:rsidRPr="0070131D" w:rsidRDefault="00EF7026" w:rsidP="00EF7026">
            <w:pPr>
              <w:spacing w:line="300" w:lineRule="exact"/>
              <w:ind w:left="220" w:hangingChars="100" w:hanging="220"/>
              <w:rPr>
                <w:rFonts w:ascii="ＭＳ ゴシック" w:eastAsia="ＭＳ ゴシック" w:hAnsi="ＭＳ ゴシック"/>
                <w:sz w:val="22"/>
              </w:rPr>
            </w:pPr>
            <w:r w:rsidRPr="00751AB9">
              <w:rPr>
                <w:rFonts w:ascii="ＭＳ ゴシック" w:eastAsia="ＭＳ ゴシック" w:hAnsi="ＭＳ ゴシック" w:hint="eastAsia"/>
                <w:sz w:val="22"/>
              </w:rPr>
              <w:t>２　保険給付費等交付金の国保連合会への直接支払い</w:t>
            </w:r>
          </w:p>
        </w:tc>
        <w:tc>
          <w:tcPr>
            <w:tcW w:w="4820" w:type="dxa"/>
          </w:tcPr>
          <w:p w:rsidR="00EF7026" w:rsidRPr="00751AB9" w:rsidRDefault="00EF7026" w:rsidP="00EF7026">
            <w:pPr>
              <w:spacing w:line="300" w:lineRule="exact"/>
              <w:rPr>
                <w:rFonts w:asciiTheme="minorEastAsia" w:hAnsiTheme="minorEastAsia"/>
                <w:sz w:val="22"/>
              </w:rPr>
            </w:pPr>
            <w:r>
              <w:rPr>
                <w:rFonts w:asciiTheme="minorEastAsia" w:hAnsiTheme="minorEastAsia" w:hint="eastAsia"/>
                <w:sz w:val="22"/>
              </w:rPr>
              <w:t xml:space="preserve">　</w:t>
            </w:r>
            <w:r w:rsidRPr="00751AB9">
              <w:rPr>
                <w:rFonts w:asciiTheme="minorEastAsia" w:hAnsiTheme="minorEastAsia" w:hint="eastAsia"/>
                <w:sz w:val="22"/>
              </w:rPr>
              <w:t>新制度における市町村の事務負担の軽減を図るため、市町村が保険給付費等交付金の収納事務を国民健康保険団体連合会（以下「国保連合会」という。）に委託することで、都道府県が国保連合会に対して交付金を直接支払うことができる仕組みとしていることから、次の費用については、府から府国保連合会へ直接支払いを行う。</w:t>
            </w:r>
            <w:r>
              <w:rPr>
                <w:rFonts w:asciiTheme="minorEastAsia" w:hAnsiTheme="minorEastAsia" w:hint="eastAsia"/>
                <w:sz w:val="22"/>
              </w:rPr>
              <w:t>（略）</w:t>
            </w:r>
          </w:p>
          <w:p w:rsidR="00EF7026" w:rsidRPr="00751AB9" w:rsidRDefault="00EF7026" w:rsidP="00EF7026">
            <w:pPr>
              <w:spacing w:line="300" w:lineRule="exact"/>
              <w:ind w:left="440" w:hangingChars="200" w:hanging="440"/>
              <w:rPr>
                <w:rFonts w:asciiTheme="minorEastAsia" w:hAnsiTheme="minorEastAsia"/>
                <w:sz w:val="22"/>
              </w:rPr>
            </w:pPr>
            <w:r w:rsidRPr="00751AB9">
              <w:rPr>
                <w:rFonts w:asciiTheme="minorEastAsia" w:hAnsiTheme="minorEastAsia" w:hint="eastAsia"/>
                <w:sz w:val="22"/>
              </w:rPr>
              <w:t xml:space="preserve">　</w:t>
            </w:r>
            <w:r w:rsidRPr="00EF7026">
              <w:rPr>
                <w:rFonts w:asciiTheme="minorEastAsia" w:hAnsiTheme="minorEastAsia" w:hint="eastAsia"/>
                <w:sz w:val="22"/>
                <w:u w:val="single"/>
              </w:rPr>
              <w:t>①</w:t>
            </w:r>
            <w:r w:rsidRPr="00751AB9">
              <w:rPr>
                <w:rFonts w:asciiTheme="minorEastAsia" w:hAnsiTheme="minorEastAsia" w:hint="eastAsia"/>
                <w:sz w:val="22"/>
              </w:rPr>
              <w:t xml:space="preserve">　</w:t>
            </w:r>
            <w:r>
              <w:rPr>
                <w:rFonts w:asciiTheme="minorEastAsia" w:hAnsiTheme="minorEastAsia" w:hint="eastAsia"/>
                <w:sz w:val="22"/>
                <w:u w:val="single"/>
              </w:rPr>
              <w:t>療養給付費等現物給付（医科、歯科、調剤、訪問看護、柔道整復）</w:t>
            </w:r>
          </w:p>
          <w:p w:rsidR="00EF7026" w:rsidRPr="00751AB9" w:rsidRDefault="00EF7026" w:rsidP="00EF7026">
            <w:pPr>
              <w:spacing w:line="300" w:lineRule="exact"/>
              <w:rPr>
                <w:rFonts w:asciiTheme="minorEastAsia" w:hAnsiTheme="minorEastAsia"/>
                <w:sz w:val="22"/>
              </w:rPr>
            </w:pPr>
            <w:r w:rsidRPr="00751AB9">
              <w:rPr>
                <w:rFonts w:asciiTheme="minorEastAsia" w:hAnsiTheme="minorEastAsia" w:hint="eastAsia"/>
                <w:sz w:val="22"/>
              </w:rPr>
              <w:t xml:space="preserve">　</w:t>
            </w:r>
            <w:r w:rsidRPr="00EF7026">
              <w:rPr>
                <w:rFonts w:asciiTheme="minorEastAsia" w:hAnsiTheme="minorEastAsia" w:hint="eastAsia"/>
                <w:sz w:val="22"/>
              </w:rPr>
              <w:t>②</w:t>
            </w:r>
            <w:r w:rsidRPr="00751AB9">
              <w:rPr>
                <w:rFonts w:asciiTheme="minorEastAsia" w:hAnsiTheme="minorEastAsia" w:hint="eastAsia"/>
                <w:sz w:val="22"/>
              </w:rPr>
              <w:t xml:space="preserve">　</w:t>
            </w:r>
            <w:r>
              <w:rPr>
                <w:rFonts w:asciiTheme="minorEastAsia" w:hAnsiTheme="minorEastAsia" w:hint="eastAsia"/>
                <w:sz w:val="22"/>
              </w:rPr>
              <w:t>（略）</w:t>
            </w:r>
          </w:p>
          <w:p w:rsidR="00EF7026" w:rsidRPr="0070131D" w:rsidRDefault="00EF7026" w:rsidP="00EF7026">
            <w:pPr>
              <w:spacing w:line="300" w:lineRule="exact"/>
              <w:rPr>
                <w:rFonts w:asciiTheme="minorEastAsia" w:hAnsiTheme="minorEastAsia"/>
                <w:sz w:val="22"/>
              </w:rPr>
            </w:pPr>
            <w:r w:rsidRPr="00751AB9">
              <w:rPr>
                <w:rFonts w:asciiTheme="minorEastAsia" w:hAnsiTheme="minorEastAsia" w:hint="eastAsia"/>
                <w:sz w:val="22"/>
              </w:rPr>
              <w:t xml:space="preserve">　③　</w:t>
            </w:r>
            <w:r>
              <w:rPr>
                <w:rFonts w:asciiTheme="minorEastAsia" w:hAnsiTheme="minorEastAsia" w:hint="eastAsia"/>
                <w:sz w:val="22"/>
              </w:rPr>
              <w:t>（略）</w:t>
            </w:r>
          </w:p>
        </w:tc>
        <w:tc>
          <w:tcPr>
            <w:tcW w:w="4895" w:type="dxa"/>
            <w:shd w:val="clear" w:color="auto" w:fill="FFFF00"/>
          </w:tcPr>
          <w:p w:rsidR="00EF7026" w:rsidRDefault="00EF7026" w:rsidP="00EF2F1F">
            <w:pPr>
              <w:spacing w:line="300" w:lineRule="exact"/>
              <w:rPr>
                <w:rFonts w:asciiTheme="minorEastAsia" w:hAnsiTheme="minorEastAsia"/>
                <w:sz w:val="22"/>
              </w:rPr>
            </w:pPr>
            <w:r>
              <w:rPr>
                <w:rFonts w:asciiTheme="minorEastAsia" w:hAnsiTheme="minorEastAsia" w:hint="eastAsia"/>
                <w:sz w:val="22"/>
              </w:rPr>
              <w:t xml:space="preserve">　</w:t>
            </w:r>
            <w:r w:rsidR="00291F97" w:rsidRPr="00EF2F1F">
              <w:rPr>
                <w:rFonts w:asciiTheme="minorEastAsia" w:hAnsiTheme="minorEastAsia" w:hint="eastAsia"/>
                <w:sz w:val="22"/>
              </w:rPr>
              <w:t>柔道整復療養費と同様に</w:t>
            </w:r>
            <w:r w:rsidR="00291F97">
              <w:rPr>
                <w:rFonts w:asciiTheme="minorEastAsia" w:hAnsiTheme="minorEastAsia" w:hint="eastAsia"/>
                <w:sz w:val="22"/>
              </w:rPr>
              <w:t>、</w:t>
            </w:r>
            <w:r w:rsidR="00031AA3" w:rsidRPr="00031AA3">
              <w:rPr>
                <w:rFonts w:asciiTheme="minorEastAsia" w:hAnsiTheme="minorEastAsia" w:hint="eastAsia"/>
                <w:sz w:val="22"/>
              </w:rPr>
              <w:t>はり</w:t>
            </w:r>
            <w:r w:rsidR="00291F97">
              <w:rPr>
                <w:rFonts w:asciiTheme="minorEastAsia" w:hAnsiTheme="minorEastAsia" w:hint="eastAsia"/>
                <w:sz w:val="22"/>
              </w:rPr>
              <w:t>、</w:t>
            </w:r>
            <w:r w:rsidR="00031AA3" w:rsidRPr="00031AA3">
              <w:rPr>
                <w:rFonts w:asciiTheme="minorEastAsia" w:hAnsiTheme="minorEastAsia" w:hint="eastAsia"/>
                <w:sz w:val="22"/>
              </w:rPr>
              <w:t>きゅう</w:t>
            </w:r>
            <w:r w:rsidR="00031AA3">
              <w:rPr>
                <w:rFonts w:asciiTheme="minorEastAsia" w:hAnsiTheme="minorEastAsia" w:hint="eastAsia"/>
                <w:sz w:val="22"/>
              </w:rPr>
              <w:t>及び</w:t>
            </w:r>
            <w:r w:rsidR="00EF2F1F">
              <w:rPr>
                <w:rFonts w:asciiTheme="minorEastAsia" w:hAnsiTheme="minorEastAsia" w:hint="eastAsia"/>
                <w:sz w:val="22"/>
              </w:rPr>
              <w:t>あん摩・マッサージ施術療養費（以下「あはき療養費」という。）についても、平成31年1月から、</w:t>
            </w:r>
            <w:r w:rsidR="00EF2F1F" w:rsidRPr="00EF2F1F">
              <w:rPr>
                <w:rFonts w:asciiTheme="minorEastAsia" w:hAnsiTheme="minorEastAsia" w:hint="eastAsia"/>
                <w:sz w:val="22"/>
              </w:rPr>
              <w:t>受領委任が制度化され</w:t>
            </w:r>
            <w:r w:rsidR="00EF2F1F">
              <w:rPr>
                <w:rFonts w:asciiTheme="minorEastAsia" w:hAnsiTheme="minorEastAsia" w:hint="eastAsia"/>
                <w:sz w:val="22"/>
              </w:rPr>
              <w:t>たことを受け、大阪府内の</w:t>
            </w:r>
            <w:r w:rsidR="00291F97">
              <w:rPr>
                <w:rFonts w:asciiTheme="minorEastAsia" w:hAnsiTheme="minorEastAsia" w:hint="eastAsia"/>
                <w:sz w:val="22"/>
              </w:rPr>
              <w:t>国保保険者・後期高齢者医療</w:t>
            </w:r>
            <w:r w:rsidR="00EF2F1F">
              <w:rPr>
                <w:rFonts w:asciiTheme="minorEastAsia" w:hAnsiTheme="minorEastAsia" w:hint="eastAsia"/>
                <w:sz w:val="22"/>
              </w:rPr>
              <w:t>では</w:t>
            </w:r>
            <w:r w:rsidR="00EF2F1F" w:rsidRPr="00EF2F1F">
              <w:rPr>
                <w:rFonts w:asciiTheme="minorEastAsia" w:hAnsiTheme="minorEastAsia" w:hint="eastAsia"/>
                <w:sz w:val="22"/>
              </w:rPr>
              <w:t>、平成31年9月から府内で統一的な</w:t>
            </w:r>
            <w:r w:rsidR="00135CEF">
              <w:rPr>
                <w:rFonts w:asciiTheme="minorEastAsia" w:hAnsiTheme="minorEastAsia" w:hint="eastAsia"/>
                <w:sz w:val="22"/>
              </w:rPr>
              <w:t>事務の</w:t>
            </w:r>
            <w:r w:rsidR="00EF2F1F" w:rsidRPr="00EF2F1F">
              <w:rPr>
                <w:rFonts w:asciiTheme="minorEastAsia" w:hAnsiTheme="minorEastAsia" w:hint="eastAsia"/>
                <w:sz w:val="22"/>
              </w:rPr>
              <w:t>取扱いのもと制度を導入</w:t>
            </w:r>
            <w:r w:rsidR="00463B04">
              <w:rPr>
                <w:rFonts w:asciiTheme="minorEastAsia" w:hAnsiTheme="minorEastAsia" w:hint="eastAsia"/>
                <w:sz w:val="22"/>
              </w:rPr>
              <w:t>することとした</w:t>
            </w:r>
            <w:r w:rsidR="00EF2F1F" w:rsidRPr="00EF2F1F">
              <w:rPr>
                <w:rFonts w:asciiTheme="minorEastAsia" w:hAnsiTheme="minorEastAsia" w:hint="eastAsia"/>
                <w:sz w:val="22"/>
              </w:rPr>
              <w:t>。</w:t>
            </w:r>
          </w:p>
          <w:p w:rsidR="00EF2F1F" w:rsidRPr="00EF2F1F" w:rsidRDefault="00EF2F1F" w:rsidP="00DA2D43">
            <w:pPr>
              <w:spacing w:line="300" w:lineRule="exact"/>
              <w:rPr>
                <w:rFonts w:asciiTheme="minorEastAsia" w:hAnsiTheme="minorEastAsia"/>
                <w:sz w:val="22"/>
              </w:rPr>
            </w:pPr>
            <w:r>
              <w:rPr>
                <w:rFonts w:asciiTheme="minorEastAsia" w:hAnsiTheme="minorEastAsia" w:hint="eastAsia"/>
                <w:sz w:val="22"/>
              </w:rPr>
              <w:t xml:space="preserve">　</w:t>
            </w:r>
            <w:r w:rsidR="00BE1CD7">
              <w:rPr>
                <w:rFonts w:asciiTheme="minorEastAsia" w:hAnsiTheme="minorEastAsia" w:hint="eastAsia"/>
                <w:sz w:val="22"/>
              </w:rPr>
              <w:t>制度導入に</w:t>
            </w:r>
            <w:r w:rsidR="00291F97">
              <w:rPr>
                <w:rFonts w:asciiTheme="minorEastAsia" w:hAnsiTheme="minorEastAsia" w:hint="eastAsia"/>
                <w:sz w:val="22"/>
              </w:rPr>
              <w:t>あわ</w:t>
            </w:r>
            <w:r w:rsidR="00BE1CD7">
              <w:rPr>
                <w:rFonts w:asciiTheme="minorEastAsia" w:hAnsiTheme="minorEastAsia" w:hint="eastAsia"/>
                <w:sz w:val="22"/>
              </w:rPr>
              <w:t>せ、あはき</w:t>
            </w:r>
            <w:r w:rsidR="00291F97">
              <w:rPr>
                <w:rFonts w:asciiTheme="minorEastAsia" w:hAnsiTheme="minorEastAsia" w:hint="eastAsia"/>
                <w:sz w:val="22"/>
              </w:rPr>
              <w:t>施術</w:t>
            </w:r>
            <w:r w:rsidR="00BE1CD7">
              <w:rPr>
                <w:rFonts w:asciiTheme="minorEastAsia" w:hAnsiTheme="minorEastAsia" w:hint="eastAsia"/>
                <w:sz w:val="22"/>
              </w:rPr>
              <w:t>療養費の審査支払業務</w:t>
            </w:r>
            <w:r w:rsidR="00DA2D43">
              <w:rPr>
                <w:rFonts w:asciiTheme="minorEastAsia" w:hAnsiTheme="minorEastAsia" w:hint="eastAsia"/>
                <w:sz w:val="22"/>
              </w:rPr>
              <w:t>を</w:t>
            </w:r>
            <w:r w:rsidR="00BE1CD7">
              <w:rPr>
                <w:rFonts w:asciiTheme="minorEastAsia" w:hAnsiTheme="minorEastAsia" w:hint="eastAsia"/>
                <w:sz w:val="22"/>
              </w:rPr>
              <w:t>国保連合会に委託すること</w:t>
            </w:r>
            <w:r w:rsidR="00135CEF">
              <w:rPr>
                <w:rFonts w:asciiTheme="minorEastAsia" w:hAnsiTheme="minorEastAsia" w:hint="eastAsia"/>
                <w:sz w:val="22"/>
              </w:rPr>
              <w:t>により</w:t>
            </w:r>
            <w:r w:rsidR="00BE1CD7">
              <w:rPr>
                <w:rFonts w:asciiTheme="minorEastAsia" w:hAnsiTheme="minorEastAsia" w:hint="eastAsia"/>
                <w:sz w:val="22"/>
              </w:rPr>
              <w:t>、</w:t>
            </w:r>
            <w:r w:rsidR="00463B04">
              <w:rPr>
                <w:rFonts w:asciiTheme="minorEastAsia" w:hAnsiTheme="minorEastAsia" w:hint="eastAsia"/>
                <w:sz w:val="22"/>
              </w:rPr>
              <w:t>当該事務が生じる同年10月から</w:t>
            </w:r>
            <w:r w:rsidR="00DA2D43">
              <w:rPr>
                <w:rFonts w:asciiTheme="minorEastAsia" w:hAnsiTheme="minorEastAsia" w:hint="eastAsia"/>
                <w:sz w:val="22"/>
              </w:rPr>
              <w:t>療養費及び審査支払手数料についても</w:t>
            </w:r>
            <w:r w:rsidR="00463B04">
              <w:rPr>
                <w:rFonts w:asciiTheme="minorEastAsia" w:hAnsiTheme="minorEastAsia" w:hint="eastAsia"/>
                <w:sz w:val="22"/>
              </w:rPr>
              <w:t>直接支払いの対象とする。</w:t>
            </w:r>
            <w:r w:rsidR="00DA2D43">
              <w:rPr>
                <w:rFonts w:asciiTheme="minorEastAsia" w:hAnsiTheme="minorEastAsia" w:hint="eastAsia"/>
                <w:sz w:val="22"/>
              </w:rPr>
              <w:t>【H31.3.26】</w:t>
            </w:r>
          </w:p>
        </w:tc>
      </w:tr>
    </w:tbl>
    <w:p w:rsidR="00650FA7" w:rsidRDefault="002346F3">
      <w:pPr>
        <w:rPr>
          <w:sz w:val="22"/>
        </w:rPr>
      </w:pPr>
      <w:bookmarkStart w:id="0" w:name="_GoBack"/>
      <w:bookmarkEnd w:id="0"/>
      <w:r>
        <w:rPr>
          <w:rFonts w:asciiTheme="minorEastAsia" w:hAnsiTheme="minorEastAsia"/>
          <w:noProof/>
          <w:sz w:val="22"/>
        </w:rPr>
        <mc:AlternateContent>
          <mc:Choice Requires="wps">
            <w:drawing>
              <wp:anchor distT="0" distB="0" distL="114300" distR="114300" simplePos="0" relativeHeight="251694080" behindDoc="0" locked="0" layoutInCell="1" allowOverlap="1" wp14:anchorId="6C747CED" wp14:editId="4BE9770C">
                <wp:simplePos x="0" y="0"/>
                <wp:positionH relativeFrom="column">
                  <wp:posOffset>8620125</wp:posOffset>
                </wp:positionH>
                <wp:positionV relativeFrom="paragraph">
                  <wp:posOffset>37465</wp:posOffset>
                </wp:positionV>
                <wp:extent cx="371475" cy="2286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371475" cy="228600"/>
                        </a:xfrm>
                        <a:prstGeom prst="rect">
                          <a:avLst/>
                        </a:prstGeom>
                        <a:solidFill>
                          <a:sysClr val="window" lastClr="FFFFFF"/>
                        </a:solidFill>
                        <a:ln w="6350">
                          <a:solidFill>
                            <a:sysClr val="window" lastClr="FFFFFF"/>
                          </a:solidFill>
                        </a:ln>
                      </wps:spPr>
                      <wps:txbx>
                        <w:txbxContent>
                          <w:p w:rsidR="002346F3" w:rsidRPr="002346F3" w:rsidRDefault="002346F3" w:rsidP="002346F3">
                            <w:pPr>
                              <w:rPr>
                                <w:sz w:val="24"/>
                                <w:szCs w:val="24"/>
                              </w:rPr>
                            </w:pPr>
                            <w:r>
                              <w:rPr>
                                <w:rFonts w:hint="eastAsia"/>
                                <w:sz w:val="24"/>
                                <w:szCs w:val="24"/>
                              </w:rPr>
                              <w:t>２</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6C747CED" id="テキスト ボックス 5" o:spid="_x0000_s1029" type="#_x0000_t202" style="position:absolute;left:0;text-align:left;margin-left:678.75pt;margin-top:2.95pt;width:29.25pt;height:18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" fillcolor="window" strokecolor="window" strokeweight=".5pt">
                <v:textbox inset="0,0,0,0">
                  <w:txbxContent>
                    <w:p w:rsidR="002346F3" w:rsidRPr="002346F3" w:rsidRDefault="002346F3" w:rsidP="002346F3">
                      <w:pPr>
                        <w:rPr>
                          <w:sz w:val="24"/>
                          <w:szCs w:val="24"/>
                        </w:rPr>
                      </w:pPr>
                      <w:r>
                        <w:rPr>
                          <w:rFonts w:hint="eastAsia"/>
                          <w:sz w:val="24"/>
                          <w:szCs w:val="24"/>
                        </w:rPr>
                        <w:t>２</w:t>
                      </w:r>
                    </w:p>
                  </w:txbxContent>
                </v:textbox>
              </v:shape>
            </w:pict>
          </mc:Fallback>
        </mc:AlternateContent>
      </w:r>
      <w:r w:rsidR="00DD1E0A">
        <w:rPr>
          <w:rFonts w:ascii="ＭＳ ゴシック" w:eastAsia="ＭＳ ゴシック" w:hAnsi="ＭＳ ゴシック" w:hint="eastAsia"/>
          <w:noProof/>
          <w:sz w:val="22"/>
        </w:rPr>
        <mc:AlternateContent>
          <mc:Choice Requires="wps">
            <w:drawing>
              <wp:anchor distT="0" distB="0" distL="114300" distR="114300" simplePos="0" relativeHeight="251689984" behindDoc="0" locked="0" layoutInCell="1" allowOverlap="1" wp14:anchorId="6638D3D4" wp14:editId="2D236121">
                <wp:simplePos x="0" y="0"/>
                <wp:positionH relativeFrom="column">
                  <wp:posOffset>-182245</wp:posOffset>
                </wp:positionH>
                <wp:positionV relativeFrom="paragraph">
                  <wp:posOffset>-2316479</wp:posOffset>
                </wp:positionV>
                <wp:extent cx="9353550" cy="2324100"/>
                <wp:effectExtent l="0" t="0" r="19050" b="19050"/>
                <wp:wrapNone/>
                <wp:docPr id="7" name="角丸四角形吹き出し 7"/>
                <wp:cNvGraphicFramePr/>
                <a:graphic xmlns:a="http://schemas.openxmlformats.org/drawingml/2006/main">
                  <a:graphicData uri="http://schemas.microsoft.com/office/word/2010/wordprocessingShape">
                    <wps:wsp>
                      <wps:cNvSpPr/>
                      <wps:spPr>
                        <a:xfrm>
                          <a:off x="0" y="0"/>
                          <a:ext cx="9353550" cy="2324100"/>
                        </a:xfrm>
                        <a:prstGeom prst="wedgeRoundRectCallout">
                          <a:avLst>
                            <a:gd name="adj1" fmla="val -18252"/>
                            <a:gd name="adj2" fmla="val 48654"/>
                            <a:gd name="adj3" fmla="val 16667"/>
                          </a:avLst>
                        </a:prstGeom>
                        <a:noFill/>
                        <a:ln w="25400" cap="flat" cmpd="sng" algn="ctr">
                          <a:solidFill>
                            <a:srgbClr val="FF0000"/>
                          </a:solidFill>
                          <a:prstDash val="solid"/>
                        </a:ln>
                        <a:effectLst/>
                      </wps:spPr>
                      <wps:txbx>
                        <w:txbxContent>
                          <w:p w:rsidR="00291F97" w:rsidRPr="00291F97" w:rsidRDefault="00291F97" w:rsidP="00291F97">
                            <w:pPr>
                              <w:rPr>
                                <w:outline/>
                                <w:color w:val="FF0000"/>
                                <w:sz w:val="28"/>
                                <w:szCs w:val="28"/>
                                <w14:textOutline w14:w="9525" w14:cap="rnd" w14:cmpd="sng" w14:algn="ctr">
                                  <w14:solidFill>
                                    <w14:srgbClr w14:val="FF0000"/>
                                  </w14:solidFill>
                                  <w14:prstDash w14:val="solid"/>
                                  <w14:bevel/>
                                </w14:textOutline>
                                <w14:textFill>
                                  <w14:noFill/>
                                </w14:textFill>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8D3D4" id="角丸四角形吹き出し 7" o:spid="_x0000_s1027" type="#_x0000_t62" style="position:absolute;left:0;text-align:left;margin-left:-14.35pt;margin-top:-182.4pt;width:736.5pt;height:18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" adj="6858,21309" filled="f" strokecolor="red" strokeweight="2pt">
                <v:textbox inset="0,0,0,0">
                  <w:txbxContent>
                    <w:p w:rsidR="00291F97" w:rsidRPr="00291F97" w:rsidRDefault="00291F97" w:rsidP="00291F97">
                      <w:pPr>
                        <w:rPr>
                          <w:outline/>
                          <w:color w:val="FF0000"/>
                          <w:sz w:val="28"/>
                          <w:szCs w:val="28"/>
                          <w14:textOutline w14:w="9525" w14:cap="rnd" w14:cmpd="sng" w14:algn="ctr">
                            <w14:solidFill>
                              <w14:srgbClr w14:val="FF0000"/>
                            </w14:solidFill>
                            <w14:prstDash w14:val="solid"/>
                            <w14:bevel/>
                          </w14:textOutline>
                          <w14:textFill>
                            <w14:noFill/>
                          </w14:textFill>
                        </w:rPr>
                      </w:pPr>
                    </w:p>
                  </w:txbxContent>
                </v:textbox>
              </v:shape>
            </w:pict>
          </mc:Fallback>
        </mc:AlternateContent>
      </w:r>
    </w:p>
    <w:sectPr w:rsidR="00650FA7" w:rsidSect="00556399">
      <w:headerReference w:type="default" r:id="rId8"/>
      <w:footerReference w:type="default" r:id="rId9"/>
      <w:pgSz w:w="16838" w:h="11906" w:orient="landscape"/>
      <w:pgMar w:top="1418" w:right="1418" w:bottom="1135" w:left="1247" w:header="907" w:footer="22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A92" w:rsidRDefault="008C4A92" w:rsidP="004E2586">
      <w:r>
        <w:separator/>
      </w:r>
    </w:p>
  </w:endnote>
  <w:endnote w:type="continuationSeparator" w:id="0">
    <w:p w:rsidR="008C4A92" w:rsidRDefault="008C4A92" w:rsidP="004E2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AB9" w:rsidRPr="002260FC" w:rsidRDefault="00751AB9">
    <w:pPr>
      <w:pStyle w:val="a6"/>
      <w:jc w:val="center"/>
      <w:rPr>
        <w:rFonts w:asciiTheme="minorEastAsia" w:hAnsiTheme="minorEastAsia"/>
      </w:rPr>
    </w:pPr>
  </w:p>
  <w:p w:rsidR="00751AB9" w:rsidRPr="002260FC" w:rsidRDefault="00751AB9">
    <w:pPr>
      <w:pStyle w:val="a6"/>
      <w:rPr>
        <w:rFonts w:ascii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A92" w:rsidRDefault="008C4A92" w:rsidP="004E2586">
      <w:r>
        <w:separator/>
      </w:r>
    </w:p>
  </w:footnote>
  <w:footnote w:type="continuationSeparator" w:id="0">
    <w:p w:rsidR="008C4A92" w:rsidRDefault="008C4A92" w:rsidP="004E2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AB9" w:rsidRPr="0070131D" w:rsidRDefault="000236A1" w:rsidP="00265612">
    <w:pPr>
      <w:pStyle w:val="a4"/>
      <w:tabs>
        <w:tab w:val="clear" w:pos="8504"/>
        <w:tab w:val="right" w:pos="14173"/>
      </w:tabs>
      <w:rPr>
        <w:rFonts w:ascii="HGSｺﾞｼｯｸE" w:eastAsia="HGSｺﾞｼｯｸE" w:hAnsi="HGSｺﾞｼｯｸE"/>
        <w:sz w:val="24"/>
      </w:rPr>
    </w:pPr>
    <w:r>
      <w:rPr>
        <w:rFonts w:ascii="HGSｺﾞｼｯｸE" w:eastAsia="HGSｺﾞｼｯｸE" w:hAnsi="HGSｺﾞｼｯｸE" w:hint="eastAsia"/>
        <w:sz w:val="24"/>
      </w:rPr>
      <w:t>大阪府国民健康保険運営方針　運</w:t>
    </w:r>
    <w:r w:rsidR="00751AB9" w:rsidRPr="0070131D">
      <w:rPr>
        <w:rFonts w:ascii="HGSｺﾞｼｯｸE" w:eastAsia="HGSｺﾞｼｯｸE" w:hAnsi="HGSｺﾞｼｯｸE" w:hint="eastAsia"/>
        <w:sz w:val="24"/>
      </w:rPr>
      <w:t>用</w:t>
    </w:r>
    <w:r w:rsidR="00AE63C3">
      <w:rPr>
        <w:rFonts w:ascii="HGSｺﾞｼｯｸE" w:eastAsia="HGSｺﾞｼｯｸE" w:hAnsi="HGSｺﾞｼｯｸE" w:hint="eastAsia"/>
        <w:sz w:val="24"/>
      </w:rPr>
      <w:t>について</w:t>
    </w:r>
    <w:r w:rsidR="00265612">
      <w:rPr>
        <w:rFonts w:ascii="HGSｺﾞｼｯｸE" w:eastAsia="HGSｺﾞｼｯｸE" w:hAnsi="HGSｺﾞｼｯｸE"/>
        <w:sz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D63"/>
    <w:rsid w:val="000022DF"/>
    <w:rsid w:val="000236A1"/>
    <w:rsid w:val="00031AA3"/>
    <w:rsid w:val="00045FB7"/>
    <w:rsid w:val="00067E25"/>
    <w:rsid w:val="000A05F4"/>
    <w:rsid w:val="000A4EE1"/>
    <w:rsid w:val="000B04FE"/>
    <w:rsid w:val="000B3A25"/>
    <w:rsid w:val="000C3E2D"/>
    <w:rsid w:val="000C5145"/>
    <w:rsid w:val="000E7DD3"/>
    <w:rsid w:val="000F6B66"/>
    <w:rsid w:val="001050BF"/>
    <w:rsid w:val="00112759"/>
    <w:rsid w:val="00113B73"/>
    <w:rsid w:val="0012325C"/>
    <w:rsid w:val="00133656"/>
    <w:rsid w:val="00135CEF"/>
    <w:rsid w:val="001B66C7"/>
    <w:rsid w:val="001F2241"/>
    <w:rsid w:val="00213819"/>
    <w:rsid w:val="002260FC"/>
    <w:rsid w:val="00227F9B"/>
    <w:rsid w:val="002346F3"/>
    <w:rsid w:val="00251815"/>
    <w:rsid w:val="00265612"/>
    <w:rsid w:val="002700EF"/>
    <w:rsid w:val="00273050"/>
    <w:rsid w:val="00291F97"/>
    <w:rsid w:val="002A055D"/>
    <w:rsid w:val="002A7EF0"/>
    <w:rsid w:val="002C3E32"/>
    <w:rsid w:val="002D2269"/>
    <w:rsid w:val="002D24CC"/>
    <w:rsid w:val="002E204D"/>
    <w:rsid w:val="002F2623"/>
    <w:rsid w:val="002F3900"/>
    <w:rsid w:val="00302C3D"/>
    <w:rsid w:val="00304A3E"/>
    <w:rsid w:val="00316868"/>
    <w:rsid w:val="0033365E"/>
    <w:rsid w:val="003360ED"/>
    <w:rsid w:val="00340E40"/>
    <w:rsid w:val="0034110C"/>
    <w:rsid w:val="00355ED4"/>
    <w:rsid w:val="003617D6"/>
    <w:rsid w:val="00386AFD"/>
    <w:rsid w:val="003A1A02"/>
    <w:rsid w:val="003A412C"/>
    <w:rsid w:val="003D273C"/>
    <w:rsid w:val="003D431E"/>
    <w:rsid w:val="003D4569"/>
    <w:rsid w:val="003F1D99"/>
    <w:rsid w:val="00441BEA"/>
    <w:rsid w:val="00463B04"/>
    <w:rsid w:val="00491629"/>
    <w:rsid w:val="004A5891"/>
    <w:rsid w:val="004B409E"/>
    <w:rsid w:val="004C1969"/>
    <w:rsid w:val="004C6F3C"/>
    <w:rsid w:val="004D2E95"/>
    <w:rsid w:val="004D30D5"/>
    <w:rsid w:val="004E2586"/>
    <w:rsid w:val="004F1EAF"/>
    <w:rsid w:val="005004E9"/>
    <w:rsid w:val="005075A3"/>
    <w:rsid w:val="005429F5"/>
    <w:rsid w:val="005501AA"/>
    <w:rsid w:val="00556399"/>
    <w:rsid w:val="00561D1E"/>
    <w:rsid w:val="00563462"/>
    <w:rsid w:val="0056760D"/>
    <w:rsid w:val="005727F2"/>
    <w:rsid w:val="005A14C9"/>
    <w:rsid w:val="005A25D5"/>
    <w:rsid w:val="005A61B6"/>
    <w:rsid w:val="005A6EA6"/>
    <w:rsid w:val="005B3CFB"/>
    <w:rsid w:val="005C12CC"/>
    <w:rsid w:val="005C22C2"/>
    <w:rsid w:val="005F324E"/>
    <w:rsid w:val="00603C97"/>
    <w:rsid w:val="006075B3"/>
    <w:rsid w:val="00625730"/>
    <w:rsid w:val="006331A8"/>
    <w:rsid w:val="0063675A"/>
    <w:rsid w:val="00650FA7"/>
    <w:rsid w:val="00651A19"/>
    <w:rsid w:val="00653227"/>
    <w:rsid w:val="0067017D"/>
    <w:rsid w:val="006B2E72"/>
    <w:rsid w:val="006C06FD"/>
    <w:rsid w:val="006D029D"/>
    <w:rsid w:val="006D1CD3"/>
    <w:rsid w:val="006D6038"/>
    <w:rsid w:val="006F1D4E"/>
    <w:rsid w:val="006F517C"/>
    <w:rsid w:val="0070131D"/>
    <w:rsid w:val="00715CCA"/>
    <w:rsid w:val="0072022D"/>
    <w:rsid w:val="00724C6B"/>
    <w:rsid w:val="00751AB9"/>
    <w:rsid w:val="007525C0"/>
    <w:rsid w:val="00756EC7"/>
    <w:rsid w:val="00762FA4"/>
    <w:rsid w:val="00771CBE"/>
    <w:rsid w:val="0078296F"/>
    <w:rsid w:val="0079551B"/>
    <w:rsid w:val="007A15B8"/>
    <w:rsid w:val="007B4CE4"/>
    <w:rsid w:val="0080444F"/>
    <w:rsid w:val="008351F4"/>
    <w:rsid w:val="0084691C"/>
    <w:rsid w:val="008562F8"/>
    <w:rsid w:val="008666D8"/>
    <w:rsid w:val="00870FF0"/>
    <w:rsid w:val="00881BF7"/>
    <w:rsid w:val="00883BBA"/>
    <w:rsid w:val="008932B6"/>
    <w:rsid w:val="008B19AC"/>
    <w:rsid w:val="008C0E04"/>
    <w:rsid w:val="008C4A92"/>
    <w:rsid w:val="008D1571"/>
    <w:rsid w:val="00916595"/>
    <w:rsid w:val="00922B51"/>
    <w:rsid w:val="009650AF"/>
    <w:rsid w:val="00965BF5"/>
    <w:rsid w:val="009779D1"/>
    <w:rsid w:val="00977DB9"/>
    <w:rsid w:val="00987DA9"/>
    <w:rsid w:val="00992E44"/>
    <w:rsid w:val="009A072D"/>
    <w:rsid w:val="009A1BDD"/>
    <w:rsid w:val="009A29EE"/>
    <w:rsid w:val="009B3323"/>
    <w:rsid w:val="009B52B9"/>
    <w:rsid w:val="009C1068"/>
    <w:rsid w:val="009D00FB"/>
    <w:rsid w:val="009D7A82"/>
    <w:rsid w:val="009E614B"/>
    <w:rsid w:val="00A10DD5"/>
    <w:rsid w:val="00A220F9"/>
    <w:rsid w:val="00A43512"/>
    <w:rsid w:val="00A507C0"/>
    <w:rsid w:val="00A70892"/>
    <w:rsid w:val="00AA3302"/>
    <w:rsid w:val="00AB0875"/>
    <w:rsid w:val="00AC3927"/>
    <w:rsid w:val="00AD0183"/>
    <w:rsid w:val="00AE63C3"/>
    <w:rsid w:val="00AF33F7"/>
    <w:rsid w:val="00AF48ED"/>
    <w:rsid w:val="00AF7DF6"/>
    <w:rsid w:val="00B03722"/>
    <w:rsid w:val="00B06AC9"/>
    <w:rsid w:val="00B1114E"/>
    <w:rsid w:val="00B40BD0"/>
    <w:rsid w:val="00B52C1A"/>
    <w:rsid w:val="00B57C44"/>
    <w:rsid w:val="00B6227E"/>
    <w:rsid w:val="00B649DB"/>
    <w:rsid w:val="00B75C73"/>
    <w:rsid w:val="00B859EC"/>
    <w:rsid w:val="00B971FA"/>
    <w:rsid w:val="00B979DE"/>
    <w:rsid w:val="00BA4050"/>
    <w:rsid w:val="00BB6B66"/>
    <w:rsid w:val="00BD60DD"/>
    <w:rsid w:val="00BE1CD7"/>
    <w:rsid w:val="00BE46AA"/>
    <w:rsid w:val="00BF4180"/>
    <w:rsid w:val="00C1033D"/>
    <w:rsid w:val="00C26D12"/>
    <w:rsid w:val="00C34B01"/>
    <w:rsid w:val="00C52079"/>
    <w:rsid w:val="00C53E91"/>
    <w:rsid w:val="00C551AA"/>
    <w:rsid w:val="00C65FF7"/>
    <w:rsid w:val="00C85581"/>
    <w:rsid w:val="00CB53F3"/>
    <w:rsid w:val="00CB6054"/>
    <w:rsid w:val="00CC03CA"/>
    <w:rsid w:val="00CC1010"/>
    <w:rsid w:val="00CE15F8"/>
    <w:rsid w:val="00CF5AAE"/>
    <w:rsid w:val="00CF7388"/>
    <w:rsid w:val="00D362BF"/>
    <w:rsid w:val="00D44D39"/>
    <w:rsid w:val="00D517FE"/>
    <w:rsid w:val="00D56487"/>
    <w:rsid w:val="00D738BF"/>
    <w:rsid w:val="00D74A06"/>
    <w:rsid w:val="00D779C7"/>
    <w:rsid w:val="00D77A0F"/>
    <w:rsid w:val="00D86599"/>
    <w:rsid w:val="00DA17C3"/>
    <w:rsid w:val="00DA2D43"/>
    <w:rsid w:val="00DB3BBE"/>
    <w:rsid w:val="00DD1E0A"/>
    <w:rsid w:val="00DE7A0A"/>
    <w:rsid w:val="00E02515"/>
    <w:rsid w:val="00E073EE"/>
    <w:rsid w:val="00E40B86"/>
    <w:rsid w:val="00E55212"/>
    <w:rsid w:val="00E60892"/>
    <w:rsid w:val="00E74AD5"/>
    <w:rsid w:val="00E80443"/>
    <w:rsid w:val="00E924A2"/>
    <w:rsid w:val="00E93256"/>
    <w:rsid w:val="00EC10A1"/>
    <w:rsid w:val="00EF2F1F"/>
    <w:rsid w:val="00EF7026"/>
    <w:rsid w:val="00F2244B"/>
    <w:rsid w:val="00F30FD8"/>
    <w:rsid w:val="00F41BAA"/>
    <w:rsid w:val="00F506C6"/>
    <w:rsid w:val="00F60EE1"/>
    <w:rsid w:val="00F63F9C"/>
    <w:rsid w:val="00F71A0F"/>
    <w:rsid w:val="00F77F6E"/>
    <w:rsid w:val="00F831D5"/>
    <w:rsid w:val="00F85D63"/>
    <w:rsid w:val="00FB4942"/>
    <w:rsid w:val="00FB6041"/>
    <w:rsid w:val="00FC5852"/>
    <w:rsid w:val="00FE0FEF"/>
    <w:rsid w:val="00FF4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D23E586"/>
  <w15:docId w15:val="{2AA210E0-476B-45A6-BB31-7B9F43C2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5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E2586"/>
    <w:pPr>
      <w:tabs>
        <w:tab w:val="center" w:pos="4252"/>
        <w:tab w:val="right" w:pos="8504"/>
      </w:tabs>
      <w:snapToGrid w:val="0"/>
    </w:pPr>
  </w:style>
  <w:style w:type="character" w:customStyle="1" w:styleId="a5">
    <w:name w:val="ヘッダー (文字)"/>
    <w:basedOn w:val="a0"/>
    <w:link w:val="a4"/>
    <w:uiPriority w:val="99"/>
    <w:rsid w:val="004E2586"/>
  </w:style>
  <w:style w:type="paragraph" w:styleId="a6">
    <w:name w:val="footer"/>
    <w:basedOn w:val="a"/>
    <w:link w:val="a7"/>
    <w:uiPriority w:val="99"/>
    <w:unhideWhenUsed/>
    <w:rsid w:val="004E2586"/>
    <w:pPr>
      <w:tabs>
        <w:tab w:val="center" w:pos="4252"/>
        <w:tab w:val="right" w:pos="8504"/>
      </w:tabs>
      <w:snapToGrid w:val="0"/>
    </w:pPr>
  </w:style>
  <w:style w:type="character" w:customStyle="1" w:styleId="a7">
    <w:name w:val="フッター (文字)"/>
    <w:basedOn w:val="a0"/>
    <w:link w:val="a6"/>
    <w:uiPriority w:val="99"/>
    <w:rsid w:val="004E2586"/>
  </w:style>
  <w:style w:type="paragraph" w:styleId="a8">
    <w:name w:val="Balloon Text"/>
    <w:basedOn w:val="a"/>
    <w:link w:val="a9"/>
    <w:uiPriority w:val="99"/>
    <w:semiHidden/>
    <w:unhideWhenUsed/>
    <w:rsid w:val="00355ED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5E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F625E-4102-4068-BBEF-C6CB3A756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Pages>
  <Words>253</Words>
  <Characters>1444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西原　三紀男</cp:lastModifiedBy>
  <cp:revision>13</cp:revision>
  <cp:lastPrinted>2019-03-12T02:13:00Z</cp:lastPrinted>
  <dcterms:created xsi:type="dcterms:W3CDTF">2018-11-20T06:15:00Z</dcterms:created>
  <dcterms:modified xsi:type="dcterms:W3CDTF">2019-04-22T00:53:00Z</dcterms:modified>
</cp:coreProperties>
</file>