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96B" w:rsidRPr="008A6296" w:rsidRDefault="002C596B" w:rsidP="002C596B">
      <w:pPr>
        <w:autoSpaceDE w:val="0"/>
        <w:autoSpaceDN w:val="0"/>
        <w:jc w:val="center"/>
        <w:rPr>
          <w:rFonts w:ascii="HG丸ｺﾞｼｯｸM-PRO" w:eastAsia="HG丸ｺﾞｼｯｸM-PRO" w:hAnsi="HG丸ｺﾞｼｯｸM-PRO"/>
          <w:sz w:val="26"/>
          <w:szCs w:val="26"/>
        </w:rPr>
      </w:pPr>
      <w:r w:rsidRPr="008A6296">
        <w:rPr>
          <w:rFonts w:ascii="HG丸ｺﾞｼｯｸM-PRO" w:eastAsia="HG丸ｺﾞｼｯｸM-PRO" w:hAnsi="HG丸ｺﾞｼｯｸM-PRO" w:hint="eastAsia"/>
          <w:sz w:val="26"/>
          <w:szCs w:val="26"/>
        </w:rPr>
        <w:t>第2２回 大阪府財務マネジメント委員会　議事概要</w:t>
      </w:r>
    </w:p>
    <w:p w:rsidR="002C596B" w:rsidRPr="008A6296" w:rsidRDefault="002C596B" w:rsidP="002C596B">
      <w:pPr>
        <w:autoSpaceDE w:val="0"/>
        <w:autoSpaceDN w:val="0"/>
        <w:jc w:val="center"/>
        <w:rPr>
          <w:rFonts w:ascii="HG丸ｺﾞｼｯｸM-PRO" w:eastAsia="HG丸ｺﾞｼｯｸM-PRO" w:hAnsi="HG丸ｺﾞｼｯｸM-PRO"/>
          <w:sz w:val="26"/>
          <w:szCs w:val="26"/>
        </w:rPr>
      </w:pPr>
      <w:r w:rsidRPr="008A6296">
        <w:rPr>
          <w:rFonts w:ascii="HG丸ｺﾞｼｯｸM-PRO" w:eastAsia="HG丸ｺﾞｼｯｸM-PRO" w:hAnsi="HG丸ｺﾞｼｯｸM-PRO" w:hint="eastAsia"/>
          <w:noProof/>
          <w:sz w:val="22"/>
        </w:rPr>
        <mc:AlternateContent>
          <mc:Choice Requires="wps">
            <w:drawing>
              <wp:anchor distT="0" distB="0" distL="114300" distR="114300" simplePos="0" relativeHeight="251659264" behindDoc="0" locked="0" layoutInCell="1" allowOverlap="1" wp14:anchorId="28CAF2AD" wp14:editId="0CCCB111">
                <wp:simplePos x="0" y="0"/>
                <wp:positionH relativeFrom="column">
                  <wp:posOffset>-232410</wp:posOffset>
                </wp:positionH>
                <wp:positionV relativeFrom="paragraph">
                  <wp:posOffset>187326</wp:posOffset>
                </wp:positionV>
                <wp:extent cx="5900468" cy="3448050"/>
                <wp:effectExtent l="0" t="0" r="24130" b="19050"/>
                <wp:wrapNone/>
                <wp:docPr id="2" name="正方形/長方形 2"/>
                <wp:cNvGraphicFramePr/>
                <a:graphic xmlns:a="http://schemas.openxmlformats.org/drawingml/2006/main">
                  <a:graphicData uri="http://schemas.microsoft.com/office/word/2010/wordprocessingShape">
                    <wps:wsp>
                      <wps:cNvSpPr/>
                      <wps:spPr>
                        <a:xfrm>
                          <a:off x="0" y="0"/>
                          <a:ext cx="5900468" cy="3448050"/>
                        </a:xfrm>
                        <a:prstGeom prst="rect">
                          <a:avLst/>
                        </a:pr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F9C65" id="正方形/長方形 2" o:spid="_x0000_s1026" style="position:absolute;left:0;text-align:left;margin-left:-18.3pt;margin-top:14.75pt;width:464.6pt;height:2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" filled="f" strokecolor="#385d8a" strokeweight="1.5pt"/>
            </w:pict>
          </mc:Fallback>
        </mc:AlternateContent>
      </w:r>
    </w:p>
    <w:p w:rsidR="002C596B" w:rsidRPr="008A6296" w:rsidRDefault="002C596B" w:rsidP="002C596B">
      <w:pPr>
        <w:autoSpaceDE w:val="0"/>
        <w:autoSpaceDN w:val="0"/>
        <w:spacing w:line="276" w:lineRule="auto"/>
        <w:ind w:right="-496"/>
        <w:contextualSpacing/>
        <w:rPr>
          <w:rFonts w:ascii="HG丸ｺﾞｼｯｸM-PRO" w:eastAsia="HG丸ｺﾞｼｯｸM-PRO" w:hAnsi="HG丸ｺﾞｼｯｸM-PRO" w:cs="Times New Roman"/>
          <w:sz w:val="22"/>
        </w:rPr>
      </w:pPr>
      <w:r w:rsidRPr="008A6296">
        <w:rPr>
          <w:rFonts w:ascii="HG丸ｺﾞｼｯｸM-PRO" w:eastAsia="HG丸ｺﾞｼｯｸM-PRO" w:hAnsi="HG丸ｺﾞｼｯｸM-PRO" w:cs="Times New Roman" w:hint="eastAsia"/>
          <w:sz w:val="22"/>
        </w:rPr>
        <w:t>１　日　時：　令和５年２月３日（金）</w:t>
      </w:r>
    </w:p>
    <w:p w:rsidR="002C596B" w:rsidRPr="008A6296" w:rsidRDefault="002C596B" w:rsidP="002C596B">
      <w:pPr>
        <w:autoSpaceDE w:val="0"/>
        <w:autoSpaceDN w:val="0"/>
        <w:spacing w:line="276" w:lineRule="auto"/>
        <w:contextualSpacing/>
        <w:rPr>
          <w:rFonts w:ascii="HG丸ｺﾞｼｯｸM-PRO" w:eastAsia="HG丸ｺﾞｼｯｸM-PRO" w:hAnsi="HG丸ｺﾞｼｯｸM-PRO" w:cs="Times New Roman"/>
          <w:sz w:val="22"/>
        </w:rPr>
      </w:pPr>
      <w:r w:rsidRPr="008A6296">
        <w:rPr>
          <w:rFonts w:ascii="HG丸ｺﾞｼｯｸM-PRO" w:eastAsia="HG丸ｺﾞｼｯｸM-PRO" w:hAnsi="HG丸ｺﾞｼｯｸM-PRO" w:cs="Times New Roman" w:hint="eastAsia"/>
          <w:sz w:val="22"/>
        </w:rPr>
        <w:t>２　出席者：　伊藤会長、江夏委員、柿本委員、河村委員、竹田委員</w:t>
      </w:r>
    </w:p>
    <w:p w:rsidR="002C596B" w:rsidRPr="008A6296" w:rsidRDefault="002C596B" w:rsidP="002C596B">
      <w:pPr>
        <w:autoSpaceDE w:val="0"/>
        <w:autoSpaceDN w:val="0"/>
        <w:spacing w:line="276" w:lineRule="auto"/>
        <w:ind w:firstLineChars="700" w:firstLine="1540"/>
        <w:contextualSpacing/>
        <w:rPr>
          <w:rFonts w:ascii="HG丸ｺﾞｼｯｸM-PRO" w:eastAsia="HG丸ｺﾞｼｯｸM-PRO" w:hAnsi="HG丸ｺﾞｼｯｸM-PRO" w:cs="Times New Roman"/>
          <w:sz w:val="22"/>
        </w:rPr>
      </w:pPr>
      <w:r w:rsidRPr="008A6296">
        <w:rPr>
          <w:rFonts w:ascii="HG丸ｺﾞｼｯｸM-PRO" w:eastAsia="HG丸ｺﾞｼｯｸM-PRO" w:hAnsi="HG丸ｺﾞｼｯｸM-PRO" w:cs="Times New Roman" w:hint="eastAsia"/>
          <w:sz w:val="22"/>
        </w:rPr>
        <w:t>玉岡委員、玉置委員、浜田委員、森委員</w:t>
      </w:r>
    </w:p>
    <w:p w:rsidR="002C596B" w:rsidRPr="008A6296" w:rsidRDefault="002C596B" w:rsidP="002C596B">
      <w:pPr>
        <w:autoSpaceDE w:val="0"/>
        <w:autoSpaceDN w:val="0"/>
        <w:rPr>
          <w:rFonts w:ascii="HG丸ｺﾞｼｯｸM-PRO" w:eastAsia="HG丸ｺﾞｼｯｸM-PRO" w:hAnsi="HG丸ｺﾞｼｯｸM-PRO"/>
          <w:sz w:val="22"/>
        </w:rPr>
      </w:pPr>
      <w:r w:rsidRPr="008A6296">
        <w:rPr>
          <w:rFonts w:ascii="HG丸ｺﾞｼｯｸM-PRO" w:eastAsia="HG丸ｺﾞｼｯｸM-PRO" w:hAnsi="HG丸ｺﾞｼｯｸM-PRO" w:hint="eastAsia"/>
          <w:sz w:val="22"/>
        </w:rPr>
        <w:t>３　議　題</w:t>
      </w:r>
    </w:p>
    <w:p w:rsidR="002C596B" w:rsidRPr="008A6296" w:rsidRDefault="002C596B" w:rsidP="002C596B">
      <w:pPr>
        <w:autoSpaceDE w:val="0"/>
        <w:autoSpaceDN w:val="0"/>
        <w:ind w:firstLineChars="200" w:firstLine="440"/>
        <w:rPr>
          <w:rFonts w:ascii="HG丸ｺﾞｼｯｸM-PRO" w:eastAsia="HG丸ｺﾞｼｯｸM-PRO" w:hAnsi="HG丸ｺﾞｼｯｸM-PRO"/>
          <w:sz w:val="22"/>
        </w:rPr>
      </w:pPr>
      <w:r w:rsidRPr="008A6296">
        <w:rPr>
          <w:rFonts w:ascii="HG丸ｺﾞｼｯｸM-PRO" w:eastAsia="HG丸ｺﾞｼｯｸM-PRO" w:hAnsi="HG丸ｺﾞｼｯｸM-PRO" w:hint="eastAsia"/>
          <w:sz w:val="22"/>
        </w:rPr>
        <w:t>令和５年度大阪府債発行計画（案）</w:t>
      </w:r>
    </w:p>
    <w:p w:rsidR="002C596B" w:rsidRPr="008A6296" w:rsidRDefault="002C596B" w:rsidP="002C596B">
      <w:pPr>
        <w:tabs>
          <w:tab w:val="left" w:pos="6600"/>
        </w:tabs>
        <w:autoSpaceDE w:val="0"/>
        <w:autoSpaceDN w:val="0"/>
        <w:spacing w:line="276" w:lineRule="auto"/>
        <w:contextualSpacing/>
        <w:rPr>
          <w:rFonts w:ascii="HG丸ｺﾞｼｯｸM-PRO" w:eastAsia="HG丸ｺﾞｼｯｸM-PRO" w:hAnsi="HG丸ｺﾞｼｯｸM-PRO" w:cs="Times New Roman"/>
          <w:sz w:val="22"/>
        </w:rPr>
      </w:pPr>
      <w:r w:rsidRPr="008A6296">
        <w:rPr>
          <w:rFonts w:ascii="HG丸ｺﾞｼｯｸM-PRO" w:eastAsia="HG丸ｺﾞｼｯｸM-PRO" w:hAnsi="HG丸ｺﾞｼｯｸM-PRO" w:cs="Times New Roman" w:hint="eastAsia"/>
          <w:sz w:val="22"/>
        </w:rPr>
        <w:t>４　主な議事概要</w:t>
      </w:r>
      <w:r w:rsidRPr="008A6296">
        <w:rPr>
          <w:rFonts w:ascii="HG丸ｺﾞｼｯｸM-PRO" w:eastAsia="HG丸ｺﾞｼｯｸM-PRO" w:hAnsi="HG丸ｺﾞｼｯｸM-PRO" w:cs="Times New Roman"/>
          <w:sz w:val="22"/>
        </w:rPr>
        <w:tab/>
      </w:r>
    </w:p>
    <w:p w:rsidR="002C596B" w:rsidRPr="008A6296" w:rsidRDefault="002C596B" w:rsidP="002C596B">
      <w:pPr>
        <w:autoSpaceDE w:val="0"/>
        <w:autoSpaceDN w:val="0"/>
        <w:ind w:leftChars="150" w:left="535" w:hangingChars="100" w:hanging="220"/>
        <w:contextualSpacing/>
        <w:rPr>
          <w:rFonts w:ascii="HG丸ｺﾞｼｯｸM-PRO" w:eastAsia="HG丸ｺﾞｼｯｸM-PRO" w:hAnsi="HG丸ｺﾞｼｯｸM-PRO" w:cs="Times New Roman"/>
          <w:sz w:val="22"/>
          <w:szCs w:val="21"/>
        </w:rPr>
      </w:pPr>
      <w:r w:rsidRPr="008A6296">
        <w:rPr>
          <w:rFonts w:ascii="HG丸ｺﾞｼｯｸM-PRO" w:eastAsia="HG丸ｺﾞｼｯｸM-PRO" w:hAnsi="HG丸ｺﾞｼｯｸM-PRO" w:cs="Times New Roman" w:hint="eastAsia"/>
          <w:sz w:val="22"/>
          <w:szCs w:val="21"/>
        </w:rPr>
        <w:t>○議題及び報告事項に関して、</w:t>
      </w:r>
    </w:p>
    <w:p w:rsidR="002C596B" w:rsidRPr="008A6296" w:rsidRDefault="002C596B" w:rsidP="002C596B">
      <w:pPr>
        <w:autoSpaceDE w:val="0"/>
        <w:autoSpaceDN w:val="0"/>
        <w:ind w:leftChars="250" w:left="525" w:firstLineChars="100" w:firstLine="220"/>
        <w:contextualSpacing/>
        <w:rPr>
          <w:rFonts w:ascii="HG丸ｺﾞｼｯｸM-PRO" w:eastAsia="HG丸ｺﾞｼｯｸM-PRO" w:hAnsi="HG丸ｺﾞｼｯｸM-PRO" w:cs="Times New Roman"/>
          <w:sz w:val="22"/>
          <w:szCs w:val="21"/>
        </w:rPr>
      </w:pPr>
      <w:r w:rsidRPr="008A6296">
        <w:rPr>
          <w:rFonts w:ascii="HG丸ｺﾞｼｯｸM-PRO" w:eastAsia="HG丸ｺﾞｼｯｸM-PRO" w:hAnsi="HG丸ｺﾞｼｯｸM-PRO" w:cs="Times New Roman" w:hint="eastAsia"/>
          <w:sz w:val="22"/>
          <w:szCs w:val="21"/>
        </w:rPr>
        <w:t>資料１「直近の大阪府債の状況等について」</w:t>
      </w:r>
    </w:p>
    <w:p w:rsidR="002C596B" w:rsidRPr="008A6296" w:rsidRDefault="002C596B" w:rsidP="002C596B">
      <w:pPr>
        <w:autoSpaceDE w:val="0"/>
        <w:autoSpaceDN w:val="0"/>
        <w:ind w:leftChars="350" w:left="2055" w:hangingChars="600" w:hanging="1320"/>
        <w:contextualSpacing/>
        <w:rPr>
          <w:rFonts w:ascii="HG丸ｺﾞｼｯｸM-PRO" w:eastAsia="HG丸ｺﾞｼｯｸM-PRO" w:hAnsi="HG丸ｺﾞｼｯｸM-PRO" w:cs="Times New Roman"/>
          <w:sz w:val="22"/>
          <w:szCs w:val="21"/>
        </w:rPr>
      </w:pPr>
      <w:r w:rsidRPr="008A6296">
        <w:rPr>
          <w:rFonts w:ascii="HG丸ｺﾞｼｯｸM-PRO" w:eastAsia="HG丸ｺﾞｼｯｸM-PRO" w:hAnsi="HG丸ｺﾞｼｯｸM-PRO" w:cs="Times New Roman" w:hint="eastAsia"/>
          <w:sz w:val="22"/>
          <w:szCs w:val="21"/>
        </w:rPr>
        <w:t>資料２「令和４年度における府債発行について」</w:t>
      </w:r>
    </w:p>
    <w:p w:rsidR="002C596B" w:rsidRPr="008A6296" w:rsidRDefault="002C596B" w:rsidP="002C596B">
      <w:pPr>
        <w:autoSpaceDE w:val="0"/>
        <w:autoSpaceDN w:val="0"/>
        <w:ind w:leftChars="350" w:left="2055" w:hangingChars="600" w:hanging="1320"/>
        <w:contextualSpacing/>
        <w:rPr>
          <w:rFonts w:ascii="HG丸ｺﾞｼｯｸM-PRO" w:eastAsia="HG丸ｺﾞｼｯｸM-PRO" w:hAnsi="HG丸ｺﾞｼｯｸM-PRO" w:cs="Times New Roman"/>
          <w:sz w:val="22"/>
          <w:szCs w:val="21"/>
        </w:rPr>
      </w:pPr>
      <w:r w:rsidRPr="008A6296">
        <w:rPr>
          <w:rFonts w:ascii="HG丸ｺﾞｼｯｸM-PRO" w:eastAsia="HG丸ｺﾞｼｯｸM-PRO" w:hAnsi="HG丸ｺﾞｼｯｸM-PRO" w:cs="Times New Roman" w:hint="eastAsia"/>
          <w:sz w:val="22"/>
          <w:szCs w:val="21"/>
        </w:rPr>
        <w:t>資料３「令和５年度大阪府債発行計画（案）について」</w:t>
      </w:r>
    </w:p>
    <w:p w:rsidR="002C596B" w:rsidRPr="008A6296" w:rsidRDefault="002C596B" w:rsidP="002E5B1E">
      <w:pPr>
        <w:autoSpaceDE w:val="0"/>
        <w:autoSpaceDN w:val="0"/>
        <w:ind w:leftChars="250" w:left="525" w:firstLineChars="100" w:firstLine="220"/>
        <w:contextualSpacing/>
        <w:rPr>
          <w:rFonts w:ascii="HG丸ｺﾞｼｯｸM-PRO" w:eastAsia="HG丸ｺﾞｼｯｸM-PRO" w:hAnsi="HG丸ｺﾞｼｯｸM-PRO" w:cs="Times New Roman" w:hint="eastAsia"/>
          <w:sz w:val="22"/>
          <w:szCs w:val="21"/>
        </w:rPr>
      </w:pPr>
      <w:r w:rsidRPr="008A6296">
        <w:rPr>
          <w:rFonts w:ascii="HG丸ｺﾞｼｯｸM-PRO" w:eastAsia="HG丸ｺﾞｼｯｸM-PRO" w:hAnsi="HG丸ｺﾞｼｯｸM-PRO" w:cs="Times New Roman" w:hint="eastAsia"/>
          <w:sz w:val="22"/>
          <w:szCs w:val="21"/>
        </w:rPr>
        <w:t>資料４「府債ポートフォリオの点検・管理について（民間資金）」</w:t>
      </w:r>
    </w:p>
    <w:p w:rsidR="002C596B" w:rsidRPr="008A6296" w:rsidRDefault="002C596B" w:rsidP="002C596B">
      <w:pPr>
        <w:autoSpaceDE w:val="0"/>
        <w:autoSpaceDN w:val="0"/>
        <w:ind w:leftChars="250" w:left="525" w:firstLineChars="100" w:firstLine="220"/>
        <w:contextualSpacing/>
        <w:rPr>
          <w:rFonts w:ascii="HG丸ｺﾞｼｯｸM-PRO" w:eastAsia="HG丸ｺﾞｼｯｸM-PRO" w:hAnsi="HG丸ｺﾞｼｯｸM-PRO" w:cs="Times New Roman"/>
          <w:sz w:val="22"/>
          <w:szCs w:val="21"/>
        </w:rPr>
      </w:pPr>
      <w:r w:rsidRPr="008A6296">
        <w:rPr>
          <w:rFonts w:ascii="HG丸ｺﾞｼｯｸM-PRO" w:eastAsia="HG丸ｺﾞｼｯｸM-PRO" w:hAnsi="HG丸ｺﾞｼｯｸM-PRO" w:cs="Times New Roman" w:hint="eastAsia"/>
          <w:sz w:val="22"/>
          <w:szCs w:val="21"/>
        </w:rPr>
        <w:t>資料５「グリーンボンド発行への取組み状況について」</w:t>
      </w:r>
    </w:p>
    <w:p w:rsidR="002C596B" w:rsidRPr="008A6296" w:rsidRDefault="002C596B" w:rsidP="002C596B">
      <w:pPr>
        <w:autoSpaceDE w:val="0"/>
        <w:autoSpaceDN w:val="0"/>
        <w:ind w:leftChars="250" w:left="525" w:firstLineChars="100" w:firstLine="220"/>
        <w:contextualSpacing/>
        <w:rPr>
          <w:rFonts w:ascii="HG丸ｺﾞｼｯｸM-PRO" w:eastAsia="HG丸ｺﾞｼｯｸM-PRO" w:hAnsi="HG丸ｺﾞｼｯｸM-PRO" w:cs="Times New Roman"/>
          <w:sz w:val="22"/>
          <w:szCs w:val="21"/>
        </w:rPr>
      </w:pPr>
      <w:r w:rsidRPr="008A6296">
        <w:rPr>
          <w:rFonts w:ascii="HG丸ｺﾞｼｯｸM-PRO" w:eastAsia="HG丸ｺﾞｼｯｸM-PRO" w:hAnsi="HG丸ｺﾞｼｯｸM-PRO" w:cs="Times New Roman" w:hint="eastAsia"/>
          <w:sz w:val="22"/>
          <w:szCs w:val="21"/>
        </w:rPr>
        <w:t>資料６「資金運用の実績について」</w:t>
      </w:r>
    </w:p>
    <w:p w:rsidR="002C596B" w:rsidRPr="008A6296" w:rsidRDefault="002C596B" w:rsidP="002C596B">
      <w:pPr>
        <w:autoSpaceDE w:val="0"/>
        <w:autoSpaceDN w:val="0"/>
        <w:ind w:leftChars="250" w:left="525"/>
        <w:contextualSpacing/>
        <w:rPr>
          <w:rFonts w:ascii="HG丸ｺﾞｼｯｸM-PRO" w:eastAsia="HG丸ｺﾞｼｯｸM-PRO" w:hAnsi="HG丸ｺﾞｼｯｸM-PRO"/>
          <w:sz w:val="22"/>
          <w:szCs w:val="21"/>
        </w:rPr>
      </w:pPr>
      <w:r w:rsidRPr="008A6296">
        <w:rPr>
          <w:rFonts w:ascii="HG丸ｺﾞｼｯｸM-PRO" w:eastAsia="HG丸ｺﾞｼｯｸM-PRO" w:hAnsi="HG丸ｺﾞｼｯｸM-PRO" w:hint="eastAsia"/>
          <w:sz w:val="22"/>
          <w:szCs w:val="21"/>
        </w:rPr>
        <w:t>に基づき大阪府が説明を行いました。</w:t>
      </w:r>
    </w:p>
    <w:p w:rsidR="002E5B1E" w:rsidRPr="008A6296" w:rsidRDefault="002E5B1E" w:rsidP="002C596B">
      <w:pPr>
        <w:autoSpaceDE w:val="0"/>
        <w:autoSpaceDN w:val="0"/>
        <w:contextualSpacing/>
        <w:rPr>
          <w:rFonts w:ascii="HG丸ｺﾞｼｯｸM-PRO" w:eastAsia="HG丸ｺﾞｼｯｸM-PRO" w:hAnsi="HG丸ｺﾞｼｯｸM-PRO" w:hint="eastAsia"/>
          <w:sz w:val="22"/>
          <w:szCs w:val="21"/>
        </w:rPr>
      </w:pPr>
    </w:p>
    <w:p w:rsidR="002C596B" w:rsidRPr="008A6296" w:rsidRDefault="002C596B" w:rsidP="002C596B">
      <w:pPr>
        <w:autoSpaceDE w:val="0"/>
        <w:autoSpaceDN w:val="0"/>
        <w:contextualSpacing/>
        <w:rPr>
          <w:rFonts w:ascii="HG丸ｺﾞｼｯｸM-PRO" w:eastAsia="HG丸ｺﾞｼｯｸM-PRO" w:hAnsi="HG丸ｺﾞｼｯｸM-PRO" w:cs="Times New Roman"/>
          <w:sz w:val="22"/>
          <w:szCs w:val="21"/>
        </w:rPr>
      </w:pPr>
      <w:bookmarkStart w:id="0" w:name="_Hlk97108067"/>
      <w:r w:rsidRPr="008A6296">
        <w:rPr>
          <w:rFonts w:ascii="HG丸ｺﾞｼｯｸM-PRO" w:eastAsia="HG丸ｺﾞｼｯｸM-PRO" w:hAnsi="HG丸ｺﾞｼｯｸM-PRO" w:cs="Times New Roman" w:hint="eastAsia"/>
          <w:sz w:val="22"/>
          <w:szCs w:val="21"/>
        </w:rPr>
        <w:t>【大阪府の説明ポイント】</w:t>
      </w:r>
    </w:p>
    <w:p w:rsidR="002C596B" w:rsidRPr="008A6296" w:rsidRDefault="002C596B" w:rsidP="002C596B">
      <w:pPr>
        <w:autoSpaceDE w:val="0"/>
        <w:autoSpaceDN w:val="0"/>
        <w:contextualSpacing/>
        <w:rPr>
          <w:rFonts w:ascii="HG丸ｺﾞｼｯｸM-PRO" w:eastAsia="HG丸ｺﾞｼｯｸM-PRO" w:hAnsi="HG丸ｺﾞｼｯｸM-PRO" w:cs="Times New Roman"/>
          <w:sz w:val="22"/>
          <w:szCs w:val="21"/>
        </w:rPr>
      </w:pPr>
      <w:r w:rsidRPr="008A6296">
        <w:rPr>
          <w:rFonts w:ascii="HG丸ｺﾞｼｯｸM-PRO" w:eastAsia="HG丸ｺﾞｼｯｸM-PRO" w:hAnsi="HG丸ｺﾞｼｯｸM-PRO" w:cs="Times New Roman" w:hint="eastAsia"/>
          <w:sz w:val="22"/>
          <w:szCs w:val="21"/>
        </w:rPr>
        <w:t>《議題について》</w:t>
      </w:r>
    </w:p>
    <w:bookmarkEnd w:id="0"/>
    <w:p w:rsidR="002C596B" w:rsidRPr="008A6296" w:rsidRDefault="002C596B" w:rsidP="002C596B">
      <w:pPr>
        <w:spacing w:line="0" w:lineRule="atLeast"/>
        <w:ind w:leftChars="100" w:left="430" w:hangingChars="100" w:hanging="220"/>
        <w:rPr>
          <w:rFonts w:ascii="HG丸ｺﾞｼｯｸM-PRO" w:eastAsia="HG丸ｺﾞｼｯｸM-PRO" w:hAnsi="HG丸ｺﾞｼｯｸM-PRO"/>
          <w:sz w:val="22"/>
        </w:rPr>
      </w:pPr>
      <w:r w:rsidRPr="008A6296">
        <w:rPr>
          <w:rFonts w:ascii="HG丸ｺﾞｼｯｸM-PRO" w:eastAsia="HG丸ｺﾞｼｯｸM-PRO" w:hAnsi="HG丸ｺﾞｼｯｸM-PRO" w:hint="eastAsia"/>
          <w:sz w:val="22"/>
        </w:rPr>
        <w:t>・令和５年度における民間資金の発行総額は、令和４年度（最終見込み：４，６００億円）と同程度の５，１００億円程度。令和4年度は不安定な市場環境が続き、今後も日銀総裁の交代が控えていること等から先行き不透明な状況が続くことが予測されることを踏まえ、安定調達に軸足を置きつつ、これまで府が重ねてきた取組みを後退させることのないよう、令和５年度大阪府発行計画（案）を次のポイントにより策定。</w:t>
      </w:r>
    </w:p>
    <w:p w:rsidR="002C596B" w:rsidRPr="008A6296" w:rsidRDefault="002C596B" w:rsidP="002C596B">
      <w:pPr>
        <w:spacing w:line="0" w:lineRule="atLeast"/>
        <w:ind w:left="220" w:hangingChars="100" w:hanging="220"/>
        <w:rPr>
          <w:rFonts w:ascii="HG丸ｺﾞｼｯｸM-PRO" w:eastAsia="HG丸ｺﾞｼｯｸM-PRO" w:hAnsi="HG丸ｺﾞｼｯｸM-PRO"/>
          <w:sz w:val="22"/>
        </w:rPr>
      </w:pPr>
    </w:p>
    <w:p w:rsidR="002C596B" w:rsidRPr="008A6296" w:rsidRDefault="002C596B" w:rsidP="002C596B">
      <w:pPr>
        <w:spacing w:line="0" w:lineRule="atLeast"/>
        <w:ind w:leftChars="100" w:left="210" w:firstLineChars="100" w:firstLine="220"/>
        <w:rPr>
          <w:rFonts w:ascii="HG丸ｺﾞｼｯｸM-PRO" w:eastAsia="HG丸ｺﾞｼｯｸM-PRO" w:hAnsi="HG丸ｺﾞｼｯｸM-PRO"/>
          <w:sz w:val="22"/>
        </w:rPr>
      </w:pPr>
      <w:r w:rsidRPr="008A6296">
        <w:rPr>
          <w:rFonts w:ascii="HG丸ｺﾞｼｯｸM-PRO" w:eastAsia="HG丸ｺﾞｼｯｸM-PRO" w:hAnsi="HG丸ｺﾞｼｯｸM-PRO" w:hint="eastAsia"/>
          <w:sz w:val="22"/>
        </w:rPr>
        <w:t>①　市場公募債（１０年・５年）は、２，４００億円を予定。</w:t>
      </w:r>
    </w:p>
    <w:p w:rsidR="002C596B" w:rsidRPr="008A6296" w:rsidRDefault="002C596B" w:rsidP="002C596B">
      <w:pPr>
        <w:spacing w:line="0" w:lineRule="atLeast"/>
        <w:ind w:leftChars="400" w:left="840"/>
        <w:rPr>
          <w:rFonts w:ascii="HG丸ｺﾞｼｯｸM-PRO" w:eastAsia="HG丸ｺﾞｼｯｸM-PRO" w:hAnsi="HG丸ｺﾞｼｯｸM-PRO"/>
          <w:sz w:val="22"/>
        </w:rPr>
      </w:pPr>
      <w:r w:rsidRPr="008A6296">
        <w:rPr>
          <w:rFonts w:ascii="HG丸ｺﾞｼｯｸM-PRO" w:eastAsia="HG丸ｺﾞｼｯｸM-PRO" w:hAnsi="HG丸ｺﾞｼｯｸM-PRO" w:hint="eastAsia"/>
          <w:sz w:val="22"/>
        </w:rPr>
        <w:t>金利の平準化を図ると同時に、多様な投資ニーズを捕捉できるよう、各年限を毎月１００億円ずつ発行。</w:t>
      </w:r>
    </w:p>
    <w:p w:rsidR="002C596B" w:rsidRPr="008A6296" w:rsidRDefault="002C596B" w:rsidP="002C596B">
      <w:pPr>
        <w:spacing w:line="0" w:lineRule="atLeast"/>
        <w:rPr>
          <w:rFonts w:ascii="HG丸ｺﾞｼｯｸM-PRO" w:eastAsia="HG丸ｺﾞｼｯｸM-PRO" w:hAnsi="HG丸ｺﾞｼｯｸM-PRO"/>
          <w:sz w:val="22"/>
        </w:rPr>
      </w:pPr>
    </w:p>
    <w:p w:rsidR="002C596B" w:rsidRPr="008A6296" w:rsidRDefault="002C596B" w:rsidP="002C596B">
      <w:pPr>
        <w:spacing w:line="0" w:lineRule="atLeast"/>
        <w:ind w:leftChars="100" w:left="210" w:firstLineChars="100" w:firstLine="220"/>
        <w:rPr>
          <w:rFonts w:ascii="HG丸ｺﾞｼｯｸM-PRO" w:eastAsia="HG丸ｺﾞｼｯｸM-PRO" w:hAnsi="HG丸ｺﾞｼｯｸM-PRO"/>
          <w:sz w:val="22"/>
        </w:rPr>
      </w:pPr>
      <w:r w:rsidRPr="008A6296">
        <w:rPr>
          <w:rFonts w:ascii="HG丸ｺﾞｼｯｸM-PRO" w:eastAsia="HG丸ｺﾞｼｯｸM-PRO" w:hAnsi="HG丸ｺﾞｼｯｸM-PRO" w:hint="eastAsia"/>
          <w:sz w:val="22"/>
        </w:rPr>
        <w:t>②　銀行等引受債は、年間９００億円を予定。</w:t>
      </w:r>
    </w:p>
    <w:p w:rsidR="002C596B" w:rsidRPr="008A6296" w:rsidRDefault="002C596B" w:rsidP="002C596B">
      <w:pPr>
        <w:spacing w:line="0" w:lineRule="atLeast"/>
        <w:ind w:leftChars="100" w:left="210" w:firstLineChars="300" w:firstLine="660"/>
        <w:rPr>
          <w:rFonts w:ascii="HG丸ｺﾞｼｯｸM-PRO" w:eastAsia="HG丸ｺﾞｼｯｸM-PRO" w:hAnsi="HG丸ｺﾞｼｯｸM-PRO"/>
          <w:sz w:val="22"/>
        </w:rPr>
      </w:pPr>
      <w:r w:rsidRPr="008A6296">
        <w:rPr>
          <w:rFonts w:ascii="HG丸ｺﾞｼｯｸM-PRO" w:eastAsia="HG丸ｺﾞｼｯｸM-PRO" w:hAnsi="HG丸ｺﾞｼｯｸM-PRO" w:hint="eastAsia"/>
          <w:sz w:val="22"/>
        </w:rPr>
        <w:t>令和４年度の安定的な状況を踏まえ、上半期に１回、下半期に２回発行。</w:t>
      </w:r>
    </w:p>
    <w:p w:rsidR="002C596B" w:rsidRPr="008A6296" w:rsidRDefault="002C596B" w:rsidP="002C596B">
      <w:pPr>
        <w:spacing w:line="0" w:lineRule="atLeast"/>
        <w:ind w:leftChars="100" w:left="210" w:firstLineChars="300" w:firstLine="660"/>
        <w:rPr>
          <w:rFonts w:ascii="HG丸ｺﾞｼｯｸM-PRO" w:eastAsia="HG丸ｺﾞｼｯｸM-PRO" w:hAnsi="HG丸ｺﾞｼｯｸM-PRO"/>
          <w:sz w:val="22"/>
        </w:rPr>
      </w:pPr>
      <w:r w:rsidRPr="008A6296">
        <w:rPr>
          <w:rFonts w:ascii="HG丸ｺﾞｼｯｸM-PRO" w:eastAsia="HG丸ｺﾞｼｯｸM-PRO" w:hAnsi="HG丸ｺﾞｼｯｸM-PRO" w:hint="eastAsia"/>
          <w:sz w:val="22"/>
        </w:rPr>
        <w:t>（各回証券１００億円・証書２００億円）</w:t>
      </w:r>
    </w:p>
    <w:p w:rsidR="002C596B" w:rsidRPr="008A6296" w:rsidRDefault="002C596B" w:rsidP="002C596B">
      <w:pPr>
        <w:spacing w:line="0" w:lineRule="atLeast"/>
        <w:rPr>
          <w:rFonts w:ascii="HG丸ｺﾞｼｯｸM-PRO" w:eastAsia="HG丸ｺﾞｼｯｸM-PRO" w:hAnsi="HG丸ｺﾞｼｯｸM-PRO"/>
          <w:sz w:val="22"/>
        </w:rPr>
      </w:pPr>
    </w:p>
    <w:p w:rsidR="002C596B" w:rsidRPr="008A6296" w:rsidRDefault="002C596B" w:rsidP="002C596B">
      <w:pPr>
        <w:spacing w:line="0" w:lineRule="atLeast"/>
        <w:ind w:leftChars="200" w:left="860" w:hangingChars="200" w:hanging="440"/>
        <w:rPr>
          <w:rFonts w:ascii="HG丸ｺﾞｼｯｸM-PRO" w:eastAsia="HG丸ｺﾞｼｯｸM-PRO" w:hAnsi="HG丸ｺﾞｼｯｸM-PRO"/>
          <w:sz w:val="22"/>
        </w:rPr>
      </w:pPr>
      <w:r w:rsidRPr="008A6296">
        <w:rPr>
          <w:rFonts w:ascii="HG丸ｺﾞｼｯｸM-PRO" w:eastAsia="HG丸ｺﾞｼｯｸM-PRO" w:hAnsi="HG丸ｺﾞｼｯｸM-PRO" w:hint="eastAsia"/>
          <w:sz w:val="22"/>
        </w:rPr>
        <w:t xml:space="preserve">③　</w:t>
      </w:r>
      <w:r w:rsidRPr="008A6296">
        <w:rPr>
          <w:rFonts w:ascii="HG丸ｺﾞｼｯｸM-PRO" w:eastAsia="HG丸ｺﾞｼｯｸM-PRO" w:hAnsi="HG丸ｺﾞｼｯｸM-PRO"/>
          <w:sz w:val="22"/>
        </w:rPr>
        <w:t>フレックス枠は、</w:t>
      </w:r>
      <w:r w:rsidRPr="008A6296">
        <w:rPr>
          <w:rFonts w:ascii="HG丸ｺﾞｼｯｸM-PRO" w:eastAsia="HG丸ｺﾞｼｯｸM-PRO" w:hAnsi="HG丸ｺﾞｼｯｸM-PRO" w:hint="eastAsia"/>
          <w:sz w:val="22"/>
        </w:rPr>
        <w:t>年間１，０００±α億円を予定。</w:t>
      </w:r>
    </w:p>
    <w:p w:rsidR="002C596B" w:rsidRPr="008A6296" w:rsidRDefault="002C596B" w:rsidP="002C596B">
      <w:pPr>
        <w:spacing w:line="0" w:lineRule="atLeast"/>
        <w:ind w:leftChars="400" w:left="840"/>
        <w:rPr>
          <w:rFonts w:ascii="HG丸ｺﾞｼｯｸM-PRO" w:eastAsia="HG丸ｺﾞｼｯｸM-PRO" w:hAnsi="HG丸ｺﾞｼｯｸM-PRO"/>
          <w:sz w:val="22"/>
        </w:rPr>
      </w:pPr>
      <w:r w:rsidRPr="008A6296">
        <w:rPr>
          <w:rFonts w:ascii="HG丸ｺﾞｼｯｸM-PRO" w:eastAsia="HG丸ｺﾞｼｯｸM-PRO" w:hAnsi="HG丸ｺﾞｼｯｸM-PRO" w:hint="eastAsia"/>
          <w:sz w:val="22"/>
        </w:rPr>
        <w:t>令和４年度と同様に、臨時財政対策債に係る公的資金の配分額（現時点で未確定）に応じた調整を前提として発行額を設定。</w:t>
      </w:r>
    </w:p>
    <w:p w:rsidR="002E5B1E" w:rsidRDefault="002C596B" w:rsidP="002C596B">
      <w:pPr>
        <w:spacing w:line="0" w:lineRule="atLeast"/>
        <w:ind w:leftChars="400" w:left="840"/>
        <w:rPr>
          <w:rFonts w:ascii="HG丸ｺﾞｼｯｸM-PRO" w:eastAsia="HG丸ｺﾞｼｯｸM-PRO" w:hAnsi="HG丸ｺﾞｼｯｸM-PRO"/>
          <w:sz w:val="22"/>
        </w:rPr>
      </w:pPr>
      <w:r w:rsidRPr="008A6296">
        <w:rPr>
          <w:rFonts w:ascii="HG丸ｺﾞｼｯｸM-PRO" w:eastAsia="HG丸ｺﾞｼｯｸM-PRO" w:hAnsi="HG丸ｺﾞｼｯｸM-PRO" w:hint="eastAsia"/>
          <w:sz w:val="22"/>
        </w:rPr>
        <w:t>これまでと同様、発行年限や調達手法の多様化、グリーンボンドや外貨建て国内債にも引き続き取り組む予定。</w:t>
      </w:r>
    </w:p>
    <w:p w:rsidR="002E5B1E" w:rsidRDefault="002E5B1E">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2C596B" w:rsidRPr="008A6296" w:rsidRDefault="002C596B" w:rsidP="002C596B">
      <w:pPr>
        <w:spacing w:line="0" w:lineRule="atLeast"/>
        <w:ind w:leftChars="200" w:left="860" w:hangingChars="200" w:hanging="440"/>
        <w:rPr>
          <w:rFonts w:ascii="HG丸ｺﾞｼｯｸM-PRO" w:eastAsia="HG丸ｺﾞｼｯｸM-PRO" w:hAnsi="HG丸ｺﾞｼｯｸM-PRO"/>
          <w:sz w:val="22"/>
        </w:rPr>
      </w:pPr>
      <w:bookmarkStart w:id="1" w:name="_GoBack"/>
      <w:bookmarkEnd w:id="1"/>
      <w:r w:rsidRPr="008A6296">
        <w:rPr>
          <w:rFonts w:ascii="HG丸ｺﾞｼｯｸM-PRO" w:eastAsia="HG丸ｺﾞｼｯｸM-PRO" w:hAnsi="HG丸ｺﾞｼｯｸM-PRO" w:hint="eastAsia"/>
          <w:sz w:val="22"/>
        </w:rPr>
        <w:t>④　共同発行債は、地方債市場におけるベンチマーク債としての地位確立と安定消化を促進する観点から、持寄額の上限（８００億円）を予定。そのうちの一部を、総務省が発行の検討を進めているグリーン共同債に持寄る予定。</w:t>
      </w:r>
    </w:p>
    <w:p w:rsidR="002C596B" w:rsidRPr="008A6296" w:rsidRDefault="002C596B" w:rsidP="002C596B">
      <w:pPr>
        <w:spacing w:line="0" w:lineRule="atLeast"/>
        <w:ind w:leftChars="200" w:left="860" w:hangingChars="200" w:hanging="440"/>
        <w:rPr>
          <w:rFonts w:ascii="HG丸ｺﾞｼｯｸM-PRO" w:eastAsia="HG丸ｺﾞｼｯｸM-PRO" w:hAnsi="HG丸ｺﾞｼｯｸM-PRO"/>
          <w:sz w:val="22"/>
        </w:rPr>
      </w:pPr>
    </w:p>
    <w:p w:rsidR="002C596B" w:rsidRPr="008A6296" w:rsidRDefault="002C596B" w:rsidP="002C596B">
      <w:pPr>
        <w:spacing w:line="0" w:lineRule="atLeast"/>
        <w:ind w:leftChars="200" w:left="860" w:hangingChars="200" w:hanging="440"/>
        <w:rPr>
          <w:rFonts w:ascii="HG丸ｺﾞｼｯｸM-PRO" w:eastAsia="HG丸ｺﾞｼｯｸM-PRO" w:hAnsi="HG丸ｺﾞｼｯｸM-PRO"/>
          <w:sz w:val="22"/>
        </w:rPr>
      </w:pPr>
      <w:r w:rsidRPr="008A6296">
        <w:rPr>
          <w:rFonts w:ascii="HG丸ｺﾞｼｯｸM-PRO" w:eastAsia="HG丸ｺﾞｼｯｸM-PRO" w:hAnsi="HG丸ｺﾞｼｯｸM-PRO" w:hint="eastAsia"/>
          <w:sz w:val="22"/>
        </w:rPr>
        <w:t>⑤　令和５年度発行計画（案）は、投資家や市場関係者の予見性を高め、府債を購入してもらいやすい環境をつくるため、下半期のマスキングを行わず年間を通じた予定を公表。</w:t>
      </w:r>
    </w:p>
    <w:p w:rsidR="002C596B" w:rsidRPr="008A6296" w:rsidRDefault="002C596B" w:rsidP="002C596B">
      <w:pPr>
        <w:spacing w:line="0" w:lineRule="atLeast"/>
        <w:ind w:left="220" w:hangingChars="100" w:hanging="220"/>
        <w:rPr>
          <w:rFonts w:ascii="HG丸ｺﾞｼｯｸM-PRO" w:eastAsia="HG丸ｺﾞｼｯｸM-PRO" w:hAnsi="HG丸ｺﾞｼｯｸM-PRO"/>
          <w:sz w:val="22"/>
        </w:rPr>
      </w:pPr>
    </w:p>
    <w:p w:rsidR="002C596B" w:rsidRPr="008A6296" w:rsidRDefault="002C596B" w:rsidP="002C596B">
      <w:pPr>
        <w:spacing w:line="0" w:lineRule="atLeast"/>
        <w:ind w:left="220" w:hangingChars="100" w:hanging="220"/>
        <w:rPr>
          <w:rFonts w:ascii="HG丸ｺﾞｼｯｸM-PRO" w:eastAsia="HG丸ｺﾞｼｯｸM-PRO" w:hAnsi="HG丸ｺﾞｼｯｸM-PRO"/>
          <w:sz w:val="22"/>
        </w:rPr>
      </w:pPr>
      <w:r w:rsidRPr="008A6296">
        <w:rPr>
          <w:rFonts w:ascii="HG丸ｺﾞｼｯｸM-PRO" w:eastAsia="HG丸ｺﾞｼｯｸM-PRO" w:hAnsi="HG丸ｺﾞｼｯｸM-PRO" w:hint="eastAsia"/>
          <w:sz w:val="22"/>
        </w:rPr>
        <w:t>《報告事項について》</w:t>
      </w:r>
    </w:p>
    <w:p w:rsidR="002C596B" w:rsidRPr="008A6296" w:rsidRDefault="002C596B" w:rsidP="002C596B">
      <w:pPr>
        <w:spacing w:line="0" w:lineRule="atLeast"/>
        <w:ind w:leftChars="100" w:left="430" w:hangingChars="100" w:hanging="220"/>
        <w:rPr>
          <w:rFonts w:ascii="HG丸ｺﾞｼｯｸM-PRO" w:eastAsia="HG丸ｺﾞｼｯｸM-PRO" w:hAnsi="HG丸ｺﾞｼｯｸM-PRO"/>
          <w:sz w:val="22"/>
        </w:rPr>
      </w:pPr>
      <w:r w:rsidRPr="008A6296">
        <w:rPr>
          <w:rFonts w:ascii="HG丸ｺﾞｼｯｸM-PRO" w:eastAsia="HG丸ｺﾞｼｯｸM-PRO" w:hAnsi="HG丸ｺﾞｼｯｸM-PRO" w:hint="eastAsia"/>
          <w:sz w:val="22"/>
        </w:rPr>
        <w:t>・令和４年１０月に、大阪府初となるグリーンボンドを１５年満期一括債で５０億円発行。１２０件・８５億円以上の最終需要及び当時地方債の初回</w:t>
      </w:r>
      <w:r w:rsidRPr="008A6296">
        <w:rPr>
          <w:rFonts w:ascii="HG丸ｺﾞｼｯｸM-PRO" w:eastAsia="HG丸ｺﾞｼｯｸM-PRO" w:hAnsi="HG丸ｺﾞｼｯｸM-PRO"/>
          <w:sz w:val="22"/>
        </w:rPr>
        <w:t>ESG債として最大となる１１７件の投資表明を獲得。</w:t>
      </w:r>
    </w:p>
    <w:p w:rsidR="002C596B" w:rsidRPr="008A6296" w:rsidRDefault="002C596B" w:rsidP="002C596B">
      <w:pPr>
        <w:spacing w:line="0" w:lineRule="atLeast"/>
        <w:ind w:left="220" w:hangingChars="100" w:hanging="220"/>
        <w:rPr>
          <w:rFonts w:ascii="HG丸ｺﾞｼｯｸM-PRO" w:eastAsia="HG丸ｺﾞｼｯｸM-PRO" w:hAnsi="HG丸ｺﾞｼｯｸM-PRO"/>
          <w:sz w:val="22"/>
        </w:rPr>
      </w:pPr>
    </w:p>
    <w:p w:rsidR="002C596B" w:rsidRPr="008A6296" w:rsidRDefault="002C596B" w:rsidP="002C596B">
      <w:pPr>
        <w:spacing w:line="0" w:lineRule="atLeast"/>
        <w:ind w:leftChars="100" w:left="430" w:hangingChars="100" w:hanging="220"/>
        <w:rPr>
          <w:rFonts w:ascii="HG丸ｺﾞｼｯｸM-PRO" w:eastAsia="HG丸ｺﾞｼｯｸM-PRO" w:hAnsi="HG丸ｺﾞｼｯｸM-PRO"/>
          <w:sz w:val="22"/>
        </w:rPr>
      </w:pPr>
      <w:r w:rsidRPr="008A6296">
        <w:rPr>
          <w:rFonts w:ascii="HG丸ｺﾞｼｯｸM-PRO" w:eastAsia="HG丸ｺﾞｼｯｸM-PRO" w:hAnsi="HG丸ｺﾞｼｯｸM-PRO" w:hint="eastAsia"/>
          <w:sz w:val="22"/>
        </w:rPr>
        <w:t>・資金運用について、令和４年９月より長期運用を段階的に再開。令和５年度も引続き、資金状況や市場環境等を慎重に見極めながら、進めていく。</w:t>
      </w:r>
    </w:p>
    <w:p w:rsidR="002C596B" w:rsidRPr="008A6296" w:rsidRDefault="002C596B" w:rsidP="002C596B">
      <w:pPr>
        <w:spacing w:line="0" w:lineRule="atLeast"/>
        <w:ind w:left="220" w:hangingChars="100" w:hanging="220"/>
        <w:rPr>
          <w:rFonts w:ascii="HG丸ｺﾞｼｯｸM-PRO" w:eastAsia="HG丸ｺﾞｼｯｸM-PRO" w:hAnsi="HG丸ｺﾞｼｯｸM-PRO"/>
          <w:sz w:val="22"/>
        </w:rPr>
      </w:pPr>
    </w:p>
    <w:p w:rsidR="002C596B" w:rsidRPr="008A6296" w:rsidRDefault="002C596B" w:rsidP="002C596B">
      <w:pPr>
        <w:autoSpaceDE w:val="0"/>
        <w:autoSpaceDN w:val="0"/>
        <w:contextualSpacing/>
        <w:rPr>
          <w:rFonts w:ascii="HG丸ｺﾞｼｯｸM-PRO" w:eastAsia="HG丸ｺﾞｼｯｸM-PRO" w:hAnsi="HG丸ｺﾞｼｯｸM-PRO" w:cs="Times New Roman"/>
          <w:sz w:val="22"/>
          <w:szCs w:val="21"/>
        </w:rPr>
      </w:pPr>
      <w:r w:rsidRPr="008A6296">
        <w:rPr>
          <w:rFonts w:ascii="HG丸ｺﾞｼｯｸM-PRO" w:eastAsia="HG丸ｺﾞｼｯｸM-PRO" w:hAnsi="HG丸ｺﾞｼｯｸM-PRO" w:cs="Times New Roman" w:hint="eastAsia"/>
          <w:sz w:val="22"/>
          <w:szCs w:val="21"/>
        </w:rPr>
        <w:t>【委員の主な発言】</w:t>
      </w:r>
    </w:p>
    <w:p w:rsidR="002C596B" w:rsidRPr="008A6296" w:rsidRDefault="002C596B" w:rsidP="002C596B">
      <w:pPr>
        <w:autoSpaceDE w:val="0"/>
        <w:autoSpaceDN w:val="0"/>
        <w:contextualSpacing/>
        <w:rPr>
          <w:rFonts w:ascii="HG丸ｺﾞｼｯｸM-PRO" w:eastAsia="HG丸ｺﾞｼｯｸM-PRO" w:hAnsi="HG丸ｺﾞｼｯｸM-PRO" w:cs="Times New Roman"/>
          <w:sz w:val="22"/>
          <w:szCs w:val="21"/>
        </w:rPr>
      </w:pPr>
      <w:r w:rsidRPr="008A6296">
        <w:rPr>
          <w:rFonts w:ascii="HG丸ｺﾞｼｯｸM-PRO" w:eastAsia="HG丸ｺﾞｼｯｸM-PRO" w:hAnsi="HG丸ｺﾞｼｯｸM-PRO" w:cs="Times New Roman" w:hint="eastAsia"/>
          <w:sz w:val="22"/>
          <w:szCs w:val="21"/>
        </w:rPr>
        <w:t>《議題について》</w:t>
      </w:r>
    </w:p>
    <w:p w:rsidR="002C596B" w:rsidRPr="008A6296" w:rsidRDefault="002C596B" w:rsidP="002C596B">
      <w:pPr>
        <w:autoSpaceDE w:val="0"/>
        <w:autoSpaceDN w:val="0"/>
        <w:ind w:leftChars="100" w:left="430" w:hangingChars="100" w:hanging="220"/>
        <w:contextualSpacing/>
        <w:rPr>
          <w:rFonts w:ascii="HG丸ｺﾞｼｯｸM-PRO" w:eastAsia="HG丸ｺﾞｼｯｸM-PRO" w:hAnsi="HG丸ｺﾞｼｯｸM-PRO" w:cs="Times New Roman"/>
          <w:sz w:val="22"/>
          <w:szCs w:val="21"/>
        </w:rPr>
      </w:pPr>
      <w:r w:rsidRPr="008A6296">
        <w:rPr>
          <w:rFonts w:ascii="HG丸ｺﾞｼｯｸM-PRO" w:eastAsia="HG丸ｺﾞｼｯｸM-PRO" w:hAnsi="HG丸ｺﾞｼｯｸM-PRO" w:cs="Times New Roman" w:hint="eastAsia"/>
          <w:sz w:val="22"/>
          <w:szCs w:val="21"/>
        </w:rPr>
        <w:t>・先行きが不安定な市場環境においてマスキングをせずに、基幹年限を毎月発行することは、予測可能性を高める観点等から適当でないか。</w:t>
      </w:r>
    </w:p>
    <w:p w:rsidR="002C596B" w:rsidRPr="008A6296" w:rsidRDefault="002C596B" w:rsidP="002C596B">
      <w:pPr>
        <w:autoSpaceDE w:val="0"/>
        <w:autoSpaceDN w:val="0"/>
        <w:ind w:leftChars="100" w:left="430" w:hangingChars="100" w:hanging="220"/>
        <w:contextualSpacing/>
        <w:rPr>
          <w:rFonts w:ascii="HG丸ｺﾞｼｯｸM-PRO" w:eastAsia="HG丸ｺﾞｼｯｸM-PRO" w:hAnsi="HG丸ｺﾞｼｯｸM-PRO" w:cs="Times New Roman"/>
          <w:sz w:val="22"/>
          <w:szCs w:val="21"/>
        </w:rPr>
      </w:pPr>
      <w:r w:rsidRPr="008A6296">
        <w:rPr>
          <w:rFonts w:ascii="HG丸ｺﾞｼｯｸM-PRO" w:eastAsia="HG丸ｺﾞｼｯｸM-PRO" w:hAnsi="HG丸ｺﾞｼｯｸM-PRO" w:cs="Times New Roman" w:hint="eastAsia"/>
          <w:sz w:val="22"/>
          <w:szCs w:val="21"/>
        </w:rPr>
        <w:t>・足元の需給環境を鑑みれば１回あたり２００億円の発行は若干大きいと思われ、市場公募債を１００億円の平準発行とすることは、金利の平準化や安定調達に沿った考え方で適当でないか。</w:t>
      </w:r>
    </w:p>
    <w:p w:rsidR="002C596B" w:rsidRPr="008A6296" w:rsidRDefault="002C596B" w:rsidP="002C596B">
      <w:pPr>
        <w:autoSpaceDE w:val="0"/>
        <w:autoSpaceDN w:val="0"/>
        <w:ind w:leftChars="100" w:left="430" w:hangingChars="100" w:hanging="220"/>
        <w:contextualSpacing/>
        <w:rPr>
          <w:rFonts w:ascii="HG丸ｺﾞｼｯｸM-PRO" w:eastAsia="HG丸ｺﾞｼｯｸM-PRO" w:hAnsi="HG丸ｺﾞｼｯｸM-PRO" w:cs="Times New Roman"/>
          <w:sz w:val="22"/>
          <w:szCs w:val="21"/>
        </w:rPr>
      </w:pPr>
      <w:r w:rsidRPr="008A6296">
        <w:rPr>
          <w:rFonts w:ascii="HG丸ｺﾞｼｯｸM-PRO" w:eastAsia="HG丸ｺﾞｼｯｸM-PRO" w:hAnsi="HG丸ｺﾞｼｯｸM-PRO" w:cs="Times New Roman" w:hint="eastAsia"/>
          <w:sz w:val="22"/>
          <w:szCs w:val="21"/>
        </w:rPr>
        <w:t>・今後の金融政策の方針によっては、市場環境が一層厳しくなる可能性もあることから、調達しやすい状況であれば、銀行等引受債は上半期に多く調達しても良いのではないか。</w:t>
      </w:r>
    </w:p>
    <w:p w:rsidR="002C596B" w:rsidRPr="008A6296" w:rsidRDefault="002C596B" w:rsidP="002C596B">
      <w:pPr>
        <w:autoSpaceDE w:val="0"/>
        <w:autoSpaceDN w:val="0"/>
        <w:ind w:leftChars="100" w:left="430" w:hangingChars="100" w:hanging="220"/>
        <w:contextualSpacing/>
        <w:rPr>
          <w:rFonts w:ascii="HG丸ｺﾞｼｯｸM-PRO" w:eastAsia="HG丸ｺﾞｼｯｸM-PRO" w:hAnsi="HG丸ｺﾞｼｯｸM-PRO" w:cs="Times New Roman"/>
          <w:sz w:val="22"/>
          <w:szCs w:val="21"/>
        </w:rPr>
      </w:pPr>
      <w:r w:rsidRPr="008A6296">
        <w:rPr>
          <w:rFonts w:ascii="HG丸ｺﾞｼｯｸM-PRO" w:eastAsia="HG丸ｺﾞｼｯｸM-PRO" w:hAnsi="HG丸ｺﾞｼｯｸM-PRO" w:cs="Times New Roman" w:hint="eastAsia"/>
          <w:sz w:val="22"/>
          <w:szCs w:val="21"/>
        </w:rPr>
        <w:t>・今後の金融政策の方針によっては、市場環境が一層厳しくなる可能性もあることからは、フレックス枠の規模が多いように感じ、もう少し基幹債に配分しても良いのではないか。</w:t>
      </w:r>
    </w:p>
    <w:p w:rsidR="002C596B" w:rsidRPr="008A6296" w:rsidRDefault="002C596B" w:rsidP="002C596B">
      <w:pPr>
        <w:autoSpaceDE w:val="0"/>
        <w:autoSpaceDN w:val="0"/>
        <w:ind w:leftChars="100" w:left="430" w:hangingChars="100" w:hanging="220"/>
        <w:contextualSpacing/>
        <w:rPr>
          <w:rFonts w:ascii="HG丸ｺﾞｼｯｸM-PRO" w:eastAsia="HG丸ｺﾞｼｯｸM-PRO" w:hAnsi="HG丸ｺﾞｼｯｸM-PRO" w:cs="Times New Roman"/>
          <w:sz w:val="22"/>
          <w:szCs w:val="21"/>
        </w:rPr>
      </w:pPr>
      <w:r w:rsidRPr="008A6296">
        <w:rPr>
          <w:rFonts w:ascii="HG丸ｺﾞｼｯｸM-PRO" w:eastAsia="HG丸ｺﾞｼｯｸM-PRO" w:hAnsi="HG丸ｺﾞｼｯｸM-PRO" w:cs="Times New Roman" w:hint="eastAsia"/>
          <w:sz w:val="22"/>
          <w:szCs w:val="21"/>
        </w:rPr>
        <w:t>・超長期債は、金利環境による需要の変化に柔軟に対応できるよう準備しておくことが重要。</w:t>
      </w:r>
    </w:p>
    <w:p w:rsidR="002C596B" w:rsidRPr="008A6296" w:rsidRDefault="002C596B" w:rsidP="002C596B">
      <w:pPr>
        <w:autoSpaceDE w:val="0"/>
        <w:autoSpaceDN w:val="0"/>
        <w:ind w:leftChars="100" w:left="210"/>
        <w:contextualSpacing/>
        <w:rPr>
          <w:rFonts w:ascii="HG丸ｺﾞｼｯｸM-PRO" w:eastAsia="HG丸ｺﾞｼｯｸM-PRO" w:hAnsi="HG丸ｺﾞｼｯｸM-PRO" w:cs="Times New Roman"/>
          <w:sz w:val="22"/>
          <w:szCs w:val="21"/>
        </w:rPr>
      </w:pPr>
      <w:r w:rsidRPr="008A6296">
        <w:rPr>
          <w:rFonts w:ascii="HG丸ｺﾞｼｯｸM-PRO" w:eastAsia="HG丸ｺﾞｼｯｸM-PRO" w:hAnsi="HG丸ｺﾞｼｯｸM-PRO" w:cs="Times New Roman" w:hint="eastAsia"/>
          <w:sz w:val="22"/>
          <w:szCs w:val="21"/>
        </w:rPr>
        <w:t>・発行計画において、バランスの取れた調達構造は、環境の変動時に非常に重要。</w:t>
      </w:r>
    </w:p>
    <w:p w:rsidR="002C596B" w:rsidRPr="008A6296" w:rsidRDefault="002C596B" w:rsidP="002C596B">
      <w:pPr>
        <w:autoSpaceDE w:val="0"/>
        <w:autoSpaceDN w:val="0"/>
        <w:ind w:leftChars="100" w:left="430" w:hangingChars="100" w:hanging="220"/>
        <w:contextualSpacing/>
        <w:rPr>
          <w:rFonts w:ascii="HG丸ｺﾞｼｯｸM-PRO" w:eastAsia="HG丸ｺﾞｼｯｸM-PRO" w:hAnsi="HG丸ｺﾞｼｯｸM-PRO" w:cs="Times New Roman"/>
          <w:sz w:val="22"/>
          <w:szCs w:val="21"/>
        </w:rPr>
      </w:pPr>
      <w:r w:rsidRPr="008A6296">
        <w:rPr>
          <w:rFonts w:ascii="HG丸ｺﾞｼｯｸM-PRO" w:eastAsia="HG丸ｺﾞｼｯｸM-PRO" w:hAnsi="HG丸ｺﾞｼｯｸM-PRO" w:cs="Times New Roman" w:hint="eastAsia"/>
          <w:sz w:val="22"/>
          <w:szCs w:val="21"/>
        </w:rPr>
        <w:t>・市場環境が変わってきており、多少金利が高くても、リファイナンスリスク等に鑑み安定調達に軸足を置くべきではないか。</w:t>
      </w:r>
    </w:p>
    <w:p w:rsidR="002C596B" w:rsidRPr="008A6296" w:rsidRDefault="002C596B" w:rsidP="002C596B">
      <w:pPr>
        <w:autoSpaceDE w:val="0"/>
        <w:autoSpaceDN w:val="0"/>
        <w:ind w:leftChars="100" w:left="430" w:hangingChars="100" w:hanging="220"/>
        <w:contextualSpacing/>
        <w:rPr>
          <w:rFonts w:ascii="HG丸ｺﾞｼｯｸM-PRO" w:eastAsia="HG丸ｺﾞｼｯｸM-PRO" w:hAnsi="HG丸ｺﾞｼｯｸM-PRO" w:cs="Times New Roman"/>
          <w:sz w:val="22"/>
          <w:szCs w:val="21"/>
        </w:rPr>
      </w:pPr>
      <w:r w:rsidRPr="008A6296">
        <w:rPr>
          <w:rFonts w:ascii="HG丸ｺﾞｼｯｸM-PRO" w:eastAsia="HG丸ｺﾞｼｯｸM-PRO" w:hAnsi="HG丸ｺﾞｼｯｸM-PRO" w:cs="Times New Roman" w:hint="eastAsia"/>
          <w:sz w:val="22"/>
          <w:szCs w:val="21"/>
        </w:rPr>
        <w:t>・市場環境によっては、必要に応じて当委員会を招集し、発行計画を柔軟かつ機動的に変えることも検討してはどうか。</w:t>
      </w:r>
    </w:p>
    <w:p w:rsidR="002C596B" w:rsidRPr="008A6296" w:rsidRDefault="002C596B" w:rsidP="002C596B">
      <w:pPr>
        <w:autoSpaceDE w:val="0"/>
        <w:autoSpaceDN w:val="0"/>
        <w:ind w:leftChars="100" w:left="430" w:hangingChars="100" w:hanging="220"/>
        <w:contextualSpacing/>
        <w:rPr>
          <w:rFonts w:ascii="HG丸ｺﾞｼｯｸM-PRO" w:eastAsia="HG丸ｺﾞｼｯｸM-PRO" w:hAnsi="HG丸ｺﾞｼｯｸM-PRO" w:cs="Times New Roman"/>
          <w:sz w:val="22"/>
          <w:szCs w:val="21"/>
        </w:rPr>
      </w:pPr>
      <w:r w:rsidRPr="008A6296">
        <w:rPr>
          <w:rFonts w:ascii="HG丸ｺﾞｼｯｸM-PRO" w:eastAsia="HG丸ｺﾞｼｯｸM-PRO" w:hAnsi="HG丸ｺﾞｼｯｸM-PRO" w:cs="Times New Roman" w:hint="eastAsia"/>
          <w:sz w:val="22"/>
          <w:szCs w:val="21"/>
        </w:rPr>
        <w:t>・臨時財政対策債や借換債の発行について留意が必要。</w:t>
      </w:r>
    </w:p>
    <w:p w:rsidR="002C596B" w:rsidRPr="008A6296" w:rsidRDefault="002C596B" w:rsidP="002C596B">
      <w:pPr>
        <w:autoSpaceDE w:val="0"/>
        <w:autoSpaceDN w:val="0"/>
        <w:ind w:leftChars="100" w:left="430" w:hangingChars="100" w:hanging="220"/>
        <w:contextualSpacing/>
        <w:rPr>
          <w:rFonts w:ascii="HG丸ｺﾞｼｯｸM-PRO" w:eastAsia="HG丸ｺﾞｼｯｸM-PRO" w:hAnsi="HG丸ｺﾞｼｯｸM-PRO" w:cs="Times New Roman"/>
          <w:sz w:val="22"/>
          <w:szCs w:val="21"/>
        </w:rPr>
      </w:pPr>
      <w:r w:rsidRPr="008A6296">
        <w:rPr>
          <w:rFonts w:ascii="HG丸ｺﾞｼｯｸM-PRO" w:eastAsia="HG丸ｺﾞｼｯｸM-PRO" w:hAnsi="HG丸ｺﾞｼｯｸM-PRO" w:cs="Times New Roman" w:hint="eastAsia"/>
          <w:sz w:val="22"/>
          <w:szCs w:val="21"/>
        </w:rPr>
        <w:t>・計画は計画として捉えたうえで、市場環境の変化を府民にしっかりと説明し理解をいただくことが必要。</w:t>
      </w:r>
    </w:p>
    <w:p w:rsidR="002C596B" w:rsidRPr="008A6296" w:rsidRDefault="002C596B" w:rsidP="002C596B">
      <w:pPr>
        <w:autoSpaceDE w:val="0"/>
        <w:autoSpaceDN w:val="0"/>
        <w:contextualSpacing/>
        <w:rPr>
          <w:rFonts w:ascii="HG丸ｺﾞｼｯｸM-PRO" w:eastAsia="HG丸ｺﾞｼｯｸM-PRO" w:hAnsi="HG丸ｺﾞｼｯｸM-PRO" w:cs="Times New Roman"/>
          <w:sz w:val="22"/>
          <w:szCs w:val="21"/>
        </w:rPr>
      </w:pPr>
      <w:r w:rsidRPr="008A6296">
        <w:rPr>
          <w:rFonts w:ascii="HG丸ｺﾞｼｯｸM-PRO" w:eastAsia="HG丸ｺﾞｼｯｸM-PRO" w:hAnsi="HG丸ｺﾞｼｯｸM-PRO" w:cs="Times New Roman" w:hint="eastAsia"/>
          <w:sz w:val="22"/>
          <w:szCs w:val="21"/>
        </w:rPr>
        <w:t>《報告事項について》</w:t>
      </w:r>
    </w:p>
    <w:p w:rsidR="002C596B" w:rsidRPr="008A6296" w:rsidRDefault="002C596B" w:rsidP="002C596B">
      <w:pPr>
        <w:autoSpaceDE w:val="0"/>
        <w:autoSpaceDN w:val="0"/>
        <w:ind w:leftChars="100" w:left="430" w:hangingChars="100" w:hanging="220"/>
        <w:contextualSpacing/>
        <w:rPr>
          <w:rFonts w:ascii="HG丸ｺﾞｼｯｸM-PRO" w:eastAsia="HG丸ｺﾞｼｯｸM-PRO" w:hAnsi="HG丸ｺﾞｼｯｸM-PRO" w:cs="Times New Roman"/>
          <w:sz w:val="22"/>
          <w:szCs w:val="21"/>
        </w:rPr>
      </w:pPr>
      <w:r w:rsidRPr="008A6296">
        <w:rPr>
          <w:rFonts w:ascii="HG丸ｺﾞｼｯｸM-PRO" w:eastAsia="HG丸ｺﾞｼｯｸM-PRO" w:hAnsi="HG丸ｺﾞｼｯｸM-PRO" w:cs="Times New Roman" w:hint="eastAsia"/>
          <w:sz w:val="22"/>
          <w:szCs w:val="21"/>
        </w:rPr>
        <w:t>・グリーンボンドは投資家の意向も根強いと思われるため、他団体の実績も参考にしながら継続発行するのが望ましいと考える。</w:t>
      </w:r>
    </w:p>
    <w:p w:rsidR="002C596B" w:rsidRPr="008A6296" w:rsidRDefault="002C596B" w:rsidP="002C596B">
      <w:pPr>
        <w:autoSpaceDE w:val="0"/>
        <w:autoSpaceDN w:val="0"/>
        <w:ind w:leftChars="100" w:left="430" w:hangingChars="100" w:hanging="220"/>
        <w:contextualSpacing/>
        <w:rPr>
          <w:rFonts w:ascii="HG丸ｺﾞｼｯｸM-PRO" w:eastAsia="HG丸ｺﾞｼｯｸM-PRO" w:hAnsi="HG丸ｺﾞｼｯｸM-PRO" w:cs="Times New Roman"/>
          <w:sz w:val="22"/>
          <w:szCs w:val="21"/>
        </w:rPr>
      </w:pPr>
      <w:r w:rsidRPr="008A6296">
        <w:rPr>
          <w:rFonts w:ascii="HG丸ｺﾞｼｯｸM-PRO" w:eastAsia="HG丸ｺﾞｼｯｸM-PRO" w:hAnsi="HG丸ｺﾞｼｯｸM-PRO" w:cs="Times New Roman" w:hint="eastAsia"/>
          <w:sz w:val="22"/>
          <w:szCs w:val="21"/>
        </w:rPr>
        <w:t>・今後の金融政策の方針次第だが、金利が戻る可能性もあり、基金の運用を行う意義が高まってくると思われることから投資対象の拡大について検討を続けてみてはどうか。</w:t>
      </w:r>
    </w:p>
    <w:p w:rsidR="002C596B" w:rsidRPr="008A6296" w:rsidRDefault="002C596B" w:rsidP="002C596B">
      <w:pPr>
        <w:autoSpaceDE w:val="0"/>
        <w:autoSpaceDN w:val="0"/>
        <w:ind w:firstLineChars="100" w:firstLine="220"/>
        <w:contextualSpacing/>
        <w:rPr>
          <w:rFonts w:ascii="HG丸ｺﾞｼｯｸM-PRO" w:eastAsia="HG丸ｺﾞｼｯｸM-PRO" w:hAnsi="HG丸ｺﾞｼｯｸM-PRO" w:cs="Times New Roman"/>
          <w:sz w:val="22"/>
          <w:szCs w:val="21"/>
        </w:rPr>
      </w:pPr>
      <w:r w:rsidRPr="008A6296">
        <w:rPr>
          <w:rFonts w:ascii="HG丸ｺﾞｼｯｸM-PRO" w:eastAsia="HG丸ｺﾞｼｯｸM-PRO" w:hAnsi="HG丸ｺﾞｼｯｸM-PRO" w:cs="Times New Roman" w:hint="eastAsia"/>
          <w:sz w:val="22"/>
          <w:szCs w:val="21"/>
        </w:rPr>
        <w:t>・基金の運用方針についても柔軟に見直すことが必要でないか。</w:t>
      </w:r>
    </w:p>
    <w:p w:rsidR="002C596B" w:rsidRPr="008A6296" w:rsidRDefault="002C596B" w:rsidP="002C596B">
      <w:pPr>
        <w:autoSpaceDE w:val="0"/>
        <w:autoSpaceDN w:val="0"/>
        <w:contextualSpacing/>
        <w:rPr>
          <w:rFonts w:ascii="HG丸ｺﾞｼｯｸM-PRO" w:eastAsia="HG丸ｺﾞｼｯｸM-PRO" w:hAnsi="HG丸ｺﾞｼｯｸM-PRO" w:cs="Times New Roman"/>
          <w:sz w:val="22"/>
          <w:szCs w:val="21"/>
        </w:rPr>
      </w:pPr>
    </w:p>
    <w:p w:rsidR="002C596B" w:rsidRPr="008A6296" w:rsidRDefault="002C596B" w:rsidP="002C596B">
      <w:pPr>
        <w:autoSpaceDE w:val="0"/>
        <w:autoSpaceDN w:val="0"/>
        <w:contextualSpacing/>
        <w:rPr>
          <w:rFonts w:ascii="HG丸ｺﾞｼｯｸM-PRO" w:eastAsia="HG丸ｺﾞｼｯｸM-PRO" w:hAnsi="HG丸ｺﾞｼｯｸM-PRO" w:cs="Times New Roman"/>
          <w:sz w:val="22"/>
          <w:szCs w:val="21"/>
        </w:rPr>
      </w:pPr>
    </w:p>
    <w:p w:rsidR="002C596B" w:rsidRPr="008A6296" w:rsidRDefault="002C596B" w:rsidP="002C596B">
      <w:pPr>
        <w:autoSpaceDE w:val="0"/>
        <w:autoSpaceDN w:val="0"/>
        <w:contextualSpacing/>
        <w:jc w:val="right"/>
        <w:rPr>
          <w:rFonts w:ascii="HG丸ｺﾞｼｯｸM-PRO" w:eastAsia="HG丸ｺﾞｼｯｸM-PRO" w:hAnsi="HG丸ｺﾞｼｯｸM-PRO" w:cs="Times New Roman"/>
          <w:sz w:val="22"/>
          <w:szCs w:val="21"/>
        </w:rPr>
      </w:pPr>
      <w:r w:rsidRPr="008A6296">
        <w:rPr>
          <w:rFonts w:ascii="HG丸ｺﾞｼｯｸM-PRO" w:eastAsia="HG丸ｺﾞｼｯｸM-PRO" w:hAnsi="HG丸ｺﾞｼｯｸM-PRO" w:cs="Times New Roman" w:hint="eastAsia"/>
          <w:sz w:val="22"/>
          <w:szCs w:val="21"/>
        </w:rPr>
        <w:t>以上</w:t>
      </w:r>
    </w:p>
    <w:p w:rsidR="002768F8" w:rsidRPr="002C596B" w:rsidRDefault="002768F8" w:rsidP="002C596B"/>
    <w:sectPr w:rsidR="002768F8" w:rsidRPr="002C59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127" w:rsidRDefault="00A66127" w:rsidP="00A66127">
      <w:r>
        <w:separator/>
      </w:r>
    </w:p>
  </w:endnote>
  <w:endnote w:type="continuationSeparator" w:id="0">
    <w:p w:rsidR="00A66127" w:rsidRDefault="00A66127" w:rsidP="00A66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127" w:rsidRDefault="00A66127" w:rsidP="00A66127">
      <w:r>
        <w:separator/>
      </w:r>
    </w:p>
  </w:footnote>
  <w:footnote w:type="continuationSeparator" w:id="0">
    <w:p w:rsidR="00A66127" w:rsidRDefault="00A66127" w:rsidP="00A661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127"/>
    <w:rsid w:val="002768F8"/>
    <w:rsid w:val="002C596B"/>
    <w:rsid w:val="002E5B1E"/>
    <w:rsid w:val="00A66127"/>
    <w:rsid w:val="00E05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933D0A"/>
  <w15:chartTrackingRefBased/>
  <w15:docId w15:val="{0DC77B67-E604-49AB-ABB2-38BAA0C32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9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6127"/>
    <w:pPr>
      <w:tabs>
        <w:tab w:val="center" w:pos="4252"/>
        <w:tab w:val="right" w:pos="8504"/>
      </w:tabs>
      <w:snapToGrid w:val="0"/>
    </w:pPr>
  </w:style>
  <w:style w:type="character" w:customStyle="1" w:styleId="a4">
    <w:name w:val="ヘッダー (文字)"/>
    <w:basedOn w:val="a0"/>
    <w:link w:val="a3"/>
    <w:uiPriority w:val="99"/>
    <w:rsid w:val="00A66127"/>
  </w:style>
  <w:style w:type="paragraph" w:styleId="a5">
    <w:name w:val="footer"/>
    <w:basedOn w:val="a"/>
    <w:link w:val="a6"/>
    <w:uiPriority w:val="99"/>
    <w:unhideWhenUsed/>
    <w:rsid w:val="00A66127"/>
    <w:pPr>
      <w:tabs>
        <w:tab w:val="center" w:pos="4252"/>
        <w:tab w:val="right" w:pos="8504"/>
      </w:tabs>
      <w:snapToGrid w:val="0"/>
    </w:pPr>
  </w:style>
  <w:style w:type="character" w:customStyle="1" w:styleId="a6">
    <w:name w:val="フッター (文字)"/>
    <w:basedOn w:val="a0"/>
    <w:link w:val="a5"/>
    <w:uiPriority w:val="99"/>
    <w:rsid w:val="00A66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292</Words>
  <Characters>1670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西口　佳穂</dc:creator>
  <cp:keywords/>
  <dc:description/>
  <cp:lastModifiedBy>西口　佳穂</cp:lastModifiedBy>
  <cp:revision>4</cp:revision>
  <dcterms:created xsi:type="dcterms:W3CDTF">2023-03-20T07:50:00Z</dcterms:created>
  <dcterms:modified xsi:type="dcterms:W3CDTF">2023-03-24T06:36:00Z</dcterms:modified>
</cp:coreProperties>
</file>