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E9" w:rsidRPr="0048435E" w:rsidRDefault="00C377E9" w:rsidP="00B4351D">
      <w:pPr>
        <w:jc w:val="center"/>
        <w:rPr>
          <w:rFonts w:asciiTheme="majorEastAsia" w:eastAsiaTheme="majorEastAsia" w:hAnsiTheme="majorEastAsia"/>
          <w:sz w:val="40"/>
          <w:szCs w:val="40"/>
        </w:rPr>
      </w:pPr>
    </w:p>
    <w:p w:rsidR="00536B55" w:rsidRPr="0048435E" w:rsidRDefault="00536B55" w:rsidP="00B4351D">
      <w:pPr>
        <w:jc w:val="center"/>
        <w:rPr>
          <w:rFonts w:asciiTheme="majorEastAsia" w:eastAsiaTheme="majorEastAsia" w:hAnsiTheme="majorEastAsia"/>
          <w:sz w:val="40"/>
          <w:szCs w:val="40"/>
        </w:rPr>
      </w:pPr>
    </w:p>
    <w:p w:rsidR="000C224F" w:rsidRPr="0048435E" w:rsidRDefault="000C224F" w:rsidP="00B4351D">
      <w:pPr>
        <w:jc w:val="center"/>
        <w:rPr>
          <w:rFonts w:asciiTheme="majorEastAsia" w:eastAsiaTheme="majorEastAsia" w:hAnsiTheme="majorEastAsia"/>
          <w:sz w:val="40"/>
          <w:szCs w:val="40"/>
        </w:rPr>
      </w:pPr>
    </w:p>
    <w:p w:rsidR="00B4351D" w:rsidRPr="0048435E" w:rsidRDefault="00B4351D" w:rsidP="00B4351D">
      <w:pPr>
        <w:jc w:val="center"/>
        <w:rPr>
          <w:rFonts w:asciiTheme="majorEastAsia" w:eastAsiaTheme="majorEastAsia" w:hAnsiTheme="majorEastAsia"/>
          <w:b/>
          <w:sz w:val="40"/>
          <w:szCs w:val="40"/>
        </w:rPr>
      </w:pPr>
      <w:r w:rsidRPr="0048435E">
        <w:rPr>
          <w:rFonts w:asciiTheme="majorEastAsia" w:eastAsiaTheme="majorEastAsia" w:hAnsiTheme="majorEastAsia"/>
          <w:b/>
          <w:sz w:val="40"/>
          <w:szCs w:val="40"/>
        </w:rPr>
        <w:t>南海トラフ地震対策の推進に関する提言</w:t>
      </w: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sz w:val="36"/>
          <w:szCs w:val="36"/>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8A5795" w:rsidRPr="0048435E" w:rsidRDefault="008A5795"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r w:rsidRPr="0048435E">
        <w:rPr>
          <w:rFonts w:ascii="ＭＳ ゴシック" w:eastAsia="ＭＳ ゴシック" w:hAnsi="ＭＳ ゴシック" w:hint="eastAsia"/>
          <w:b/>
          <w:sz w:val="40"/>
          <w:szCs w:val="40"/>
        </w:rPr>
        <w:t>近畿ブロック知事会</w:t>
      </w: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B4351D" w:rsidP="00B4351D">
      <w:pPr>
        <w:spacing w:line="400" w:lineRule="exact"/>
        <w:jc w:val="center"/>
        <w:rPr>
          <w:rFonts w:ascii="ＭＳ ゴシック" w:eastAsia="ＭＳ ゴシック" w:hAnsi="ＭＳ ゴシック"/>
          <w:b/>
          <w:sz w:val="40"/>
          <w:szCs w:val="40"/>
        </w:rPr>
      </w:pPr>
    </w:p>
    <w:p w:rsidR="00B4351D" w:rsidRPr="0048435E" w:rsidRDefault="006833E3" w:rsidP="00B4351D">
      <w:pPr>
        <w:spacing w:line="600" w:lineRule="exact"/>
        <w:jc w:val="center"/>
        <w:rPr>
          <w:rFonts w:ascii="ＭＳ ゴシック" w:eastAsia="ＭＳ ゴシック" w:hAnsi="ＭＳ ゴシック"/>
          <w:b/>
          <w:sz w:val="40"/>
          <w:szCs w:val="40"/>
        </w:rPr>
      </w:pPr>
      <w:r w:rsidRPr="0048435E">
        <w:rPr>
          <w:rFonts w:ascii="ＭＳ ゴシック" w:eastAsia="ＭＳ ゴシック" w:hAnsi="ＭＳ ゴシック"/>
          <w:b/>
          <w:sz w:val="40"/>
          <w:szCs w:val="40"/>
        </w:rPr>
        <w:t>令和元年</w:t>
      </w:r>
      <w:r w:rsidR="009C0F49">
        <w:rPr>
          <w:rFonts w:ascii="ＭＳ ゴシック" w:eastAsia="ＭＳ ゴシック" w:hAnsi="ＭＳ ゴシック" w:hint="eastAsia"/>
          <w:b/>
          <w:sz w:val="40"/>
          <w:szCs w:val="40"/>
        </w:rPr>
        <w:t>１２</w:t>
      </w:r>
      <w:r w:rsidR="008C03DE" w:rsidRPr="0048435E">
        <w:rPr>
          <w:rFonts w:ascii="ＭＳ ゴシック" w:eastAsia="ＭＳ ゴシック" w:hAnsi="ＭＳ ゴシック"/>
          <w:b/>
          <w:sz w:val="40"/>
          <w:szCs w:val="40"/>
        </w:rPr>
        <w:t>月</w:t>
      </w:r>
    </w:p>
    <w:p w:rsidR="00B4351D" w:rsidRPr="0048435E" w:rsidRDefault="00B4351D" w:rsidP="00B4351D">
      <w:pPr>
        <w:spacing w:line="600" w:lineRule="exact"/>
        <w:jc w:val="center"/>
        <w:rPr>
          <w:rFonts w:ascii="ＭＳ ゴシック" w:eastAsia="ＭＳ ゴシック" w:hAnsi="ＭＳ ゴシック"/>
          <w:b/>
          <w:sz w:val="40"/>
          <w:szCs w:val="40"/>
        </w:rPr>
      </w:pPr>
    </w:p>
    <w:p w:rsidR="00536B55" w:rsidRPr="0048435E" w:rsidRDefault="00536B55" w:rsidP="00B4351D">
      <w:pPr>
        <w:spacing w:line="600" w:lineRule="exact"/>
        <w:jc w:val="center"/>
        <w:rPr>
          <w:rFonts w:ascii="ＭＳ ゴシック" w:eastAsia="ＭＳ ゴシック" w:hAnsi="ＭＳ ゴシック"/>
          <w:b/>
          <w:sz w:val="40"/>
          <w:szCs w:val="40"/>
        </w:rPr>
      </w:pPr>
    </w:p>
    <w:p w:rsidR="005F7497" w:rsidRPr="0048435E" w:rsidRDefault="005F7497" w:rsidP="00B4351D">
      <w:pPr>
        <w:spacing w:line="600" w:lineRule="exact"/>
        <w:jc w:val="center"/>
        <w:rPr>
          <w:rFonts w:ascii="ＭＳ ゴシック" w:eastAsia="ＭＳ ゴシック" w:hAnsi="ＭＳ ゴシック"/>
          <w:b/>
          <w:sz w:val="40"/>
          <w:szCs w:val="40"/>
        </w:rPr>
      </w:pPr>
    </w:p>
    <w:p w:rsidR="00B4351D" w:rsidRPr="0048435E" w:rsidRDefault="00B4351D" w:rsidP="00EE0185">
      <w:pPr>
        <w:tabs>
          <w:tab w:val="left" w:pos="5103"/>
        </w:tabs>
        <w:jc w:val="center"/>
        <w:rPr>
          <w:rFonts w:asciiTheme="majorEastAsia" w:eastAsiaTheme="majorEastAsia" w:hAnsiTheme="majorEastAsia"/>
          <w:sz w:val="36"/>
          <w:szCs w:val="36"/>
        </w:rPr>
      </w:pPr>
      <w:r w:rsidRPr="0048435E">
        <w:rPr>
          <w:rFonts w:asciiTheme="majorEastAsia" w:eastAsiaTheme="majorEastAsia" w:hAnsiTheme="majorEastAsia"/>
          <w:sz w:val="36"/>
          <w:szCs w:val="36"/>
        </w:rPr>
        <w:lastRenderedPageBreak/>
        <w:t>南海トラフ地震対策の推進に関する提言</w:t>
      </w:r>
    </w:p>
    <w:p w:rsidR="000265C7" w:rsidRPr="00BC409A" w:rsidRDefault="000265C7">
      <w:pPr>
        <w:rPr>
          <w:sz w:val="28"/>
          <w:szCs w:val="28"/>
        </w:rPr>
      </w:pPr>
    </w:p>
    <w:p w:rsidR="00BC409A" w:rsidRPr="00BC409A" w:rsidRDefault="00BC409A" w:rsidP="00BC409A">
      <w:pPr>
        <w:adjustRightInd w:val="0"/>
        <w:snapToGrid w:val="0"/>
        <w:ind w:firstLineChars="100" w:firstLine="280"/>
        <w:rPr>
          <w:sz w:val="28"/>
          <w:szCs w:val="28"/>
        </w:rPr>
      </w:pPr>
      <w:r w:rsidRPr="00BC409A">
        <w:rPr>
          <w:rFonts w:hint="eastAsia"/>
          <w:sz w:val="28"/>
          <w:szCs w:val="28"/>
        </w:rPr>
        <w:t>南海トラフ地震では、広範囲かつ大規模な被害が想定されており、震源に近い太平洋側では防災・減災対策の充実・強化を図ることが喫緊の課題である。</w:t>
      </w:r>
    </w:p>
    <w:p w:rsidR="00BC409A" w:rsidRPr="00BC409A" w:rsidRDefault="00BC409A" w:rsidP="00BC409A">
      <w:pPr>
        <w:adjustRightInd w:val="0"/>
        <w:snapToGrid w:val="0"/>
        <w:ind w:firstLineChars="100" w:firstLine="280"/>
        <w:rPr>
          <w:sz w:val="28"/>
          <w:szCs w:val="28"/>
        </w:rPr>
      </w:pPr>
      <w:r w:rsidRPr="00BC409A">
        <w:rPr>
          <w:rFonts w:hint="eastAsia"/>
          <w:sz w:val="28"/>
          <w:szCs w:val="28"/>
        </w:rPr>
        <w:t>こうした中、平成２５年１２月２７日に「南海トラフ地震に係る地震防災対策の推進に関する特別措置法」が施行され、近畿ブロック管内にお</w:t>
      </w:r>
      <w:r w:rsidRPr="00BC409A">
        <w:rPr>
          <w:rFonts w:asciiTheme="minorEastAsia" w:hAnsiTheme="minorEastAsia" w:hint="eastAsia"/>
          <w:sz w:val="28"/>
          <w:szCs w:val="28"/>
        </w:rPr>
        <w:t>いても平成２６年３月２８日、同法に基づき８府</w:t>
      </w:r>
      <w:r w:rsidRPr="00BC409A">
        <w:rPr>
          <w:rFonts w:hint="eastAsia"/>
          <w:sz w:val="28"/>
          <w:szCs w:val="28"/>
        </w:rPr>
        <w:t>県２２５市町村が南海トラフ地震防災対策推進地域に、４県４５市町が南海トラフ地震津波避難対策特別強化地域に指定された。また</w:t>
      </w:r>
      <w:r w:rsidRPr="00BC409A">
        <w:rPr>
          <w:rFonts w:asciiTheme="minorEastAsia" w:hAnsiTheme="minorEastAsia" w:hint="eastAsia"/>
          <w:sz w:val="28"/>
          <w:szCs w:val="28"/>
        </w:rPr>
        <w:t>、平成２７年</w:t>
      </w:r>
      <w:r w:rsidRPr="00BC409A">
        <w:rPr>
          <w:rFonts w:hint="eastAsia"/>
          <w:sz w:val="28"/>
          <w:szCs w:val="28"/>
        </w:rPr>
        <w:t>３月には、国において「南海トラフ地震における具体的な応急対策活動に関する計画」が策定され、さらに、平成３０年１２月１４日に「防災・減災、国土強靱化のための３か年緊急対策」が閣議決定されるなど、国と地方が一体となって南海トラフ地震への備えを進めていく環境が整ってきたところである。</w:t>
      </w:r>
    </w:p>
    <w:p w:rsidR="00BC409A" w:rsidRPr="00BC409A" w:rsidRDefault="00BC409A" w:rsidP="00BC409A">
      <w:pPr>
        <w:adjustRightInd w:val="0"/>
        <w:snapToGrid w:val="0"/>
        <w:ind w:firstLineChars="100" w:firstLine="280"/>
        <w:rPr>
          <w:sz w:val="28"/>
          <w:szCs w:val="28"/>
        </w:rPr>
      </w:pPr>
      <w:r w:rsidRPr="00BC409A">
        <w:rPr>
          <w:rFonts w:hint="eastAsia"/>
          <w:sz w:val="28"/>
          <w:szCs w:val="28"/>
        </w:rPr>
        <w:t>このことにより、地震・津波対策の加速化と抜本強化が進むものと期待されるが、南海トラフ地震では、高い津波が極めて短時間で到達するため、避難が困難な地域（津波避難困難地域）が多く存在し、その想定被害も甚大である。</w:t>
      </w:r>
    </w:p>
    <w:p w:rsidR="00BC409A" w:rsidRPr="00BC409A" w:rsidRDefault="00BC409A" w:rsidP="00BC409A">
      <w:pPr>
        <w:adjustRightInd w:val="0"/>
        <w:snapToGrid w:val="0"/>
        <w:ind w:firstLineChars="100" w:firstLine="280"/>
        <w:rPr>
          <w:rFonts w:ascii="ＭＳ 明朝" w:hAnsi="ＭＳ 明朝"/>
          <w:sz w:val="28"/>
          <w:szCs w:val="28"/>
        </w:rPr>
      </w:pPr>
      <w:r w:rsidRPr="00BC409A">
        <w:rPr>
          <w:rFonts w:hint="eastAsia"/>
          <w:sz w:val="28"/>
          <w:szCs w:val="28"/>
        </w:rPr>
        <w:t>早急に津波避難困難地域を解消するため、</w:t>
      </w:r>
      <w:r w:rsidRPr="00BC409A">
        <w:rPr>
          <w:rFonts w:asciiTheme="minorEastAsia" w:hAnsiTheme="minorEastAsia" w:hint="eastAsia"/>
          <w:sz w:val="28"/>
          <w:szCs w:val="28"/>
        </w:rPr>
        <w:t>避難路整備や公的住宅並びに民間ビルを活用した津波避難施設の整備、河川・海岸等の堤防や防潮堤等の整備・強化のほか、住宅の高台移転など</w:t>
      </w:r>
      <w:r w:rsidRPr="00BC409A">
        <w:rPr>
          <w:rFonts w:hint="eastAsia"/>
          <w:sz w:val="28"/>
          <w:szCs w:val="28"/>
        </w:rPr>
        <w:t>の地域改造が必要で</w:t>
      </w:r>
      <w:r w:rsidRPr="00BC409A">
        <w:rPr>
          <w:rFonts w:ascii="ＭＳ 明朝" w:hAnsi="ＭＳ 明朝" w:hint="eastAsia"/>
          <w:sz w:val="28"/>
          <w:szCs w:val="28"/>
        </w:rPr>
        <w:t>ある。</w:t>
      </w:r>
    </w:p>
    <w:p w:rsidR="00BC409A" w:rsidRPr="00BC409A" w:rsidRDefault="00BC409A" w:rsidP="00BC409A">
      <w:pPr>
        <w:snapToGrid w:val="0"/>
        <w:spacing w:line="0" w:lineRule="atLeast"/>
        <w:ind w:firstLineChars="100" w:firstLine="280"/>
        <w:rPr>
          <w:rFonts w:asciiTheme="minorEastAsia" w:hAnsiTheme="minorEastAsia"/>
          <w:sz w:val="28"/>
          <w:szCs w:val="28"/>
        </w:rPr>
      </w:pPr>
      <w:r w:rsidRPr="00BC409A">
        <w:rPr>
          <w:rFonts w:asciiTheme="minorEastAsia" w:hAnsiTheme="minorEastAsia" w:hint="eastAsia"/>
          <w:sz w:val="28"/>
          <w:szCs w:val="28"/>
        </w:rPr>
        <w:t>また、</w:t>
      </w:r>
      <w:r w:rsidRPr="00BC409A">
        <w:rPr>
          <w:rFonts w:ascii="ＭＳ 明朝" w:hAnsi="ＭＳ 明朝" w:hint="eastAsia"/>
          <w:sz w:val="28"/>
          <w:szCs w:val="28"/>
        </w:rPr>
        <w:t>地震の揺れに伴い堤防が沈下する等により、津波到達前の河川・海岸か</w:t>
      </w:r>
      <w:r w:rsidRPr="00BC409A">
        <w:rPr>
          <w:rFonts w:asciiTheme="minorEastAsia" w:hAnsiTheme="minorEastAsia" w:hint="eastAsia"/>
          <w:sz w:val="28"/>
          <w:szCs w:val="28"/>
        </w:rPr>
        <w:t>ら浸水が発生し、浸水が長期間に及ぶゼロメートル地帯、日本の経済活動にも大きな支障が生じる地域等においても、被害を最小化するため、堤防の整備・補強などの施設整備が不可欠である。</w:t>
      </w:r>
    </w:p>
    <w:p w:rsidR="00BC409A" w:rsidRPr="00BC409A" w:rsidRDefault="00BC409A" w:rsidP="00BC409A">
      <w:pPr>
        <w:adjustRightInd w:val="0"/>
        <w:snapToGrid w:val="0"/>
        <w:spacing w:line="0" w:lineRule="atLeast"/>
        <w:ind w:firstLineChars="100" w:firstLine="280"/>
        <w:rPr>
          <w:rFonts w:asciiTheme="minorEastAsia" w:hAnsiTheme="minorEastAsia"/>
          <w:sz w:val="28"/>
          <w:szCs w:val="28"/>
        </w:rPr>
      </w:pPr>
      <w:r w:rsidRPr="00BC409A">
        <w:rPr>
          <w:rFonts w:asciiTheme="minorEastAsia" w:hAnsiTheme="minorEastAsia" w:hint="eastAsia"/>
          <w:sz w:val="28"/>
          <w:szCs w:val="28"/>
        </w:rPr>
        <w:t>更に、大規模災害に備えるためには、老朽化等により地震に対して脆弱性を有する上下水道施設や農業用ため池等の対策を進めることが必要である。</w:t>
      </w:r>
    </w:p>
    <w:p w:rsidR="00BC409A" w:rsidRPr="00BC409A" w:rsidRDefault="00BC409A" w:rsidP="00BC409A">
      <w:pPr>
        <w:adjustRightInd w:val="0"/>
        <w:snapToGrid w:val="0"/>
        <w:spacing w:line="0" w:lineRule="atLeast"/>
        <w:ind w:firstLineChars="100" w:firstLine="280"/>
        <w:rPr>
          <w:rFonts w:asciiTheme="minorEastAsia" w:hAnsiTheme="minorEastAsia"/>
          <w:sz w:val="28"/>
          <w:szCs w:val="28"/>
        </w:rPr>
      </w:pPr>
      <w:r w:rsidRPr="00BC409A">
        <w:rPr>
          <w:rFonts w:asciiTheme="minorEastAsia" w:hAnsiTheme="minorEastAsia" w:hint="eastAsia"/>
          <w:sz w:val="28"/>
          <w:szCs w:val="28"/>
        </w:rPr>
        <w:t>加えて、災害発生後の迅速な救助・救援活動を可能にし、国土の強靱化を図るためには、高速道路のミッシングリンクの早期解消や、ネットワークが寸断する可能性が高い暫定２車線区間の４車線化などによる、災害に強い道路ネットワークの構築が急務である。</w:t>
      </w:r>
    </w:p>
    <w:p w:rsidR="00BC409A" w:rsidRPr="00BC409A" w:rsidRDefault="00BC409A" w:rsidP="00BC409A">
      <w:pPr>
        <w:spacing w:line="0" w:lineRule="atLeast"/>
        <w:ind w:firstLineChars="100" w:firstLine="280"/>
        <w:rPr>
          <w:rFonts w:asciiTheme="minorEastAsia" w:hAnsiTheme="minorEastAsia"/>
          <w:sz w:val="28"/>
          <w:szCs w:val="28"/>
        </w:rPr>
      </w:pPr>
      <w:r w:rsidRPr="00BC409A">
        <w:rPr>
          <w:rFonts w:asciiTheme="minorEastAsia" w:hAnsiTheme="minorEastAsia" w:hint="eastAsia"/>
          <w:sz w:val="28"/>
          <w:szCs w:val="28"/>
        </w:rPr>
        <w:t>しかしながら、これらのハード対策等には多額の地方負担が発生するため、次のとおり提言する。</w:t>
      </w:r>
    </w:p>
    <w:p w:rsidR="00BC409A" w:rsidRPr="00BC409A" w:rsidRDefault="00BC409A" w:rsidP="00BC409A">
      <w:pPr>
        <w:adjustRightInd w:val="0"/>
        <w:snapToGrid w:val="0"/>
        <w:spacing w:line="0" w:lineRule="atLeast"/>
        <w:rPr>
          <w:rFonts w:asciiTheme="minorEastAsia" w:hAnsiTheme="minorEastAsia"/>
          <w:sz w:val="28"/>
          <w:szCs w:val="28"/>
        </w:rPr>
      </w:pPr>
    </w:p>
    <w:p w:rsidR="00BC409A" w:rsidRPr="00BC409A" w:rsidRDefault="00BC409A" w:rsidP="00BC409A">
      <w:pPr>
        <w:adjustRightInd w:val="0"/>
        <w:snapToGrid w:val="0"/>
        <w:spacing w:line="276" w:lineRule="auto"/>
        <w:ind w:left="860" w:hangingChars="307" w:hanging="86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lastRenderedPageBreak/>
        <w:t>(１)河川・海岸堤防や防潮堤、港湾・漁港施設等の整備・強化を推</w:t>
      </w:r>
    </w:p>
    <w:p w:rsidR="00BC409A" w:rsidRPr="00BC409A" w:rsidRDefault="00BC409A" w:rsidP="00BC409A">
      <w:pPr>
        <w:adjustRightInd w:val="0"/>
        <w:snapToGrid w:val="0"/>
        <w:spacing w:line="276" w:lineRule="auto"/>
        <w:ind w:leftChars="150" w:left="755" w:hangingChars="157" w:hanging="44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進するため重点的に十分な予算を確保すること</w:t>
      </w:r>
    </w:p>
    <w:p w:rsidR="00BC409A" w:rsidRDefault="00BC409A" w:rsidP="00BC409A">
      <w:pPr>
        <w:adjustRightInd w:val="0"/>
        <w:snapToGrid w:val="0"/>
        <w:spacing w:line="276" w:lineRule="auto"/>
        <w:ind w:left="300" w:hangingChars="107" w:hanging="300"/>
        <w:rPr>
          <w:rFonts w:asciiTheme="majorEastAsia" w:eastAsiaTheme="majorEastAsia" w:hAnsiTheme="majorEastAsia"/>
          <w:sz w:val="28"/>
          <w:szCs w:val="28"/>
        </w:rPr>
      </w:pPr>
    </w:p>
    <w:p w:rsidR="00BC409A" w:rsidRPr="00BC409A" w:rsidRDefault="00BC409A" w:rsidP="00BC409A">
      <w:pPr>
        <w:adjustRightInd w:val="0"/>
        <w:snapToGrid w:val="0"/>
        <w:spacing w:line="276" w:lineRule="auto"/>
        <w:ind w:left="280" w:hangingChars="100" w:hanging="280"/>
        <w:rPr>
          <w:rFonts w:asciiTheme="majorEastAsia" w:eastAsiaTheme="majorEastAsia" w:hAnsiTheme="majorEastAsia"/>
          <w:sz w:val="28"/>
          <w:szCs w:val="28"/>
        </w:rPr>
      </w:pPr>
      <w:r>
        <w:rPr>
          <w:rFonts w:asciiTheme="majorEastAsia" w:eastAsiaTheme="majorEastAsia" w:hAnsiTheme="majorEastAsia" w:hint="eastAsia"/>
          <w:sz w:val="28"/>
          <w:szCs w:val="28"/>
        </w:rPr>
        <w:t>(２)多岐にわたる防災対策を着実に推進するため、令和２年度までの措置となっている緊急防災・減債事業債について、恒久化するとともに、対象事業の拡大及び要件緩和など起債制度の拡充を含めた確実な財源措置等を行うこと</w:t>
      </w:r>
    </w:p>
    <w:p w:rsidR="00BC409A" w:rsidRPr="00BC409A" w:rsidRDefault="00BC409A" w:rsidP="00BC409A">
      <w:pPr>
        <w:adjustRightInd w:val="0"/>
        <w:snapToGrid w:val="0"/>
        <w:spacing w:line="276" w:lineRule="auto"/>
        <w:ind w:left="300" w:hangingChars="107" w:hanging="300"/>
        <w:rPr>
          <w:rFonts w:asciiTheme="majorEastAsia" w:eastAsiaTheme="majorEastAsia" w:hAnsiTheme="majorEastAsia"/>
          <w:sz w:val="28"/>
          <w:szCs w:val="28"/>
        </w:rPr>
      </w:pPr>
    </w:p>
    <w:p w:rsidR="00BC409A" w:rsidRPr="00BC409A" w:rsidRDefault="00BC409A" w:rsidP="00BC409A">
      <w:pPr>
        <w:adjustRightInd w:val="0"/>
        <w:snapToGrid w:val="0"/>
        <w:spacing w:line="276" w:lineRule="auto"/>
        <w:ind w:left="860" w:hangingChars="307" w:hanging="86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(３)避難路や避難場所等の津波避難施設の整備を促進するため、都</w:t>
      </w:r>
    </w:p>
    <w:p w:rsidR="00BC409A" w:rsidRP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市防災総合推進事業等の実施に必要な予算を確保すること</w:t>
      </w:r>
    </w:p>
    <w:p w:rsidR="00BC409A" w:rsidRPr="00BC409A" w:rsidRDefault="00BC409A" w:rsidP="00BC409A">
      <w:pPr>
        <w:adjustRightInd w:val="0"/>
        <w:snapToGrid w:val="0"/>
        <w:spacing w:line="276" w:lineRule="auto"/>
        <w:ind w:left="300" w:hangingChars="107" w:hanging="300"/>
        <w:rPr>
          <w:rFonts w:asciiTheme="majorEastAsia" w:eastAsiaTheme="majorEastAsia" w:hAnsiTheme="majorEastAsia"/>
          <w:sz w:val="28"/>
          <w:szCs w:val="28"/>
        </w:rPr>
      </w:pPr>
    </w:p>
    <w:p w:rsidR="00BC409A" w:rsidRPr="00BC409A" w:rsidRDefault="00BC409A" w:rsidP="00BC409A">
      <w:pPr>
        <w:adjustRightInd w:val="0"/>
        <w:snapToGrid w:val="0"/>
        <w:spacing w:line="276" w:lineRule="auto"/>
        <w:ind w:left="840" w:hangingChars="300" w:hanging="84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(４)高い津波が極めて短時間に到達するため、堤防や津波避難施設</w:t>
      </w:r>
    </w:p>
    <w:p w:rsidR="00BC409A" w:rsidRP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の整備で逃げ切れない地域を対象に、地域改造を促進するための</w:t>
      </w:r>
    </w:p>
    <w:p w:rsidR="00BC409A" w:rsidRP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新たな制度を創設すること</w:t>
      </w:r>
    </w:p>
    <w:p w:rsidR="00BC409A" w:rsidRPr="00BC409A" w:rsidRDefault="00BC409A" w:rsidP="00BC409A">
      <w:pPr>
        <w:adjustRightInd w:val="0"/>
        <w:snapToGrid w:val="0"/>
        <w:spacing w:line="276" w:lineRule="auto"/>
        <w:rPr>
          <w:rFonts w:asciiTheme="majorEastAsia" w:eastAsiaTheme="majorEastAsia" w:hAnsiTheme="majorEastAsia"/>
          <w:sz w:val="28"/>
          <w:szCs w:val="28"/>
        </w:rPr>
      </w:pPr>
    </w:p>
    <w:p w:rsidR="00BC409A" w:rsidRPr="00BC409A" w:rsidRDefault="00BC409A" w:rsidP="00BC409A">
      <w:pPr>
        <w:adjustRightInd w:val="0"/>
        <w:snapToGrid w:val="0"/>
        <w:spacing w:line="276" w:lineRule="auto"/>
        <w:ind w:left="280" w:hangingChars="100" w:hanging="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(５)高速道路のミッシングリンクの早期解消や、暫定２車線区間の４車線化にかかる財源を確保し、早急に整備すること</w:t>
      </w:r>
    </w:p>
    <w:p w:rsidR="00BC409A" w:rsidRPr="00BC409A" w:rsidRDefault="00BC409A" w:rsidP="00BC409A">
      <w:pPr>
        <w:adjustRightInd w:val="0"/>
        <w:snapToGrid w:val="0"/>
        <w:spacing w:line="276" w:lineRule="auto"/>
        <w:rPr>
          <w:rFonts w:asciiTheme="majorEastAsia" w:eastAsiaTheme="majorEastAsia" w:hAnsiTheme="majorEastAsia"/>
          <w:sz w:val="28"/>
          <w:szCs w:val="28"/>
        </w:rPr>
      </w:pPr>
    </w:p>
    <w:p w:rsidR="00BC409A" w:rsidRPr="00BC409A" w:rsidRDefault="00BC409A" w:rsidP="00BC409A">
      <w:pPr>
        <w:adjustRightInd w:val="0"/>
        <w:snapToGrid w:val="0"/>
        <w:spacing w:line="276" w:lineRule="auto"/>
        <w:ind w:left="280" w:hangingChars="100" w:hanging="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６)大規模な浸水、土砂災害、地震・津波等による被害の防止・最小化や陸海空の交通ネットワークの確保など、重要インフラ等の機能維持を図るため、防災・減災、国土強靭化のための３か年緊急対策の拡充・継続、予防保全への転換に向けた老朽化対策に必要な予算の別枠確保等</w:t>
      </w:r>
      <w:bookmarkStart w:id="0" w:name="_GoBack"/>
      <w:bookmarkEnd w:id="0"/>
      <w:r w:rsidRPr="00BC409A">
        <w:rPr>
          <w:rFonts w:asciiTheme="majorEastAsia" w:eastAsiaTheme="majorEastAsia" w:hAnsiTheme="majorEastAsia" w:hint="eastAsia"/>
          <w:sz w:val="28"/>
          <w:szCs w:val="28"/>
        </w:rPr>
        <w:t>による重点整備を行うとともに、これらの施設整備・管理が継続的に進められるよう財源を確保すること</w:t>
      </w:r>
    </w:p>
    <w:p w:rsidR="00BC409A" w:rsidRDefault="00BC409A" w:rsidP="00BC409A">
      <w:pPr>
        <w:adjustRightInd w:val="0"/>
        <w:snapToGrid w:val="0"/>
        <w:spacing w:line="276" w:lineRule="auto"/>
        <w:ind w:left="280" w:hangingChars="100" w:hanging="280"/>
        <w:rPr>
          <w:rFonts w:asciiTheme="majorEastAsia" w:eastAsiaTheme="majorEastAsia" w:hAnsiTheme="majorEastAsia"/>
          <w:sz w:val="28"/>
          <w:szCs w:val="28"/>
        </w:rPr>
      </w:pPr>
    </w:p>
    <w:p w:rsidR="00BC409A" w:rsidRPr="00BC409A" w:rsidRDefault="00BC409A" w:rsidP="00BC409A">
      <w:pPr>
        <w:adjustRightInd w:val="0"/>
        <w:snapToGrid w:val="0"/>
        <w:spacing w:line="276" w:lineRule="auto"/>
        <w:ind w:left="280" w:hangingChars="100" w:hanging="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(７)「命を守る」ための水道施設の耐震化を促進するため、交付要</w:t>
      </w:r>
    </w:p>
    <w:p w:rsid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件の撤廃を含む財政支援措置の充実を行うこと</w:t>
      </w:r>
    </w:p>
    <w:p w:rsid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特に上記に関する３</w:t>
      </w:r>
      <w:r w:rsidR="00C159C2" w:rsidRPr="00BC6EE4">
        <w:rPr>
          <w:rFonts w:asciiTheme="majorEastAsia" w:eastAsiaTheme="majorEastAsia" w:hAnsiTheme="majorEastAsia" w:hint="eastAsia"/>
          <w:sz w:val="28"/>
          <w:szCs w:val="28"/>
        </w:rPr>
        <w:t>か</w:t>
      </w:r>
      <w:r>
        <w:rPr>
          <w:rFonts w:asciiTheme="majorEastAsia" w:eastAsiaTheme="majorEastAsia" w:hAnsiTheme="majorEastAsia" w:hint="eastAsia"/>
          <w:sz w:val="28"/>
          <w:szCs w:val="28"/>
        </w:rPr>
        <w:t>年緊急対策事業については、資本単価要</w:t>
      </w:r>
    </w:p>
    <w:p w:rsidR="00BC409A" w:rsidRP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件の撤廃を行うこと</w:t>
      </w:r>
    </w:p>
    <w:p w:rsidR="00BC409A" w:rsidRPr="00BC409A" w:rsidRDefault="00BC409A" w:rsidP="00BC409A">
      <w:pPr>
        <w:adjustRightInd w:val="0"/>
        <w:snapToGrid w:val="0"/>
        <w:spacing w:line="276" w:lineRule="auto"/>
        <w:ind w:firstLineChars="200" w:firstLine="56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また、下水道施設について、地震発生時にもその機能が確保さ</w:t>
      </w:r>
    </w:p>
    <w:p w:rsidR="00BC409A" w:rsidRP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れるよう、老朽化対策も含め、耐震化に係る財政支援措置の充実</w:t>
      </w:r>
    </w:p>
    <w:p w:rsidR="00BC409A" w:rsidRP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を行うこと</w:t>
      </w:r>
    </w:p>
    <w:p w:rsidR="00BC409A" w:rsidRDefault="00BC409A" w:rsidP="00BC409A">
      <w:pPr>
        <w:adjustRightInd w:val="0"/>
        <w:snapToGrid w:val="0"/>
        <w:ind w:left="280" w:hangingChars="100" w:hanging="280"/>
        <w:rPr>
          <w:rFonts w:asciiTheme="majorEastAsia" w:eastAsiaTheme="majorEastAsia" w:hAnsiTheme="majorEastAsia"/>
          <w:sz w:val="28"/>
          <w:szCs w:val="28"/>
        </w:rPr>
      </w:pPr>
    </w:p>
    <w:p w:rsidR="00BC409A" w:rsidRPr="00BC409A" w:rsidRDefault="00BC409A" w:rsidP="00BC409A">
      <w:pPr>
        <w:adjustRightInd w:val="0"/>
        <w:snapToGrid w:val="0"/>
        <w:ind w:left="280" w:hangingChars="100" w:hanging="280"/>
        <w:rPr>
          <w:rFonts w:asciiTheme="majorEastAsia" w:eastAsiaTheme="majorEastAsia" w:hAnsiTheme="majorEastAsia"/>
          <w:sz w:val="28"/>
          <w:szCs w:val="28"/>
        </w:rPr>
      </w:pPr>
    </w:p>
    <w:p w:rsidR="00BC409A" w:rsidRPr="00BC409A" w:rsidRDefault="00BC409A" w:rsidP="00BC409A">
      <w:pPr>
        <w:adjustRightInd w:val="0"/>
        <w:snapToGrid w:val="0"/>
        <w:spacing w:line="276" w:lineRule="auto"/>
        <w:ind w:left="840" w:hangingChars="300" w:hanging="84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lastRenderedPageBreak/>
        <w:t>(８)農業用ため池等の耐震調査や耐震強化工事に必要な予算を確保</w:t>
      </w:r>
    </w:p>
    <w:p w:rsidR="00BC409A" w:rsidRP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するとともに、ハザードマップ作成、ため池の適正な管理を徹底</w:t>
      </w:r>
    </w:p>
    <w:p w:rsidR="00BC409A" w:rsidRP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するための研修会開催や多様な主体との連携・協働によるため池</w:t>
      </w:r>
    </w:p>
    <w:p w:rsidR="00BC409A" w:rsidRP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保全の取組活動の支援体制の整備などを拡充すること</w:t>
      </w:r>
    </w:p>
    <w:p w:rsidR="00BC409A" w:rsidRPr="00BC409A" w:rsidRDefault="00BC409A" w:rsidP="00BC409A">
      <w:pPr>
        <w:adjustRightInd w:val="0"/>
        <w:snapToGrid w:val="0"/>
        <w:spacing w:line="276" w:lineRule="auto"/>
        <w:rPr>
          <w:rFonts w:asciiTheme="majorEastAsia" w:eastAsiaTheme="majorEastAsia" w:hAnsiTheme="majorEastAsia"/>
          <w:sz w:val="28"/>
          <w:szCs w:val="28"/>
        </w:rPr>
      </w:pPr>
    </w:p>
    <w:p w:rsidR="00BC409A" w:rsidRPr="00BC409A" w:rsidRDefault="00BC409A" w:rsidP="00BC409A">
      <w:pPr>
        <w:adjustRightInd w:val="0"/>
        <w:snapToGrid w:val="0"/>
        <w:spacing w:line="276" w:lineRule="auto"/>
        <w:ind w:left="840" w:hangingChars="300" w:hanging="84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(９)津波が到達する前に河川・海岸から浸水が発生し、その後の津</w:t>
      </w:r>
    </w:p>
    <w:p w:rsidR="00BC409A" w:rsidRPr="00BC409A" w:rsidRDefault="00BC409A" w:rsidP="00BC409A">
      <w:pPr>
        <w:adjustRightInd w:val="0"/>
        <w:snapToGrid w:val="0"/>
        <w:spacing w:line="276" w:lineRule="auto"/>
        <w:ind w:firstLineChars="100" w:firstLine="280"/>
        <w:jc w:val="distribute"/>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波で更に大きな被害が生じる可能性のあるゼロメートル地帯や</w:t>
      </w:r>
    </w:p>
    <w:p w:rsidR="00BC409A" w:rsidRP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石油コンビナート沿岸地域等について、地域の実情に応じた総合</w:t>
      </w:r>
    </w:p>
    <w:p w:rsidR="00BC409A" w:rsidRPr="00BC409A" w:rsidRDefault="00BC409A" w:rsidP="00BC409A">
      <w:pPr>
        <w:adjustRightInd w:val="0"/>
        <w:snapToGrid w:val="0"/>
        <w:spacing w:line="276" w:lineRule="auto"/>
        <w:ind w:firstLineChars="100" w:firstLine="280"/>
        <w:rPr>
          <w:rFonts w:asciiTheme="majorEastAsia" w:eastAsiaTheme="majorEastAsia" w:hAnsiTheme="majorEastAsia"/>
          <w:sz w:val="28"/>
          <w:szCs w:val="28"/>
        </w:rPr>
      </w:pPr>
      <w:r w:rsidRPr="00BC409A">
        <w:rPr>
          <w:rFonts w:asciiTheme="majorEastAsia" w:eastAsiaTheme="majorEastAsia" w:hAnsiTheme="majorEastAsia" w:hint="eastAsia"/>
          <w:sz w:val="28"/>
          <w:szCs w:val="28"/>
        </w:rPr>
        <w:t>的な防災・減災対策の支援強化を行うこと</w:t>
      </w:r>
    </w:p>
    <w:p w:rsidR="00BC409A" w:rsidRPr="00BC409A" w:rsidRDefault="00BC409A" w:rsidP="00BC409A">
      <w:pPr>
        <w:adjustRightInd w:val="0"/>
        <w:snapToGrid w:val="0"/>
        <w:ind w:left="280" w:hangingChars="100" w:hanging="280"/>
        <w:rPr>
          <w:rFonts w:asciiTheme="majorEastAsia" w:eastAsiaTheme="majorEastAsia" w:hAnsiTheme="majorEastAsia"/>
          <w:sz w:val="28"/>
          <w:szCs w:val="28"/>
        </w:rPr>
      </w:pPr>
    </w:p>
    <w:p w:rsidR="00BC409A" w:rsidRPr="00BC409A" w:rsidRDefault="00BC409A" w:rsidP="00BC409A">
      <w:pPr>
        <w:snapToGrid w:val="0"/>
        <w:spacing w:line="276" w:lineRule="auto"/>
        <w:ind w:leftChars="-31" w:left="775" w:hangingChars="300" w:hanging="840"/>
        <w:rPr>
          <w:rFonts w:asciiTheme="majorEastAsia" w:eastAsiaTheme="majorEastAsia" w:hAnsiTheme="majorEastAsia" w:cs="ＭＳ ゴシック"/>
          <w:sz w:val="28"/>
          <w:szCs w:val="28"/>
        </w:rPr>
      </w:pPr>
      <w:r w:rsidRPr="00BC409A">
        <w:rPr>
          <w:rFonts w:asciiTheme="majorEastAsia" w:eastAsiaTheme="majorEastAsia" w:hAnsiTheme="majorEastAsia" w:hint="eastAsia"/>
          <w:sz w:val="28"/>
          <w:szCs w:val="28"/>
        </w:rPr>
        <w:t>(１０)</w:t>
      </w:r>
      <w:r w:rsidRPr="00BC409A">
        <w:rPr>
          <w:rFonts w:asciiTheme="majorEastAsia" w:eastAsiaTheme="majorEastAsia" w:hAnsiTheme="majorEastAsia" w:cs="ＭＳ ゴシック"/>
          <w:sz w:val="28"/>
          <w:szCs w:val="28"/>
        </w:rPr>
        <w:t>「南海トラフ地震における具体的な応急対策活動に関する計画」</w:t>
      </w:r>
    </w:p>
    <w:p w:rsidR="00BC409A" w:rsidRPr="00BC409A" w:rsidRDefault="00BC409A" w:rsidP="00BC409A">
      <w:pPr>
        <w:snapToGrid w:val="0"/>
        <w:spacing w:line="276" w:lineRule="auto"/>
        <w:ind w:firstLineChars="100" w:firstLine="280"/>
        <w:rPr>
          <w:rFonts w:asciiTheme="majorEastAsia" w:eastAsiaTheme="majorEastAsia" w:hAnsiTheme="majorEastAsia" w:cs="ＭＳ ゴシック"/>
          <w:sz w:val="28"/>
          <w:szCs w:val="28"/>
        </w:rPr>
      </w:pPr>
      <w:r w:rsidRPr="00BC409A">
        <w:rPr>
          <w:rFonts w:asciiTheme="majorEastAsia" w:eastAsiaTheme="majorEastAsia" w:hAnsiTheme="majorEastAsia" w:cs="ＭＳ ゴシック"/>
          <w:sz w:val="28"/>
          <w:szCs w:val="28"/>
        </w:rPr>
        <w:t>における燃料供給体制について、被災都道府県が構築することと</w:t>
      </w:r>
    </w:p>
    <w:p w:rsidR="00BC409A" w:rsidRPr="00BC409A" w:rsidRDefault="00BC409A" w:rsidP="00BC409A">
      <w:pPr>
        <w:snapToGrid w:val="0"/>
        <w:spacing w:line="276" w:lineRule="auto"/>
        <w:ind w:firstLineChars="100" w:firstLine="280"/>
        <w:rPr>
          <w:rFonts w:asciiTheme="majorEastAsia" w:eastAsiaTheme="majorEastAsia" w:hAnsiTheme="majorEastAsia" w:cs="ＭＳ ゴシック"/>
          <w:sz w:val="28"/>
          <w:szCs w:val="28"/>
        </w:rPr>
      </w:pPr>
      <w:r w:rsidRPr="00BC409A">
        <w:rPr>
          <w:rFonts w:asciiTheme="majorEastAsia" w:eastAsiaTheme="majorEastAsia" w:hAnsiTheme="majorEastAsia" w:cs="ＭＳ ゴシック"/>
          <w:sz w:val="28"/>
          <w:szCs w:val="28"/>
        </w:rPr>
        <w:t>なっている常設の給油施設がない救助活動拠点などについても、</w:t>
      </w:r>
    </w:p>
    <w:p w:rsidR="00BC409A" w:rsidRPr="00BC409A" w:rsidRDefault="00BC409A" w:rsidP="00BC409A">
      <w:pPr>
        <w:snapToGrid w:val="0"/>
        <w:spacing w:line="276" w:lineRule="auto"/>
        <w:ind w:firstLineChars="100" w:firstLine="280"/>
        <w:rPr>
          <w:rFonts w:asciiTheme="majorEastAsia" w:eastAsiaTheme="majorEastAsia" w:hAnsiTheme="majorEastAsia" w:cs="ＭＳ ゴシック"/>
          <w:sz w:val="28"/>
          <w:szCs w:val="28"/>
        </w:rPr>
      </w:pPr>
      <w:r w:rsidRPr="00BC409A">
        <w:rPr>
          <w:rFonts w:asciiTheme="majorEastAsia" w:eastAsiaTheme="majorEastAsia" w:hAnsiTheme="majorEastAsia" w:cs="ＭＳ ゴシック"/>
          <w:sz w:val="28"/>
          <w:szCs w:val="28"/>
        </w:rPr>
        <w:t>国による継続供給の対象とすること</w:t>
      </w:r>
    </w:p>
    <w:p w:rsidR="00BC409A" w:rsidRPr="00BC409A" w:rsidRDefault="00BC409A" w:rsidP="00BC409A">
      <w:pPr>
        <w:snapToGrid w:val="0"/>
        <w:spacing w:line="276" w:lineRule="auto"/>
        <w:rPr>
          <w:rFonts w:asciiTheme="majorEastAsia" w:eastAsiaTheme="majorEastAsia" w:hAnsiTheme="majorEastAsia" w:cs="ＭＳ ゴシック"/>
          <w:sz w:val="28"/>
          <w:szCs w:val="28"/>
        </w:rPr>
      </w:pPr>
    </w:p>
    <w:p w:rsidR="0093794A" w:rsidRPr="00BC409A" w:rsidRDefault="00BC409A" w:rsidP="00BC409A">
      <w:pPr>
        <w:snapToGrid w:val="0"/>
        <w:spacing w:line="276" w:lineRule="auto"/>
        <w:ind w:left="280" w:hangingChars="100" w:hanging="280"/>
        <w:rPr>
          <w:rFonts w:asciiTheme="majorEastAsia" w:eastAsiaTheme="majorEastAsia" w:hAnsiTheme="majorEastAsia" w:cs="ＭＳ ゴシック"/>
          <w:sz w:val="28"/>
          <w:szCs w:val="28"/>
        </w:rPr>
      </w:pPr>
      <w:r w:rsidRPr="00BC409A">
        <w:rPr>
          <w:rFonts w:asciiTheme="majorEastAsia" w:eastAsiaTheme="majorEastAsia" w:hAnsiTheme="majorEastAsia" w:cs="ＭＳ ゴシック" w:hint="eastAsia"/>
          <w:sz w:val="28"/>
          <w:szCs w:val="28"/>
        </w:rPr>
        <w:t>(１１)</w:t>
      </w:r>
      <w:r w:rsidRPr="00BC409A">
        <w:rPr>
          <w:rFonts w:asciiTheme="majorEastAsia" w:eastAsiaTheme="majorEastAsia" w:hAnsiTheme="majorEastAsia" w:hint="eastAsia"/>
          <w:sz w:val="28"/>
          <w:szCs w:val="28"/>
        </w:rPr>
        <w:t xml:space="preserve"> 上記の南海トラフ地震対策を着実に進めるため、令和２年度関係予算は十分な予算を確保すること</w:t>
      </w:r>
    </w:p>
    <w:p w:rsidR="003243CB" w:rsidRPr="0048435E" w:rsidRDefault="003243CB" w:rsidP="00A84655">
      <w:pPr>
        <w:snapToGrid w:val="0"/>
        <w:rPr>
          <w:rFonts w:asciiTheme="majorEastAsia" w:eastAsiaTheme="majorEastAsia" w:hAnsiTheme="majorEastAsia" w:cs="ＭＳ ゴシック"/>
          <w:sz w:val="28"/>
          <w:szCs w:val="28"/>
        </w:rPr>
      </w:pPr>
    </w:p>
    <w:p w:rsidR="00E83B6B" w:rsidRPr="0048435E" w:rsidRDefault="00E83B6B" w:rsidP="00E83B6B">
      <w:pPr>
        <w:spacing w:line="360" w:lineRule="exact"/>
        <w:jc w:val="left"/>
        <w:rPr>
          <w:rFonts w:asciiTheme="minorEastAsia" w:hAnsiTheme="minorEastAsia"/>
          <w:sz w:val="28"/>
          <w:szCs w:val="28"/>
        </w:rPr>
      </w:pPr>
    </w:p>
    <w:p w:rsidR="00E83B6B" w:rsidRPr="0048435E" w:rsidRDefault="00E83B6B" w:rsidP="00E83B6B">
      <w:pPr>
        <w:spacing w:line="360" w:lineRule="exact"/>
        <w:ind w:leftChars="100" w:left="210" w:firstLineChars="100" w:firstLine="280"/>
        <w:jc w:val="left"/>
        <w:rPr>
          <w:rFonts w:asciiTheme="minorEastAsia" w:hAnsiTheme="minorEastAsia"/>
          <w:sz w:val="28"/>
          <w:szCs w:val="28"/>
        </w:rPr>
      </w:pPr>
    </w:p>
    <w:p w:rsidR="00E83B6B" w:rsidRPr="0048435E" w:rsidRDefault="006833E3" w:rsidP="00E83B6B">
      <w:pPr>
        <w:spacing w:line="360" w:lineRule="exact"/>
        <w:ind w:leftChars="100" w:left="210" w:firstLineChars="100" w:firstLine="280"/>
        <w:jc w:val="left"/>
        <w:rPr>
          <w:rFonts w:asciiTheme="minorEastAsia" w:hAnsiTheme="minorEastAsia"/>
          <w:sz w:val="28"/>
          <w:szCs w:val="28"/>
        </w:rPr>
      </w:pPr>
      <w:r w:rsidRPr="0048435E">
        <w:rPr>
          <w:rFonts w:asciiTheme="minorEastAsia" w:hAnsiTheme="minorEastAsia"/>
          <w:sz w:val="28"/>
          <w:szCs w:val="28"/>
        </w:rPr>
        <w:t>令和元年</w:t>
      </w:r>
      <w:r w:rsidR="009C0F49">
        <w:rPr>
          <w:rFonts w:asciiTheme="minorEastAsia" w:hAnsiTheme="minorEastAsia" w:hint="eastAsia"/>
          <w:sz w:val="28"/>
          <w:szCs w:val="28"/>
        </w:rPr>
        <w:t>１２</w:t>
      </w:r>
      <w:r w:rsidR="008C03DE" w:rsidRPr="0048435E">
        <w:rPr>
          <w:rFonts w:asciiTheme="minorEastAsia" w:hAnsiTheme="minorEastAsia"/>
          <w:sz w:val="28"/>
          <w:szCs w:val="28"/>
        </w:rPr>
        <w:t>月</w:t>
      </w:r>
    </w:p>
    <w:p w:rsidR="00E83B6B" w:rsidRPr="0048435E" w:rsidRDefault="00E83B6B" w:rsidP="00E83B6B">
      <w:pPr>
        <w:spacing w:line="360" w:lineRule="exact"/>
        <w:ind w:leftChars="100" w:left="210" w:firstLineChars="100" w:firstLine="280"/>
        <w:jc w:val="left"/>
        <w:rPr>
          <w:rFonts w:asciiTheme="minorEastAsia" w:hAnsiTheme="minorEastAsia"/>
          <w:sz w:val="28"/>
          <w:szCs w:val="28"/>
        </w:rPr>
      </w:pPr>
    </w:p>
    <w:p w:rsidR="00870B6B" w:rsidRPr="0048435E" w:rsidRDefault="00870B6B" w:rsidP="00870B6B">
      <w:pPr>
        <w:spacing w:line="360" w:lineRule="exact"/>
        <w:ind w:firstLineChars="1200" w:firstLine="3360"/>
        <w:jc w:val="left"/>
        <w:rPr>
          <w:rFonts w:asciiTheme="minorEastAsia" w:hAnsiTheme="minorEastAsia"/>
          <w:sz w:val="28"/>
          <w:szCs w:val="28"/>
        </w:rPr>
      </w:pPr>
      <w:r w:rsidRPr="0048435E">
        <w:rPr>
          <w:rFonts w:asciiTheme="minorEastAsia" w:hAnsiTheme="minorEastAsia" w:hint="eastAsia"/>
          <w:sz w:val="28"/>
          <w:szCs w:val="28"/>
        </w:rPr>
        <w:t>近畿ブロック知事会</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48435E">
        <w:rPr>
          <w:rFonts w:asciiTheme="minorEastAsia" w:hAnsiTheme="minorEastAsia" w:hint="eastAsia"/>
          <w:sz w:val="28"/>
          <w:szCs w:val="28"/>
        </w:rPr>
        <w:t xml:space="preserve">福井県知事　　　杉　本　</w:t>
      </w:r>
      <w:r w:rsidRPr="00C80FC1">
        <w:rPr>
          <w:rFonts w:asciiTheme="minorEastAsia" w:hAnsiTheme="minorEastAsia" w:hint="eastAsia"/>
          <w:sz w:val="28"/>
          <w:szCs w:val="28"/>
        </w:rPr>
        <w:t>達　治</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三重県知事　　　鈴　木　英　敬</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滋賀県知事　　　三日月　大　造</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京都府知事　　　西　脇　隆　俊</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大阪府知事　　　吉　村　洋　文</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兵庫県知事　　　井　戸　敏　三</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sectPr w:rsidR="00870B6B" w:rsidRPr="0059798B" w:rsidSect="00536B55">
      <w:pgSz w:w="11906" w:h="16838" w:code="9"/>
      <w:pgMar w:top="1418" w:right="1701" w:bottom="993" w:left="1701"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06" w:rsidRDefault="00E31106" w:rsidP="002C6D9C">
      <w:r>
        <w:separator/>
      </w:r>
    </w:p>
  </w:endnote>
  <w:endnote w:type="continuationSeparator" w:id="0">
    <w:p w:rsidR="00E31106" w:rsidRDefault="00E31106"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06" w:rsidRDefault="00E31106" w:rsidP="002C6D9C">
      <w:r>
        <w:separator/>
      </w:r>
    </w:p>
  </w:footnote>
  <w:footnote w:type="continuationSeparator" w:id="0">
    <w:p w:rsidR="00E31106" w:rsidRDefault="00E31106"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81"/>
  <w:drawingGridVerticalSpacing w:val="363"/>
  <w:displayHorizontalDrawingGridEvery w:val="0"/>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14"/>
    <w:rsid w:val="0000265B"/>
    <w:rsid w:val="00013CED"/>
    <w:rsid w:val="00020906"/>
    <w:rsid w:val="0002561C"/>
    <w:rsid w:val="000265C7"/>
    <w:rsid w:val="00027C0B"/>
    <w:rsid w:val="00036B43"/>
    <w:rsid w:val="00050D7B"/>
    <w:rsid w:val="00051C20"/>
    <w:rsid w:val="00061796"/>
    <w:rsid w:val="000935BB"/>
    <w:rsid w:val="000A3C68"/>
    <w:rsid w:val="000C224F"/>
    <w:rsid w:val="000D4015"/>
    <w:rsid w:val="000E0E58"/>
    <w:rsid w:val="000E322E"/>
    <w:rsid w:val="000F1062"/>
    <w:rsid w:val="0011785D"/>
    <w:rsid w:val="00144466"/>
    <w:rsid w:val="0016662C"/>
    <w:rsid w:val="00186CC9"/>
    <w:rsid w:val="001B00CA"/>
    <w:rsid w:val="001B1207"/>
    <w:rsid w:val="001B326D"/>
    <w:rsid w:val="001D192F"/>
    <w:rsid w:val="001D5485"/>
    <w:rsid w:val="001D5D3E"/>
    <w:rsid w:val="001E5AD9"/>
    <w:rsid w:val="001F6B7E"/>
    <w:rsid w:val="00206411"/>
    <w:rsid w:val="002071AD"/>
    <w:rsid w:val="00207583"/>
    <w:rsid w:val="0021388A"/>
    <w:rsid w:val="0023089E"/>
    <w:rsid w:val="002413F1"/>
    <w:rsid w:val="00257025"/>
    <w:rsid w:val="002676B5"/>
    <w:rsid w:val="002714BA"/>
    <w:rsid w:val="002742AD"/>
    <w:rsid w:val="002B33C1"/>
    <w:rsid w:val="002B7649"/>
    <w:rsid w:val="002C1E42"/>
    <w:rsid w:val="002C6D9C"/>
    <w:rsid w:val="002F0046"/>
    <w:rsid w:val="002F7BC3"/>
    <w:rsid w:val="002F7C35"/>
    <w:rsid w:val="003243CB"/>
    <w:rsid w:val="003341BC"/>
    <w:rsid w:val="003356C5"/>
    <w:rsid w:val="003431B8"/>
    <w:rsid w:val="003432C2"/>
    <w:rsid w:val="003515E3"/>
    <w:rsid w:val="003530D2"/>
    <w:rsid w:val="0035467B"/>
    <w:rsid w:val="00356593"/>
    <w:rsid w:val="00357247"/>
    <w:rsid w:val="00366C7F"/>
    <w:rsid w:val="00367BD2"/>
    <w:rsid w:val="00371EE8"/>
    <w:rsid w:val="00383AC6"/>
    <w:rsid w:val="00387C78"/>
    <w:rsid w:val="003969CA"/>
    <w:rsid w:val="003A3082"/>
    <w:rsid w:val="003B0CC2"/>
    <w:rsid w:val="003B1210"/>
    <w:rsid w:val="003C07A0"/>
    <w:rsid w:val="003D0A3E"/>
    <w:rsid w:val="003D591D"/>
    <w:rsid w:val="003E0DB9"/>
    <w:rsid w:val="003E3153"/>
    <w:rsid w:val="004006EA"/>
    <w:rsid w:val="00401C72"/>
    <w:rsid w:val="00435A2C"/>
    <w:rsid w:val="00436999"/>
    <w:rsid w:val="004428C9"/>
    <w:rsid w:val="004463DB"/>
    <w:rsid w:val="00455327"/>
    <w:rsid w:val="00463826"/>
    <w:rsid w:val="004679CF"/>
    <w:rsid w:val="00474C93"/>
    <w:rsid w:val="00477B5A"/>
    <w:rsid w:val="0048435E"/>
    <w:rsid w:val="00485331"/>
    <w:rsid w:val="00492FD3"/>
    <w:rsid w:val="0049537A"/>
    <w:rsid w:val="004A04CD"/>
    <w:rsid w:val="004B0D12"/>
    <w:rsid w:val="004D2069"/>
    <w:rsid w:val="004D7545"/>
    <w:rsid w:val="004D7762"/>
    <w:rsid w:val="004F24F2"/>
    <w:rsid w:val="0052548F"/>
    <w:rsid w:val="0053409C"/>
    <w:rsid w:val="00535B69"/>
    <w:rsid w:val="00536B55"/>
    <w:rsid w:val="00544F4B"/>
    <w:rsid w:val="00587ABD"/>
    <w:rsid w:val="005953D2"/>
    <w:rsid w:val="0059798B"/>
    <w:rsid w:val="005B1CEC"/>
    <w:rsid w:val="005B230F"/>
    <w:rsid w:val="005C05A5"/>
    <w:rsid w:val="005D7A7E"/>
    <w:rsid w:val="005E06F7"/>
    <w:rsid w:val="005E2FD2"/>
    <w:rsid w:val="005E7AFE"/>
    <w:rsid w:val="005F7497"/>
    <w:rsid w:val="00606364"/>
    <w:rsid w:val="006249A8"/>
    <w:rsid w:val="006411D1"/>
    <w:rsid w:val="0066388E"/>
    <w:rsid w:val="0067749F"/>
    <w:rsid w:val="006833E3"/>
    <w:rsid w:val="00696C6C"/>
    <w:rsid w:val="006C574F"/>
    <w:rsid w:val="006D52D5"/>
    <w:rsid w:val="006D6912"/>
    <w:rsid w:val="006F5FDD"/>
    <w:rsid w:val="00700D30"/>
    <w:rsid w:val="00717B2B"/>
    <w:rsid w:val="00737E5B"/>
    <w:rsid w:val="00741721"/>
    <w:rsid w:val="00747BBC"/>
    <w:rsid w:val="007627DD"/>
    <w:rsid w:val="00780694"/>
    <w:rsid w:val="007C16B6"/>
    <w:rsid w:val="007C4572"/>
    <w:rsid w:val="007D12B5"/>
    <w:rsid w:val="007D533F"/>
    <w:rsid w:val="007D6F33"/>
    <w:rsid w:val="007F2AEC"/>
    <w:rsid w:val="007F2DC7"/>
    <w:rsid w:val="00800C07"/>
    <w:rsid w:val="0082010C"/>
    <w:rsid w:val="00825555"/>
    <w:rsid w:val="00844751"/>
    <w:rsid w:val="00844C25"/>
    <w:rsid w:val="00853E9D"/>
    <w:rsid w:val="00870252"/>
    <w:rsid w:val="00870B6B"/>
    <w:rsid w:val="008717F9"/>
    <w:rsid w:val="0087793A"/>
    <w:rsid w:val="0089744D"/>
    <w:rsid w:val="008A136D"/>
    <w:rsid w:val="008A40D2"/>
    <w:rsid w:val="008A5795"/>
    <w:rsid w:val="008B0029"/>
    <w:rsid w:val="008C03DE"/>
    <w:rsid w:val="008D119C"/>
    <w:rsid w:val="009025C1"/>
    <w:rsid w:val="00910A46"/>
    <w:rsid w:val="00917D3C"/>
    <w:rsid w:val="00935CB3"/>
    <w:rsid w:val="00937456"/>
    <w:rsid w:val="0093794A"/>
    <w:rsid w:val="00941CEE"/>
    <w:rsid w:val="009433EE"/>
    <w:rsid w:val="0097144B"/>
    <w:rsid w:val="00973110"/>
    <w:rsid w:val="00986875"/>
    <w:rsid w:val="00996EBF"/>
    <w:rsid w:val="009A5DFD"/>
    <w:rsid w:val="009B66C7"/>
    <w:rsid w:val="009C0F49"/>
    <w:rsid w:val="009D7D45"/>
    <w:rsid w:val="009F7A63"/>
    <w:rsid w:val="00A05399"/>
    <w:rsid w:val="00A21C06"/>
    <w:rsid w:val="00A31EEF"/>
    <w:rsid w:val="00A31F09"/>
    <w:rsid w:val="00A37CC3"/>
    <w:rsid w:val="00A43F3C"/>
    <w:rsid w:val="00A45E53"/>
    <w:rsid w:val="00A71513"/>
    <w:rsid w:val="00A7274D"/>
    <w:rsid w:val="00A84655"/>
    <w:rsid w:val="00A94D51"/>
    <w:rsid w:val="00AB0163"/>
    <w:rsid w:val="00AB16AC"/>
    <w:rsid w:val="00AB252C"/>
    <w:rsid w:val="00AB404E"/>
    <w:rsid w:val="00AB5300"/>
    <w:rsid w:val="00AC1D9F"/>
    <w:rsid w:val="00AC6360"/>
    <w:rsid w:val="00AF02DB"/>
    <w:rsid w:val="00AF3B2E"/>
    <w:rsid w:val="00B0293E"/>
    <w:rsid w:val="00B2473A"/>
    <w:rsid w:val="00B26B59"/>
    <w:rsid w:val="00B35557"/>
    <w:rsid w:val="00B4044B"/>
    <w:rsid w:val="00B42C4A"/>
    <w:rsid w:val="00B4351D"/>
    <w:rsid w:val="00B910C8"/>
    <w:rsid w:val="00B918E1"/>
    <w:rsid w:val="00B94BB1"/>
    <w:rsid w:val="00BA3DA5"/>
    <w:rsid w:val="00BA4213"/>
    <w:rsid w:val="00BC409A"/>
    <w:rsid w:val="00BC6EE4"/>
    <w:rsid w:val="00BC7669"/>
    <w:rsid w:val="00BE30A1"/>
    <w:rsid w:val="00BF26A2"/>
    <w:rsid w:val="00C159C2"/>
    <w:rsid w:val="00C22CF3"/>
    <w:rsid w:val="00C307F9"/>
    <w:rsid w:val="00C349F0"/>
    <w:rsid w:val="00C377E9"/>
    <w:rsid w:val="00C50057"/>
    <w:rsid w:val="00C558F9"/>
    <w:rsid w:val="00C7069F"/>
    <w:rsid w:val="00C80FC1"/>
    <w:rsid w:val="00C83760"/>
    <w:rsid w:val="00CB1D5D"/>
    <w:rsid w:val="00CD5C5C"/>
    <w:rsid w:val="00CE147E"/>
    <w:rsid w:val="00CE3BB6"/>
    <w:rsid w:val="00CF5E90"/>
    <w:rsid w:val="00D14C26"/>
    <w:rsid w:val="00D15298"/>
    <w:rsid w:val="00D165C2"/>
    <w:rsid w:val="00D17009"/>
    <w:rsid w:val="00D22D4E"/>
    <w:rsid w:val="00D50BEB"/>
    <w:rsid w:val="00D55A2E"/>
    <w:rsid w:val="00D56776"/>
    <w:rsid w:val="00D63A80"/>
    <w:rsid w:val="00D72539"/>
    <w:rsid w:val="00D908BC"/>
    <w:rsid w:val="00D96562"/>
    <w:rsid w:val="00D97CA1"/>
    <w:rsid w:val="00DC3E92"/>
    <w:rsid w:val="00DD4C14"/>
    <w:rsid w:val="00DE13A2"/>
    <w:rsid w:val="00DE176A"/>
    <w:rsid w:val="00DF68AB"/>
    <w:rsid w:val="00E00FCC"/>
    <w:rsid w:val="00E02454"/>
    <w:rsid w:val="00E16EF0"/>
    <w:rsid w:val="00E24F5D"/>
    <w:rsid w:val="00E31106"/>
    <w:rsid w:val="00E31CE8"/>
    <w:rsid w:val="00E44564"/>
    <w:rsid w:val="00E55FE9"/>
    <w:rsid w:val="00E764B7"/>
    <w:rsid w:val="00E77F68"/>
    <w:rsid w:val="00E8062D"/>
    <w:rsid w:val="00E83B6B"/>
    <w:rsid w:val="00E90A7E"/>
    <w:rsid w:val="00EB37E2"/>
    <w:rsid w:val="00EC3C01"/>
    <w:rsid w:val="00ED3E8E"/>
    <w:rsid w:val="00EE0185"/>
    <w:rsid w:val="00F14841"/>
    <w:rsid w:val="00F2522E"/>
    <w:rsid w:val="00F33605"/>
    <w:rsid w:val="00F34F28"/>
    <w:rsid w:val="00F43F6A"/>
    <w:rsid w:val="00F44373"/>
    <w:rsid w:val="00F46830"/>
    <w:rsid w:val="00F4739F"/>
    <w:rsid w:val="00F7485A"/>
    <w:rsid w:val="00FB1CE8"/>
    <w:rsid w:val="00FB711B"/>
    <w:rsid w:val="00FC626F"/>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B65AE-2E0B-4C35-8B98-80C4A1F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97314C5F</Template>
  <TotalTime>0</TotalTime>
  <Pages>4</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2019-10-10T11:27:00Z</dcterms:created>
  <dcterms:modified xsi:type="dcterms:W3CDTF">2019-12-10T00:58:00Z</dcterms:modified>
</cp:coreProperties>
</file>