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5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89"/>
        <w:gridCol w:w="2415"/>
        <w:gridCol w:w="2035"/>
        <w:gridCol w:w="1730"/>
        <w:gridCol w:w="1765"/>
        <w:gridCol w:w="3804"/>
      </w:tblGrid>
      <w:tr w:rsidR="007F2621" w:rsidRPr="005359A9" w:rsidTr="00DC3A10">
        <w:trPr>
          <w:trHeight w:val="567"/>
        </w:trPr>
        <w:tc>
          <w:tcPr>
            <w:tcW w:w="10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621" w:rsidRPr="005359A9" w:rsidRDefault="007F2621" w:rsidP="00DC3A10">
            <w:pPr>
              <w:jc w:val="center"/>
            </w:pPr>
            <w:r w:rsidRPr="005359A9">
              <w:rPr>
                <w:rFonts w:hint="eastAsia"/>
              </w:rPr>
              <w:t>指標</w:t>
            </w:r>
          </w:p>
        </w:tc>
        <w:tc>
          <w:tcPr>
            <w:tcW w:w="2415"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7F2621" w:rsidRPr="005359A9" w:rsidRDefault="007F2621" w:rsidP="00DC3A10">
            <w:pPr>
              <w:jc w:val="center"/>
            </w:pPr>
            <w:r w:rsidRPr="005359A9">
              <w:rPr>
                <w:rFonts w:hint="eastAsia"/>
              </w:rPr>
              <w:t>平成</w:t>
            </w:r>
            <w:r w:rsidRPr="005359A9">
              <w:rPr>
                <w:rFonts w:hint="eastAsia"/>
              </w:rPr>
              <w:t>26</w:t>
            </w:r>
            <w:r w:rsidRPr="005359A9">
              <w:rPr>
                <w:rFonts w:hint="eastAsia"/>
              </w:rPr>
              <w:t>年度</w:t>
            </w:r>
          </w:p>
        </w:tc>
        <w:tc>
          <w:tcPr>
            <w:tcW w:w="2035"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rsidR="007F2621" w:rsidRPr="005359A9" w:rsidRDefault="007F2621" w:rsidP="00DC3A10">
            <w:pPr>
              <w:jc w:val="center"/>
            </w:pPr>
            <w:r w:rsidRPr="005359A9">
              <w:rPr>
                <w:rFonts w:hint="eastAsia"/>
              </w:rPr>
              <w:t>平成</w:t>
            </w:r>
            <w:r>
              <w:rPr>
                <w:rFonts w:hint="eastAsia"/>
              </w:rPr>
              <w:t>27</w:t>
            </w:r>
            <w:r w:rsidRPr="005359A9">
              <w:rPr>
                <w:rFonts w:hint="eastAsia"/>
              </w:rPr>
              <w:t>年度</w:t>
            </w:r>
          </w:p>
        </w:tc>
        <w:tc>
          <w:tcPr>
            <w:tcW w:w="1730"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rsidR="007F2621" w:rsidRPr="005359A9" w:rsidRDefault="007F2621" w:rsidP="00DC3A10">
            <w:pPr>
              <w:jc w:val="center"/>
            </w:pPr>
            <w:r>
              <w:rPr>
                <w:rFonts w:hint="eastAsia"/>
              </w:rPr>
              <w:t>平成</w:t>
            </w:r>
            <w:r>
              <w:rPr>
                <w:rFonts w:hint="eastAsia"/>
              </w:rPr>
              <w:t>28</w:t>
            </w:r>
            <w:r>
              <w:rPr>
                <w:rFonts w:hint="eastAsia"/>
              </w:rPr>
              <w:t>年度</w:t>
            </w:r>
          </w:p>
        </w:tc>
        <w:tc>
          <w:tcPr>
            <w:tcW w:w="1765" w:type="dxa"/>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7F2621" w:rsidRPr="005359A9" w:rsidRDefault="007F2621" w:rsidP="00DC3A10">
            <w:pPr>
              <w:jc w:val="center"/>
            </w:pPr>
            <w:r w:rsidRPr="005359A9">
              <w:rPr>
                <w:rFonts w:hint="eastAsia"/>
              </w:rPr>
              <w:t>目標値</w:t>
            </w:r>
          </w:p>
          <w:p w:rsidR="007F2621" w:rsidRPr="005359A9" w:rsidRDefault="007F2621" w:rsidP="00DC3A10">
            <w:pPr>
              <w:jc w:val="center"/>
            </w:pPr>
            <w:r w:rsidRPr="005359A9">
              <w:rPr>
                <w:rFonts w:hint="eastAsia"/>
              </w:rPr>
              <w:t>（平成</w:t>
            </w:r>
            <w:r w:rsidRPr="005359A9">
              <w:rPr>
                <w:rFonts w:hint="eastAsia"/>
              </w:rPr>
              <w:t>32</w:t>
            </w:r>
            <w:r w:rsidRPr="005359A9">
              <w:rPr>
                <w:rFonts w:hint="eastAsia"/>
              </w:rPr>
              <w:t>年度）</w:t>
            </w:r>
          </w:p>
        </w:tc>
        <w:tc>
          <w:tcPr>
            <w:tcW w:w="3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621" w:rsidRPr="005359A9" w:rsidRDefault="007F2621" w:rsidP="00DC3A10">
            <w:pPr>
              <w:jc w:val="center"/>
            </w:pPr>
            <w:r w:rsidRPr="005359A9">
              <w:rPr>
                <w:rFonts w:hint="eastAsia"/>
              </w:rPr>
              <w:t>データの出典</w:t>
            </w:r>
          </w:p>
        </w:tc>
      </w:tr>
      <w:tr w:rsidR="007F2621" w:rsidRPr="005359A9" w:rsidTr="00DC3A10">
        <w:trPr>
          <w:trHeight w:val="880"/>
        </w:trPr>
        <w:tc>
          <w:tcPr>
            <w:tcW w:w="1038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Default="007F2621" w:rsidP="00DC3A10">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w:t>
            </w:r>
          </w:p>
          <w:p w:rsidR="007F2621" w:rsidRPr="005359A9" w:rsidRDefault="007F2621" w:rsidP="00DC3A10">
            <w:pPr>
              <w:ind w:firstLineChars="200" w:firstLine="420"/>
            </w:pPr>
            <w:r w:rsidRPr="005359A9">
              <w:rPr>
                <w:rFonts w:hint="eastAsia"/>
              </w:rPr>
              <w:t>の取組みをしている教育・保育施設の割合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7F2621" w:rsidRDefault="007F2621" w:rsidP="00DC3A10">
            <w:r>
              <w:rPr>
                <w:rFonts w:hint="eastAsia"/>
              </w:rPr>
              <w:t xml:space="preserve">公立幼稚園　　　</w:t>
            </w:r>
            <w:r>
              <w:rPr>
                <w:rFonts w:hint="eastAsia"/>
              </w:rPr>
              <w:t>95</w:t>
            </w:r>
            <w:r>
              <w:rPr>
                <w:rFonts w:hint="eastAsia"/>
              </w:rPr>
              <w:t>％</w:t>
            </w:r>
          </w:p>
          <w:p w:rsidR="007F2621" w:rsidRPr="005359A9" w:rsidRDefault="007F2621" w:rsidP="00DC3A10">
            <w:r>
              <w:rPr>
                <w:rFonts w:hint="eastAsia"/>
              </w:rPr>
              <w:t xml:space="preserve">公立保育所　　　</w:t>
            </w:r>
            <w:r>
              <w:rPr>
                <w:rFonts w:hint="eastAsia"/>
              </w:rPr>
              <w:t>96</w:t>
            </w:r>
            <w:r>
              <w:rPr>
                <w:rFonts w:hint="eastAsia"/>
              </w:rPr>
              <w:t>％</w:t>
            </w:r>
          </w:p>
        </w:tc>
        <w:tc>
          <w:tcPr>
            <w:tcW w:w="2035" w:type="dxa"/>
            <w:tcBorders>
              <w:top w:val="single" w:sz="4" w:space="0" w:color="auto"/>
              <w:left w:val="dotted" w:sz="4" w:space="0" w:color="auto"/>
              <w:bottom w:val="dotted" w:sz="4" w:space="0" w:color="auto"/>
              <w:right w:val="dotted" w:sz="4" w:space="0" w:color="auto"/>
            </w:tcBorders>
            <w:shd w:val="clear" w:color="auto" w:fill="FFFFFF" w:themeFill="background1"/>
          </w:tcPr>
          <w:p w:rsidR="007F2621" w:rsidRDefault="007F2621" w:rsidP="00DC3A10">
            <w:pPr>
              <w:wordWrap w:val="0"/>
              <w:jc w:val="right"/>
            </w:pPr>
            <w:r>
              <w:rPr>
                <w:rFonts w:hint="eastAsia"/>
              </w:rPr>
              <w:t>公立幼稚園</w:t>
            </w:r>
            <w:r>
              <w:rPr>
                <w:rFonts w:hint="eastAsia"/>
              </w:rPr>
              <w:t xml:space="preserve">   96</w:t>
            </w:r>
            <w:r>
              <w:rPr>
                <w:rFonts w:hint="eastAsia"/>
              </w:rPr>
              <w:t>％</w:t>
            </w:r>
          </w:p>
          <w:p w:rsidR="007F2621" w:rsidRDefault="007F2621" w:rsidP="00DC3A10">
            <w:pPr>
              <w:wordWrap w:val="0"/>
              <w:jc w:val="right"/>
            </w:pPr>
            <w:r>
              <w:rPr>
                <w:rFonts w:hint="eastAsia"/>
              </w:rPr>
              <w:t>公立保育所</w:t>
            </w:r>
            <w:r>
              <w:rPr>
                <w:rFonts w:hint="eastAsia"/>
              </w:rPr>
              <w:t xml:space="preserve">   96</w:t>
            </w:r>
            <w:r>
              <w:rPr>
                <w:rFonts w:hint="eastAsia"/>
              </w:rPr>
              <w:t>％</w:t>
            </w:r>
          </w:p>
          <w:p w:rsidR="007F2621" w:rsidRDefault="007F2621" w:rsidP="00DC3A10">
            <w:pPr>
              <w:ind w:right="-59"/>
              <w:jc w:val="right"/>
            </w:pPr>
            <w:r w:rsidRPr="00DA4E71">
              <w:rPr>
                <w:rFonts w:hint="eastAsia"/>
                <w:sz w:val="18"/>
              </w:rPr>
              <w:t>認定こども園</w:t>
            </w:r>
            <w:r>
              <w:rPr>
                <w:rFonts w:hint="eastAsia"/>
                <w:sz w:val="18"/>
              </w:rPr>
              <w:t xml:space="preserve">　</w:t>
            </w:r>
            <w:r>
              <w:rPr>
                <w:rFonts w:hint="eastAsia"/>
              </w:rPr>
              <w:t>100</w:t>
            </w:r>
            <w:r>
              <w:rPr>
                <w:rFonts w:hint="eastAsia"/>
              </w:rPr>
              <w:t>％</w:t>
            </w:r>
          </w:p>
        </w:tc>
        <w:tc>
          <w:tcPr>
            <w:tcW w:w="173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966F73">
            <w:pPr>
              <w:ind w:right="-126"/>
              <w:jc w:val="right"/>
            </w:pPr>
            <w:r>
              <w:rPr>
                <w:rFonts w:hint="eastAsia"/>
              </w:rPr>
              <w:t>※１</w:t>
            </w:r>
          </w:p>
        </w:tc>
        <w:tc>
          <w:tcPr>
            <w:tcW w:w="1765"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7F2621" w:rsidRDefault="007F2621" w:rsidP="00DC3A10">
            <w:pPr>
              <w:jc w:val="right"/>
            </w:pPr>
            <w:r>
              <w:rPr>
                <w:rFonts w:hint="eastAsia"/>
              </w:rPr>
              <w:t>100</w:t>
            </w:r>
            <w:r>
              <w:rPr>
                <w:rFonts w:hint="eastAsia"/>
              </w:rPr>
              <w:t>％</w:t>
            </w:r>
          </w:p>
          <w:p w:rsidR="007F2621" w:rsidRPr="005359A9" w:rsidRDefault="007F2621" w:rsidP="00DC3A10">
            <w:pPr>
              <w:jc w:val="right"/>
            </w:pPr>
            <w:r>
              <w:rPr>
                <w:rFonts w:hint="eastAsia"/>
              </w:rPr>
              <w:t>100</w:t>
            </w:r>
            <w:r>
              <w:rPr>
                <w:rFonts w:hint="eastAsia"/>
              </w:rPr>
              <w:t>％</w:t>
            </w:r>
          </w:p>
        </w:tc>
        <w:tc>
          <w:tcPr>
            <w:tcW w:w="3804"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Default="007F2621" w:rsidP="00DC3A10">
            <w:pPr>
              <w:jc w:val="left"/>
            </w:pPr>
            <w:r w:rsidRPr="005359A9">
              <w:rPr>
                <w:rFonts w:hint="eastAsia"/>
              </w:rPr>
              <w:t>子どもの読書活動推進の取組み調査</w:t>
            </w:r>
          </w:p>
          <w:p w:rsidR="007F2621" w:rsidRPr="005359A9" w:rsidRDefault="007F2621" w:rsidP="00DC3A10">
            <w:pPr>
              <w:jc w:val="left"/>
            </w:pPr>
            <w:r w:rsidRPr="005359A9">
              <w:rPr>
                <w:rFonts w:hint="eastAsia"/>
              </w:rPr>
              <w:t>（</w:t>
            </w:r>
            <w:r>
              <w:rPr>
                <w:rFonts w:hint="eastAsia"/>
              </w:rPr>
              <w:t>大阪府教育委員会</w:t>
            </w:r>
            <w:r w:rsidRPr="005359A9">
              <w:rPr>
                <w:rFonts w:hint="eastAsia"/>
              </w:rPr>
              <w:t>・毎年）</w:t>
            </w:r>
          </w:p>
        </w:tc>
      </w:tr>
      <w:tr w:rsidR="007F2621" w:rsidRPr="005359A9" w:rsidTr="00DC3A10">
        <w:trPr>
          <w:trHeight w:val="850"/>
        </w:trPr>
        <w:tc>
          <w:tcPr>
            <w:tcW w:w="1038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②　中高生向けに子ども読書活動の支援※を行っている公立図書館の割合</w:t>
            </w:r>
          </w:p>
          <w:p w:rsidR="007F2621" w:rsidRPr="005359A9" w:rsidRDefault="007F2621" w:rsidP="00DC3A10">
            <w:pPr>
              <w:ind w:firstLineChars="200" w:firstLine="420"/>
            </w:pPr>
            <w:r w:rsidRPr="005359A9">
              <w:rPr>
                <w:rFonts w:hint="eastAsia"/>
              </w:rPr>
              <w:t>（※中高生向けの専用コーナーの設置・お勧め本リストの作成、ビブリオバトルの実施など）</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68</w:t>
            </w:r>
            <w:r w:rsidRPr="005359A9">
              <w:rPr>
                <w:rFonts w:hint="eastAsia"/>
              </w:rPr>
              <w:t>％</w:t>
            </w:r>
          </w:p>
        </w:tc>
        <w:tc>
          <w:tcPr>
            <w:tcW w:w="203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DC3A10">
            <w:pPr>
              <w:jc w:val="right"/>
            </w:pPr>
            <w:r>
              <w:rPr>
                <w:rFonts w:hint="eastAsia"/>
              </w:rPr>
              <w:t>76</w:t>
            </w:r>
            <w:r>
              <w:rPr>
                <w:rFonts w:hint="eastAsia"/>
              </w:rPr>
              <w:t>％</w:t>
            </w:r>
          </w:p>
        </w:tc>
        <w:tc>
          <w:tcPr>
            <w:tcW w:w="173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966F73">
            <w:pPr>
              <w:jc w:val="right"/>
            </w:pPr>
            <w:r>
              <w:rPr>
                <w:rFonts w:hint="eastAsia"/>
              </w:rPr>
              <w:t>※１</w:t>
            </w:r>
          </w:p>
        </w:tc>
        <w:tc>
          <w:tcPr>
            <w:tcW w:w="1765"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Pr>
                <w:rFonts w:hint="eastAsia"/>
              </w:rPr>
              <w:t>85</w:t>
            </w:r>
            <w:r w:rsidRPr="005359A9">
              <w:rPr>
                <w:rFonts w:hint="eastAsia"/>
              </w:rPr>
              <w:t>％</w:t>
            </w:r>
          </w:p>
        </w:tc>
        <w:tc>
          <w:tcPr>
            <w:tcW w:w="380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子どもの読書活動推進の取組み調査</w:t>
            </w:r>
          </w:p>
          <w:p w:rsidR="007F2621" w:rsidRPr="005359A9" w:rsidRDefault="007F2621" w:rsidP="00DC3A10">
            <w:pPr>
              <w:jc w:val="left"/>
            </w:pPr>
            <w:r w:rsidRPr="005359A9">
              <w:rPr>
                <w:rFonts w:hint="eastAsia"/>
              </w:rPr>
              <w:t>（</w:t>
            </w:r>
            <w:r>
              <w:rPr>
                <w:rFonts w:hint="eastAsia"/>
              </w:rPr>
              <w:t>大阪府教育委員会</w:t>
            </w:r>
            <w:r w:rsidRPr="005359A9">
              <w:rPr>
                <w:rFonts w:hint="eastAsia"/>
              </w:rPr>
              <w:t>・毎年）</w:t>
            </w:r>
          </w:p>
        </w:tc>
      </w:tr>
      <w:tr w:rsidR="007F2621" w:rsidRPr="005359A9" w:rsidTr="00DC3A10">
        <w:trPr>
          <w:trHeight w:val="567"/>
        </w:trPr>
        <w:tc>
          <w:tcPr>
            <w:tcW w:w="1038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Pr>
                <w:rFonts w:hint="eastAsia"/>
              </w:rPr>
              <w:t>③　府が実施する読み聞かせの重要性・</w:t>
            </w:r>
            <w:r w:rsidRPr="005359A9">
              <w:rPr>
                <w:rFonts w:hint="eastAsia"/>
              </w:rPr>
              <w:t xml:space="preserve">手法に関する研修や講座の実施回数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３回</w:t>
            </w:r>
          </w:p>
        </w:tc>
        <w:tc>
          <w:tcPr>
            <w:tcW w:w="203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Pr="005359A9" w:rsidRDefault="007F2621" w:rsidP="00DC3A10">
            <w:pPr>
              <w:jc w:val="right"/>
            </w:pPr>
            <w:r>
              <w:rPr>
                <w:rFonts w:hint="eastAsia"/>
              </w:rPr>
              <w:t>22</w:t>
            </w:r>
            <w:r w:rsidRPr="005359A9">
              <w:rPr>
                <w:rFonts w:hint="eastAsia"/>
              </w:rPr>
              <w:t>回</w:t>
            </w:r>
          </w:p>
        </w:tc>
        <w:tc>
          <w:tcPr>
            <w:tcW w:w="173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Pr="005359A9" w:rsidRDefault="00966F73" w:rsidP="00966F73">
            <w:pPr>
              <w:jc w:val="right"/>
            </w:pPr>
            <w:r>
              <w:rPr>
                <w:rFonts w:hint="eastAsia"/>
              </w:rPr>
              <w:t>31</w:t>
            </w:r>
            <w:r>
              <w:rPr>
                <w:rFonts w:hint="eastAsia"/>
              </w:rPr>
              <w:t>回</w:t>
            </w:r>
          </w:p>
        </w:tc>
        <w:tc>
          <w:tcPr>
            <w:tcW w:w="1765"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10</w:t>
            </w:r>
            <w:r w:rsidRPr="005359A9">
              <w:rPr>
                <w:rFonts w:hint="eastAsia"/>
              </w:rPr>
              <w:t>回</w:t>
            </w:r>
          </w:p>
        </w:tc>
        <w:tc>
          <w:tcPr>
            <w:tcW w:w="380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実績による</w:t>
            </w:r>
          </w:p>
          <w:p w:rsidR="007F2621" w:rsidRPr="005359A9" w:rsidRDefault="007F2621" w:rsidP="00DC3A10">
            <w:pPr>
              <w:jc w:val="left"/>
            </w:pPr>
            <w:r w:rsidRPr="005359A9">
              <w:rPr>
                <w:rFonts w:hint="eastAsia"/>
              </w:rPr>
              <w:t>（目標値は５年間の年平均回数）</w:t>
            </w:r>
          </w:p>
        </w:tc>
      </w:tr>
      <w:tr w:rsidR="007F2621" w:rsidRPr="005359A9" w:rsidTr="00DC3A10">
        <w:trPr>
          <w:trHeight w:val="850"/>
        </w:trPr>
        <w:tc>
          <w:tcPr>
            <w:tcW w:w="1038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④　月に数回以上全校一斉の読書活動を実施している公立小学校・公立中学校の割合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r w:rsidRPr="005359A9">
              <w:rPr>
                <w:rFonts w:hint="eastAsia"/>
              </w:rPr>
              <w:t xml:space="preserve">公立小学校　　　</w:t>
            </w:r>
            <w:r w:rsidRPr="005359A9">
              <w:rPr>
                <w:rFonts w:hint="eastAsia"/>
              </w:rPr>
              <w:t>91</w:t>
            </w:r>
            <w:r w:rsidRPr="005359A9">
              <w:rPr>
                <w:rFonts w:hint="eastAsia"/>
              </w:rPr>
              <w:t>％</w:t>
            </w:r>
          </w:p>
          <w:p w:rsidR="007F2621" w:rsidRPr="005359A9" w:rsidRDefault="007F2621" w:rsidP="00DC3A10">
            <w:r w:rsidRPr="005359A9">
              <w:rPr>
                <w:rFonts w:hint="eastAsia"/>
              </w:rPr>
              <w:t xml:space="preserve">公立中学校　　　</w:t>
            </w:r>
            <w:r w:rsidRPr="005359A9">
              <w:rPr>
                <w:rFonts w:hint="eastAsia"/>
              </w:rPr>
              <w:t>61</w:t>
            </w:r>
            <w:r w:rsidRPr="005359A9">
              <w:rPr>
                <w:rFonts w:hint="eastAsia"/>
              </w:rPr>
              <w:t>％</w:t>
            </w:r>
          </w:p>
        </w:tc>
        <w:tc>
          <w:tcPr>
            <w:tcW w:w="2035"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DC3A10">
            <w:pPr>
              <w:jc w:val="right"/>
            </w:pPr>
            <w:r>
              <w:rPr>
                <w:rFonts w:hint="eastAsia"/>
              </w:rPr>
              <w:t xml:space="preserve">　</w:t>
            </w:r>
            <w:r>
              <w:rPr>
                <w:rFonts w:hint="eastAsia"/>
              </w:rPr>
              <w:t>96</w:t>
            </w:r>
            <w:r>
              <w:rPr>
                <w:rFonts w:hint="eastAsia"/>
              </w:rPr>
              <w:t>％</w:t>
            </w:r>
          </w:p>
          <w:p w:rsidR="007F2621" w:rsidRPr="005359A9" w:rsidRDefault="007F2621" w:rsidP="00DC3A10">
            <w:pPr>
              <w:jc w:val="right"/>
            </w:pPr>
            <w:r>
              <w:rPr>
                <w:rFonts w:hint="eastAsia"/>
              </w:rPr>
              <w:t>70</w:t>
            </w:r>
            <w:r>
              <w:rPr>
                <w:rFonts w:hint="eastAsia"/>
              </w:rPr>
              <w:t>％</w:t>
            </w:r>
          </w:p>
        </w:tc>
        <w:tc>
          <w:tcPr>
            <w:tcW w:w="173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Pr="005359A9" w:rsidRDefault="007F2621" w:rsidP="00966F73">
            <w:pPr>
              <w:jc w:val="right"/>
            </w:pPr>
            <w:r>
              <w:rPr>
                <w:rFonts w:hint="eastAsia"/>
              </w:rPr>
              <w:t>※２</w:t>
            </w:r>
          </w:p>
        </w:tc>
        <w:tc>
          <w:tcPr>
            <w:tcW w:w="1765"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100</w:t>
            </w:r>
            <w:r w:rsidRPr="005359A9">
              <w:rPr>
                <w:rFonts w:hint="eastAsia"/>
              </w:rPr>
              <w:t xml:space="preserve">％　</w:t>
            </w:r>
          </w:p>
          <w:p w:rsidR="007F2621" w:rsidRPr="005359A9" w:rsidRDefault="007F2621" w:rsidP="00DC3A10">
            <w:pPr>
              <w:jc w:val="right"/>
            </w:pPr>
            <w:r w:rsidRPr="005359A9">
              <w:rPr>
                <w:rFonts w:hint="eastAsia"/>
              </w:rPr>
              <w:t>80</w:t>
            </w:r>
            <w:r w:rsidRPr="005359A9">
              <w:rPr>
                <w:rFonts w:hint="eastAsia"/>
              </w:rPr>
              <w:t>％</w:t>
            </w:r>
          </w:p>
        </w:tc>
        <w:tc>
          <w:tcPr>
            <w:tcW w:w="3804"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学校図書館の現状に関する調べ</w:t>
            </w:r>
          </w:p>
          <w:p w:rsidR="007F2621" w:rsidRPr="005359A9" w:rsidRDefault="007F2621" w:rsidP="00DC3A10">
            <w:pPr>
              <w:jc w:val="left"/>
            </w:pPr>
            <w:r w:rsidRPr="005359A9">
              <w:rPr>
                <w:rFonts w:hint="eastAsia"/>
              </w:rPr>
              <w:t>（文部科学省・隔年）</w:t>
            </w:r>
          </w:p>
        </w:tc>
      </w:tr>
      <w:tr w:rsidR="007F2621" w:rsidRPr="005359A9" w:rsidTr="00DC3A10">
        <w:trPr>
          <w:trHeight w:val="1361"/>
        </w:trPr>
        <w:tc>
          <w:tcPr>
            <w:tcW w:w="1038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 xml:space="preserve">⑤　全校一斉の読書活動以外の取組みを実施している公立学校の割合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r w:rsidRPr="005359A9">
              <w:rPr>
                <w:rFonts w:hint="eastAsia"/>
              </w:rPr>
              <w:t xml:space="preserve">公立小学校　　　</w:t>
            </w:r>
            <w:r w:rsidRPr="005359A9">
              <w:rPr>
                <w:rFonts w:hint="eastAsia"/>
              </w:rPr>
              <w:t>97</w:t>
            </w:r>
            <w:r w:rsidRPr="005359A9">
              <w:rPr>
                <w:rFonts w:hint="eastAsia"/>
              </w:rPr>
              <w:t>％</w:t>
            </w:r>
          </w:p>
          <w:p w:rsidR="007F2621" w:rsidRPr="005359A9" w:rsidRDefault="007F2621" w:rsidP="00DC3A10">
            <w:r w:rsidRPr="005359A9">
              <w:rPr>
                <w:rFonts w:hint="eastAsia"/>
              </w:rPr>
              <w:t xml:space="preserve">公立中学校　　　</w:t>
            </w:r>
            <w:r w:rsidRPr="005359A9">
              <w:rPr>
                <w:rFonts w:hint="eastAsia"/>
              </w:rPr>
              <w:t>64</w:t>
            </w:r>
            <w:r w:rsidRPr="005359A9">
              <w:rPr>
                <w:rFonts w:hint="eastAsia"/>
              </w:rPr>
              <w:t>％</w:t>
            </w:r>
          </w:p>
          <w:p w:rsidR="007F2621" w:rsidRPr="005359A9" w:rsidRDefault="007F2621" w:rsidP="00DC3A10">
            <w:r w:rsidRPr="005359A9">
              <w:rPr>
                <w:rFonts w:hint="eastAsia"/>
              </w:rPr>
              <w:t xml:space="preserve">公立高等学校　　</w:t>
            </w:r>
            <w:r w:rsidRPr="005359A9">
              <w:rPr>
                <w:rFonts w:hint="eastAsia"/>
              </w:rPr>
              <w:t>50</w:t>
            </w:r>
            <w:r w:rsidRPr="005359A9">
              <w:rPr>
                <w:rFonts w:hint="eastAsia"/>
              </w:rPr>
              <w:t>％</w:t>
            </w:r>
          </w:p>
          <w:p w:rsidR="007F2621" w:rsidRPr="005359A9" w:rsidRDefault="007F2621" w:rsidP="00DC3A10">
            <w:r w:rsidRPr="005359A9">
              <w:rPr>
                <w:rFonts w:hint="eastAsia"/>
              </w:rPr>
              <w:t xml:space="preserve">特別支援学校　</w:t>
            </w:r>
            <w:r>
              <w:rPr>
                <w:rFonts w:hint="eastAsia"/>
              </w:rPr>
              <w:t xml:space="preserve">  68</w:t>
            </w:r>
            <w:r w:rsidRPr="005359A9">
              <w:rPr>
                <w:rFonts w:hint="eastAsia"/>
              </w:rPr>
              <w:t>％</w:t>
            </w:r>
          </w:p>
        </w:tc>
        <w:tc>
          <w:tcPr>
            <w:tcW w:w="203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DC3A10">
            <w:pPr>
              <w:ind w:right="210"/>
              <w:jc w:val="right"/>
            </w:pPr>
            <w:r>
              <w:rPr>
                <w:rFonts w:hint="eastAsia"/>
              </w:rPr>
              <w:t>H28</w:t>
            </w:r>
            <w:r>
              <w:rPr>
                <w:rFonts w:hint="eastAsia"/>
              </w:rPr>
              <w:t>年度から</w:t>
            </w:r>
          </w:p>
          <w:p w:rsidR="007F2621" w:rsidRPr="005359A9" w:rsidRDefault="007F2621" w:rsidP="00DC3A10">
            <w:pPr>
              <w:ind w:right="210"/>
              <w:jc w:val="right"/>
            </w:pPr>
            <w:r>
              <w:rPr>
                <w:rFonts w:hint="eastAsia"/>
              </w:rPr>
              <w:t>調査項目なし</w:t>
            </w:r>
          </w:p>
        </w:tc>
        <w:tc>
          <w:tcPr>
            <w:tcW w:w="173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Pr="005359A9" w:rsidRDefault="007F2621" w:rsidP="00966F73">
            <w:pPr>
              <w:jc w:val="right"/>
            </w:pPr>
            <w:r>
              <w:rPr>
                <w:rFonts w:hint="eastAsia"/>
              </w:rPr>
              <w:t>※２</w:t>
            </w:r>
          </w:p>
        </w:tc>
        <w:tc>
          <w:tcPr>
            <w:tcW w:w="1765"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100</w:t>
            </w:r>
            <w:r w:rsidRPr="005359A9">
              <w:rPr>
                <w:rFonts w:hint="eastAsia"/>
              </w:rPr>
              <w:t>％</w:t>
            </w:r>
          </w:p>
          <w:p w:rsidR="007F2621" w:rsidRPr="005359A9" w:rsidRDefault="007F2621" w:rsidP="00DC3A10">
            <w:pPr>
              <w:jc w:val="right"/>
            </w:pPr>
            <w:r w:rsidRPr="005359A9">
              <w:rPr>
                <w:rFonts w:hint="eastAsia"/>
              </w:rPr>
              <w:t>80</w:t>
            </w:r>
            <w:r w:rsidRPr="005359A9">
              <w:rPr>
                <w:rFonts w:hint="eastAsia"/>
              </w:rPr>
              <w:t>％</w:t>
            </w:r>
          </w:p>
          <w:p w:rsidR="007F2621" w:rsidRPr="005359A9" w:rsidRDefault="007F2621" w:rsidP="00DC3A10">
            <w:pPr>
              <w:jc w:val="right"/>
            </w:pPr>
            <w:r w:rsidRPr="005359A9">
              <w:rPr>
                <w:rFonts w:hint="eastAsia"/>
              </w:rPr>
              <w:t>60</w:t>
            </w:r>
            <w:r w:rsidRPr="005359A9">
              <w:rPr>
                <w:rFonts w:hint="eastAsia"/>
              </w:rPr>
              <w:t>％</w:t>
            </w:r>
          </w:p>
          <w:p w:rsidR="007F2621" w:rsidRPr="005359A9" w:rsidRDefault="007F2621" w:rsidP="00DC3A10">
            <w:pPr>
              <w:jc w:val="right"/>
            </w:pPr>
            <w:r>
              <w:rPr>
                <w:rFonts w:hint="eastAsia"/>
              </w:rPr>
              <w:t>75</w:t>
            </w:r>
            <w:r w:rsidRPr="005359A9">
              <w:rPr>
                <w:rFonts w:hint="eastAsia"/>
              </w:rPr>
              <w:t>％</w:t>
            </w:r>
          </w:p>
        </w:tc>
        <w:tc>
          <w:tcPr>
            <w:tcW w:w="380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学校図書館の現状に関する調べ</w:t>
            </w:r>
          </w:p>
          <w:p w:rsidR="007F2621" w:rsidRPr="005359A9" w:rsidRDefault="007F2621" w:rsidP="00DC3A10">
            <w:pPr>
              <w:jc w:val="left"/>
            </w:pPr>
            <w:r w:rsidRPr="005359A9">
              <w:rPr>
                <w:rFonts w:hint="eastAsia"/>
              </w:rPr>
              <w:t>（文部科学省・隔年）</w:t>
            </w:r>
          </w:p>
        </w:tc>
      </w:tr>
      <w:tr w:rsidR="007F2621" w:rsidRPr="005359A9" w:rsidTr="00DC3A10">
        <w:trPr>
          <w:trHeight w:val="1361"/>
        </w:trPr>
        <w:tc>
          <w:tcPr>
            <w:tcW w:w="1038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⑥　国語の授業で学校図書館を活用している公立学校の割合</w:t>
            </w:r>
            <w:bookmarkStart w:id="0" w:name="_GoBack"/>
            <w:bookmarkEnd w:id="0"/>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r w:rsidRPr="005359A9">
              <w:rPr>
                <w:rFonts w:hint="eastAsia"/>
              </w:rPr>
              <w:t xml:space="preserve">公立小学校　　　</w:t>
            </w:r>
            <w:r w:rsidRPr="005359A9">
              <w:rPr>
                <w:rFonts w:hint="eastAsia"/>
              </w:rPr>
              <w:t>99</w:t>
            </w:r>
            <w:r w:rsidRPr="005359A9">
              <w:rPr>
                <w:rFonts w:hint="eastAsia"/>
              </w:rPr>
              <w:t>％</w:t>
            </w:r>
          </w:p>
          <w:p w:rsidR="007F2621" w:rsidRPr="005359A9" w:rsidRDefault="007F2621" w:rsidP="00DC3A10">
            <w:r w:rsidRPr="005359A9">
              <w:rPr>
                <w:rFonts w:hint="eastAsia"/>
              </w:rPr>
              <w:t xml:space="preserve">公立中学校　　　</w:t>
            </w:r>
            <w:r w:rsidRPr="005359A9">
              <w:rPr>
                <w:rFonts w:hint="eastAsia"/>
              </w:rPr>
              <w:t>82</w:t>
            </w:r>
            <w:r w:rsidRPr="005359A9">
              <w:rPr>
                <w:rFonts w:hint="eastAsia"/>
              </w:rPr>
              <w:t>％</w:t>
            </w:r>
          </w:p>
          <w:p w:rsidR="007F2621" w:rsidRPr="005359A9" w:rsidRDefault="007F2621" w:rsidP="00DC3A10">
            <w:r w:rsidRPr="005359A9">
              <w:rPr>
                <w:rFonts w:hint="eastAsia"/>
              </w:rPr>
              <w:t xml:space="preserve">公立高等学校　　</w:t>
            </w:r>
            <w:r w:rsidRPr="005359A9">
              <w:rPr>
                <w:rFonts w:hint="eastAsia"/>
              </w:rPr>
              <w:t>47</w:t>
            </w:r>
            <w:r w:rsidRPr="005359A9">
              <w:rPr>
                <w:rFonts w:hint="eastAsia"/>
              </w:rPr>
              <w:t>％</w:t>
            </w:r>
          </w:p>
          <w:p w:rsidR="007F2621" w:rsidRPr="005359A9" w:rsidRDefault="007F2621" w:rsidP="00DC3A10">
            <w:r w:rsidRPr="005359A9">
              <w:rPr>
                <w:rFonts w:hint="eastAsia"/>
              </w:rPr>
              <w:t xml:space="preserve">特別支援学校　</w:t>
            </w:r>
            <w:r>
              <w:rPr>
                <w:rFonts w:hint="eastAsia"/>
              </w:rPr>
              <w:t xml:space="preserve">　</w:t>
            </w:r>
            <w:r>
              <w:rPr>
                <w:rFonts w:hint="eastAsia"/>
              </w:rPr>
              <w:t>59</w:t>
            </w:r>
            <w:r w:rsidRPr="005359A9">
              <w:rPr>
                <w:rFonts w:hint="eastAsia"/>
              </w:rPr>
              <w:t>％</w:t>
            </w:r>
          </w:p>
        </w:tc>
        <w:tc>
          <w:tcPr>
            <w:tcW w:w="2035"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DC3A10">
            <w:pPr>
              <w:jc w:val="right"/>
            </w:pPr>
            <w:r>
              <w:rPr>
                <w:rFonts w:hint="eastAsia"/>
              </w:rPr>
              <w:t>98</w:t>
            </w:r>
            <w:r>
              <w:rPr>
                <w:rFonts w:hint="eastAsia"/>
              </w:rPr>
              <w:t>％</w:t>
            </w:r>
          </w:p>
          <w:p w:rsidR="007F2621" w:rsidRDefault="007F2621" w:rsidP="00DC3A10">
            <w:pPr>
              <w:jc w:val="right"/>
            </w:pPr>
            <w:r>
              <w:rPr>
                <w:rFonts w:hint="eastAsia"/>
              </w:rPr>
              <w:t>72</w:t>
            </w:r>
            <w:r>
              <w:rPr>
                <w:rFonts w:hint="eastAsia"/>
              </w:rPr>
              <w:t>％</w:t>
            </w:r>
          </w:p>
          <w:p w:rsidR="007F2621" w:rsidRDefault="007F2621" w:rsidP="00DC3A10">
            <w:pPr>
              <w:jc w:val="right"/>
            </w:pPr>
            <w:r>
              <w:rPr>
                <w:rFonts w:hint="eastAsia"/>
              </w:rPr>
              <w:t>57</w:t>
            </w:r>
            <w:r>
              <w:rPr>
                <w:rFonts w:hint="eastAsia"/>
              </w:rPr>
              <w:t>％</w:t>
            </w:r>
          </w:p>
          <w:p w:rsidR="007F2621" w:rsidRPr="005359A9" w:rsidRDefault="007F2621" w:rsidP="00DC3A10">
            <w:pPr>
              <w:jc w:val="right"/>
            </w:pPr>
            <w:r>
              <w:rPr>
                <w:rFonts w:hint="eastAsia"/>
              </w:rPr>
              <w:t>58</w:t>
            </w:r>
            <w:r>
              <w:rPr>
                <w:rFonts w:hint="eastAsia"/>
              </w:rPr>
              <w:t>％</w:t>
            </w:r>
          </w:p>
        </w:tc>
        <w:tc>
          <w:tcPr>
            <w:tcW w:w="173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Pr="005359A9" w:rsidRDefault="007F2621" w:rsidP="00966F73">
            <w:pPr>
              <w:jc w:val="right"/>
            </w:pPr>
            <w:r>
              <w:rPr>
                <w:rFonts w:hint="eastAsia"/>
              </w:rPr>
              <w:t>※２</w:t>
            </w:r>
          </w:p>
        </w:tc>
        <w:tc>
          <w:tcPr>
            <w:tcW w:w="1765"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100</w:t>
            </w:r>
            <w:r w:rsidRPr="005359A9">
              <w:rPr>
                <w:rFonts w:hint="eastAsia"/>
              </w:rPr>
              <w:t>％</w:t>
            </w:r>
          </w:p>
          <w:p w:rsidR="007F2621" w:rsidRPr="005359A9" w:rsidRDefault="007F2621" w:rsidP="00DC3A10">
            <w:pPr>
              <w:jc w:val="right"/>
            </w:pPr>
            <w:r w:rsidRPr="005359A9">
              <w:rPr>
                <w:rFonts w:hint="eastAsia"/>
              </w:rPr>
              <w:t>100</w:t>
            </w:r>
            <w:r w:rsidRPr="005359A9">
              <w:rPr>
                <w:rFonts w:hint="eastAsia"/>
              </w:rPr>
              <w:t>％</w:t>
            </w:r>
          </w:p>
          <w:p w:rsidR="007F2621" w:rsidRPr="005359A9" w:rsidRDefault="007F2621" w:rsidP="00DC3A10">
            <w:pPr>
              <w:jc w:val="right"/>
            </w:pPr>
            <w:r>
              <w:rPr>
                <w:rFonts w:hint="eastAsia"/>
              </w:rPr>
              <w:t>60</w:t>
            </w:r>
            <w:r w:rsidRPr="005359A9">
              <w:rPr>
                <w:rFonts w:hint="eastAsia"/>
              </w:rPr>
              <w:t>％</w:t>
            </w:r>
          </w:p>
          <w:p w:rsidR="007F2621" w:rsidRPr="005359A9" w:rsidRDefault="007F2621" w:rsidP="00DC3A10">
            <w:pPr>
              <w:jc w:val="right"/>
            </w:pPr>
            <w:r>
              <w:rPr>
                <w:rFonts w:hint="eastAsia"/>
              </w:rPr>
              <w:t>75</w:t>
            </w:r>
            <w:r w:rsidRPr="005359A9">
              <w:rPr>
                <w:rFonts w:hint="eastAsia"/>
              </w:rPr>
              <w:t>％</w:t>
            </w:r>
          </w:p>
        </w:tc>
        <w:tc>
          <w:tcPr>
            <w:tcW w:w="3804"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学校図書館の現状に関する調べ</w:t>
            </w:r>
          </w:p>
          <w:p w:rsidR="007F2621" w:rsidRPr="005359A9" w:rsidRDefault="007F2621" w:rsidP="00DC3A10">
            <w:pPr>
              <w:jc w:val="left"/>
            </w:pPr>
            <w:r w:rsidRPr="005359A9">
              <w:rPr>
                <w:rFonts w:hint="eastAsia"/>
              </w:rPr>
              <w:t>（文部科学省・隔年）</w:t>
            </w:r>
          </w:p>
        </w:tc>
      </w:tr>
      <w:tr w:rsidR="007F2621" w:rsidRPr="005359A9" w:rsidTr="00DC3A10">
        <w:trPr>
          <w:trHeight w:val="1361"/>
        </w:trPr>
        <w:tc>
          <w:tcPr>
            <w:tcW w:w="1038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⑦　総合的な学習の授業で学校図書館を活用している公立学校の割合</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r w:rsidRPr="005359A9">
              <w:rPr>
                <w:rFonts w:hint="eastAsia"/>
              </w:rPr>
              <w:t xml:space="preserve">公立小学校　　　</w:t>
            </w:r>
            <w:r w:rsidRPr="005359A9">
              <w:rPr>
                <w:rFonts w:hint="eastAsia"/>
              </w:rPr>
              <w:t>97</w:t>
            </w:r>
            <w:r w:rsidRPr="005359A9">
              <w:rPr>
                <w:rFonts w:hint="eastAsia"/>
              </w:rPr>
              <w:t>％</w:t>
            </w:r>
          </w:p>
          <w:p w:rsidR="007F2621" w:rsidRPr="005359A9" w:rsidRDefault="007F2621" w:rsidP="00DC3A10">
            <w:r w:rsidRPr="005359A9">
              <w:rPr>
                <w:rFonts w:hint="eastAsia"/>
              </w:rPr>
              <w:t xml:space="preserve">公立中学校　　　</w:t>
            </w:r>
            <w:r w:rsidRPr="005359A9">
              <w:rPr>
                <w:rFonts w:hint="eastAsia"/>
              </w:rPr>
              <w:t>76</w:t>
            </w:r>
            <w:r w:rsidRPr="005359A9">
              <w:rPr>
                <w:rFonts w:hint="eastAsia"/>
              </w:rPr>
              <w:t>％</w:t>
            </w:r>
          </w:p>
          <w:p w:rsidR="007F2621" w:rsidRPr="005359A9" w:rsidRDefault="007F2621" w:rsidP="00DC3A10">
            <w:r w:rsidRPr="005359A9">
              <w:rPr>
                <w:rFonts w:hint="eastAsia"/>
              </w:rPr>
              <w:t xml:space="preserve">公立高等学校　　</w:t>
            </w:r>
            <w:r w:rsidRPr="005359A9">
              <w:rPr>
                <w:rFonts w:hint="eastAsia"/>
              </w:rPr>
              <w:t>28</w:t>
            </w:r>
            <w:r w:rsidRPr="005359A9">
              <w:rPr>
                <w:rFonts w:hint="eastAsia"/>
              </w:rPr>
              <w:t>％</w:t>
            </w:r>
          </w:p>
          <w:p w:rsidR="007F2621" w:rsidRPr="005359A9" w:rsidRDefault="007F2621" w:rsidP="00DC3A10">
            <w:r w:rsidRPr="005359A9">
              <w:rPr>
                <w:rFonts w:hint="eastAsia"/>
              </w:rPr>
              <w:t xml:space="preserve">特別支援学校　</w:t>
            </w:r>
            <w:r>
              <w:rPr>
                <w:rFonts w:hint="eastAsia"/>
              </w:rPr>
              <w:t xml:space="preserve">　</w:t>
            </w:r>
            <w:r>
              <w:rPr>
                <w:rFonts w:hint="eastAsia"/>
              </w:rPr>
              <w:t>49</w:t>
            </w:r>
            <w:r w:rsidRPr="005359A9">
              <w:rPr>
                <w:rFonts w:hint="eastAsia"/>
              </w:rPr>
              <w:t>％</w:t>
            </w:r>
          </w:p>
        </w:tc>
        <w:tc>
          <w:tcPr>
            <w:tcW w:w="203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DC3A10">
            <w:pPr>
              <w:jc w:val="right"/>
            </w:pPr>
            <w:r>
              <w:rPr>
                <w:rFonts w:hint="eastAsia"/>
              </w:rPr>
              <w:t>95</w:t>
            </w:r>
            <w:r>
              <w:rPr>
                <w:rFonts w:hint="eastAsia"/>
              </w:rPr>
              <w:t>％</w:t>
            </w:r>
          </w:p>
          <w:p w:rsidR="007F2621" w:rsidRDefault="007F2621" w:rsidP="00DC3A10">
            <w:pPr>
              <w:jc w:val="right"/>
            </w:pPr>
            <w:r>
              <w:rPr>
                <w:rFonts w:hint="eastAsia"/>
              </w:rPr>
              <w:t>70</w:t>
            </w:r>
            <w:r>
              <w:rPr>
                <w:rFonts w:hint="eastAsia"/>
              </w:rPr>
              <w:t>％</w:t>
            </w:r>
          </w:p>
          <w:p w:rsidR="007F2621" w:rsidRDefault="007F2621" w:rsidP="00DC3A10">
            <w:pPr>
              <w:jc w:val="right"/>
            </w:pPr>
            <w:r>
              <w:rPr>
                <w:rFonts w:hint="eastAsia"/>
              </w:rPr>
              <w:t>39</w:t>
            </w:r>
            <w:r>
              <w:rPr>
                <w:rFonts w:hint="eastAsia"/>
              </w:rPr>
              <w:t>％</w:t>
            </w:r>
          </w:p>
          <w:p w:rsidR="007F2621" w:rsidRPr="005359A9" w:rsidRDefault="007F2621" w:rsidP="00DC3A10">
            <w:pPr>
              <w:jc w:val="right"/>
            </w:pPr>
            <w:r>
              <w:rPr>
                <w:rFonts w:hint="eastAsia"/>
              </w:rPr>
              <w:t>41</w:t>
            </w:r>
            <w:r>
              <w:rPr>
                <w:rFonts w:hint="eastAsia"/>
              </w:rPr>
              <w:t>％</w:t>
            </w:r>
          </w:p>
        </w:tc>
        <w:tc>
          <w:tcPr>
            <w:tcW w:w="173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2621" w:rsidRPr="005359A9" w:rsidRDefault="007F2621" w:rsidP="00966F73">
            <w:pPr>
              <w:jc w:val="right"/>
            </w:pPr>
            <w:r>
              <w:rPr>
                <w:rFonts w:hint="eastAsia"/>
              </w:rPr>
              <w:t>※２</w:t>
            </w:r>
          </w:p>
        </w:tc>
        <w:tc>
          <w:tcPr>
            <w:tcW w:w="1765"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100</w:t>
            </w:r>
            <w:r w:rsidRPr="005359A9">
              <w:rPr>
                <w:rFonts w:hint="eastAsia"/>
              </w:rPr>
              <w:t>％</w:t>
            </w:r>
          </w:p>
          <w:p w:rsidR="007F2621" w:rsidRPr="005359A9" w:rsidRDefault="007F2621" w:rsidP="00DC3A10">
            <w:pPr>
              <w:jc w:val="right"/>
            </w:pPr>
            <w:r w:rsidRPr="005359A9">
              <w:rPr>
                <w:rFonts w:hint="eastAsia"/>
              </w:rPr>
              <w:t>90</w:t>
            </w:r>
            <w:r w:rsidRPr="005359A9">
              <w:rPr>
                <w:rFonts w:hint="eastAsia"/>
              </w:rPr>
              <w:t>％</w:t>
            </w:r>
          </w:p>
          <w:p w:rsidR="007F2621" w:rsidRPr="005359A9" w:rsidRDefault="007F2621" w:rsidP="00DC3A10">
            <w:pPr>
              <w:jc w:val="right"/>
            </w:pPr>
            <w:r>
              <w:rPr>
                <w:rFonts w:hint="eastAsia"/>
              </w:rPr>
              <w:t>35</w:t>
            </w:r>
            <w:r w:rsidRPr="005359A9">
              <w:rPr>
                <w:rFonts w:hint="eastAsia"/>
              </w:rPr>
              <w:t>％</w:t>
            </w:r>
          </w:p>
          <w:p w:rsidR="007F2621" w:rsidRPr="005359A9" w:rsidRDefault="007F2621" w:rsidP="00DC3A10">
            <w:pPr>
              <w:jc w:val="right"/>
            </w:pPr>
            <w:r>
              <w:rPr>
                <w:rFonts w:hint="eastAsia"/>
              </w:rPr>
              <w:t>75</w:t>
            </w:r>
            <w:r w:rsidRPr="005359A9">
              <w:rPr>
                <w:rFonts w:hint="eastAsia"/>
              </w:rPr>
              <w:t>％</w:t>
            </w:r>
          </w:p>
        </w:tc>
        <w:tc>
          <w:tcPr>
            <w:tcW w:w="380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学校図書館の現状に関する調べ</w:t>
            </w:r>
          </w:p>
          <w:p w:rsidR="007F2621" w:rsidRPr="005359A9" w:rsidRDefault="007F2621" w:rsidP="00DC3A10">
            <w:pPr>
              <w:jc w:val="left"/>
            </w:pPr>
            <w:r w:rsidRPr="005359A9">
              <w:rPr>
                <w:rFonts w:hint="eastAsia"/>
              </w:rPr>
              <w:t>（文部科学省・隔年）</w:t>
            </w:r>
          </w:p>
        </w:tc>
      </w:tr>
      <w:tr w:rsidR="007F2621" w:rsidRPr="005359A9" w:rsidTr="00DC3A10">
        <w:trPr>
          <w:trHeight w:val="850"/>
        </w:trPr>
        <w:tc>
          <w:tcPr>
            <w:tcW w:w="1038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7F2621" w:rsidRPr="005359A9" w:rsidRDefault="007F2621" w:rsidP="00DC3A10">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7F2621" w:rsidRPr="005359A9" w:rsidRDefault="007F2621" w:rsidP="00DC3A10">
            <w:r w:rsidRPr="005359A9">
              <w:rPr>
                <w:rFonts w:hint="eastAsia"/>
              </w:rPr>
              <w:t xml:space="preserve">町村　　　　　　</w:t>
            </w:r>
            <w:r w:rsidRPr="005359A9">
              <w:rPr>
                <w:rFonts w:hint="eastAsia"/>
              </w:rPr>
              <w:t>20</w:t>
            </w:r>
            <w:r w:rsidRPr="005359A9">
              <w:rPr>
                <w:rFonts w:hint="eastAsia"/>
              </w:rPr>
              <w:t>％</w:t>
            </w:r>
          </w:p>
        </w:tc>
        <w:tc>
          <w:tcPr>
            <w:tcW w:w="2035"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DC3A10">
            <w:pPr>
              <w:jc w:val="right"/>
            </w:pPr>
            <w:r>
              <w:rPr>
                <w:rFonts w:hint="eastAsia"/>
              </w:rPr>
              <w:t>73</w:t>
            </w:r>
            <w:r>
              <w:rPr>
                <w:rFonts w:hint="eastAsia"/>
              </w:rPr>
              <w:t>％</w:t>
            </w:r>
          </w:p>
          <w:p w:rsidR="007F2621" w:rsidRPr="005359A9" w:rsidRDefault="007F2621" w:rsidP="00DC3A10">
            <w:pPr>
              <w:jc w:val="right"/>
            </w:pPr>
            <w:r>
              <w:rPr>
                <w:rFonts w:hint="eastAsia"/>
              </w:rPr>
              <w:t>20</w:t>
            </w:r>
            <w:r>
              <w:rPr>
                <w:rFonts w:hint="eastAsia"/>
              </w:rPr>
              <w:t>％</w:t>
            </w:r>
          </w:p>
        </w:tc>
        <w:tc>
          <w:tcPr>
            <w:tcW w:w="173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F2621" w:rsidRDefault="007F2621" w:rsidP="00966F73">
            <w:pPr>
              <w:jc w:val="right"/>
            </w:pPr>
            <w:r>
              <w:rPr>
                <w:rFonts w:hint="eastAsia"/>
              </w:rPr>
              <w:t>73%</w:t>
            </w:r>
          </w:p>
          <w:p w:rsidR="007F2621" w:rsidRDefault="007F2621" w:rsidP="00966F73">
            <w:pPr>
              <w:jc w:val="right"/>
            </w:pPr>
            <w:r>
              <w:rPr>
                <w:rFonts w:hint="eastAsia"/>
              </w:rPr>
              <w:t>30%</w:t>
            </w:r>
          </w:p>
          <w:p w:rsidR="007F2621" w:rsidRPr="00434E2E" w:rsidRDefault="007F2621" w:rsidP="00966F73">
            <w:pPr>
              <w:jc w:val="right"/>
              <w:rPr>
                <w:sz w:val="16"/>
                <w:szCs w:val="16"/>
              </w:rPr>
            </w:pPr>
            <w:r w:rsidRPr="00434E2E">
              <w:rPr>
                <w:rFonts w:hint="eastAsia"/>
                <w:sz w:val="16"/>
                <w:szCs w:val="16"/>
              </w:rPr>
              <w:t>平成</w:t>
            </w:r>
            <w:r>
              <w:rPr>
                <w:rFonts w:hint="eastAsia"/>
                <w:sz w:val="16"/>
                <w:szCs w:val="16"/>
              </w:rPr>
              <w:t>29</w:t>
            </w:r>
            <w:r w:rsidRPr="00434E2E">
              <w:rPr>
                <w:rFonts w:hint="eastAsia"/>
                <w:sz w:val="16"/>
                <w:szCs w:val="16"/>
              </w:rPr>
              <w:t>年</w:t>
            </w:r>
            <w:r>
              <w:rPr>
                <w:rFonts w:hint="eastAsia"/>
                <w:sz w:val="16"/>
                <w:szCs w:val="16"/>
              </w:rPr>
              <w:t>2</w:t>
            </w:r>
            <w:r>
              <w:rPr>
                <w:rFonts w:hint="eastAsia"/>
                <w:sz w:val="16"/>
                <w:szCs w:val="16"/>
              </w:rPr>
              <w:t>月現在</w:t>
            </w:r>
          </w:p>
        </w:tc>
        <w:tc>
          <w:tcPr>
            <w:tcW w:w="1765"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100</w:t>
            </w:r>
            <w:r w:rsidRPr="005359A9">
              <w:rPr>
                <w:rFonts w:hint="eastAsia"/>
              </w:rPr>
              <w:t>％</w:t>
            </w:r>
          </w:p>
          <w:p w:rsidR="007F2621" w:rsidRPr="005359A9" w:rsidRDefault="007F2621" w:rsidP="00DC3A10">
            <w:pPr>
              <w:jc w:val="right"/>
            </w:pPr>
            <w:r w:rsidRPr="005359A9">
              <w:rPr>
                <w:rFonts w:hint="eastAsia"/>
              </w:rPr>
              <w:t>70</w:t>
            </w:r>
            <w:r w:rsidRPr="005359A9">
              <w:rPr>
                <w:rFonts w:hint="eastAsia"/>
              </w:rPr>
              <w:t>％</w:t>
            </w:r>
          </w:p>
        </w:tc>
        <w:tc>
          <w:tcPr>
            <w:tcW w:w="3804"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D370B5">
              <w:rPr>
                <w:rFonts w:hint="eastAsia"/>
                <w:sz w:val="20"/>
              </w:rPr>
              <w:t>「子ども読書活動推進計画」策定状況調査</w:t>
            </w:r>
            <w:r w:rsidRPr="005359A9">
              <w:rPr>
                <w:rFonts w:hint="eastAsia"/>
              </w:rPr>
              <w:t>（文部科学省・毎年）</w:t>
            </w:r>
          </w:p>
        </w:tc>
      </w:tr>
      <w:tr w:rsidR="007F2621" w:rsidRPr="005359A9" w:rsidTr="00DC3A10">
        <w:trPr>
          <w:trHeight w:val="850"/>
        </w:trPr>
        <w:tc>
          <w:tcPr>
            <w:tcW w:w="10389"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7F2621" w:rsidRPr="005359A9" w:rsidRDefault="007F2621" w:rsidP="00DC3A10">
            <w:r w:rsidRPr="005359A9">
              <w:rPr>
                <w:rFonts w:hint="eastAsia"/>
              </w:rPr>
              <w:t>⑨　府</w:t>
            </w:r>
            <w:r>
              <w:rPr>
                <w:rFonts w:hint="eastAsia"/>
              </w:rPr>
              <w:t>が実施する子どもの読書活動推進に関わる人を対象とする講座等の実施</w:t>
            </w:r>
            <w:r w:rsidRPr="005359A9">
              <w:rPr>
                <w:rFonts w:hint="eastAsia"/>
              </w:rPr>
              <w:t xml:space="preserve">回数　　</w:t>
            </w:r>
            <w:r w:rsidRPr="005359A9">
              <w:rPr>
                <w:rFonts w:hint="eastAsia"/>
              </w:rPr>
              <w:t xml:space="preserve"> </w:t>
            </w:r>
            <w:r w:rsidRPr="005359A9">
              <w:rPr>
                <w:rFonts w:hint="eastAsia"/>
              </w:rPr>
              <w:t xml:space="preserve">　　　　</w:t>
            </w:r>
          </w:p>
        </w:tc>
        <w:tc>
          <w:tcPr>
            <w:tcW w:w="2415"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7F2621" w:rsidRPr="005359A9" w:rsidRDefault="007F2621" w:rsidP="00DC3A10">
            <w:r w:rsidRPr="005359A9">
              <w:rPr>
                <w:rFonts w:hint="eastAsia"/>
              </w:rPr>
              <w:t xml:space="preserve">　　　　　　　</w:t>
            </w:r>
            <w:r w:rsidRPr="005359A9">
              <w:rPr>
                <w:rFonts w:hint="eastAsia"/>
              </w:rPr>
              <w:t>28</w:t>
            </w:r>
            <w:r w:rsidRPr="005359A9">
              <w:rPr>
                <w:rFonts w:hint="eastAsia"/>
              </w:rPr>
              <w:t>回</w:t>
            </w:r>
          </w:p>
        </w:tc>
        <w:tc>
          <w:tcPr>
            <w:tcW w:w="2035"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7F2621" w:rsidRPr="005359A9" w:rsidRDefault="00966F73" w:rsidP="00DC3A10">
            <w:pPr>
              <w:jc w:val="right"/>
            </w:pPr>
            <w:r>
              <w:rPr>
                <w:rFonts w:hint="eastAsia"/>
              </w:rPr>
              <w:t>59</w:t>
            </w:r>
            <w:r w:rsidR="007F2621">
              <w:rPr>
                <w:rFonts w:hint="eastAsia"/>
              </w:rPr>
              <w:t>回</w:t>
            </w:r>
          </w:p>
        </w:tc>
        <w:tc>
          <w:tcPr>
            <w:tcW w:w="173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7F2621" w:rsidRPr="005359A9" w:rsidRDefault="00966F73" w:rsidP="00966F73">
            <w:pPr>
              <w:jc w:val="right"/>
            </w:pPr>
            <w:r>
              <w:rPr>
                <w:rFonts w:hint="eastAsia"/>
              </w:rPr>
              <w:t>61</w:t>
            </w:r>
            <w:r>
              <w:rPr>
                <w:rFonts w:hint="eastAsia"/>
              </w:rPr>
              <w:t>回</w:t>
            </w:r>
          </w:p>
        </w:tc>
        <w:tc>
          <w:tcPr>
            <w:tcW w:w="1765" w:type="dxa"/>
            <w:tcBorders>
              <w:top w:val="dotted" w:sz="4" w:space="0" w:color="auto"/>
              <w:left w:val="dotted" w:sz="4" w:space="0" w:color="auto"/>
              <w:bottom w:val="single" w:sz="4" w:space="0" w:color="auto"/>
              <w:right w:val="single" w:sz="4" w:space="0" w:color="auto"/>
            </w:tcBorders>
            <w:shd w:val="clear" w:color="auto" w:fill="FFFFFF" w:themeFill="background1"/>
            <w:vAlign w:val="center"/>
            <w:hideMark/>
          </w:tcPr>
          <w:p w:rsidR="007F2621" w:rsidRPr="005359A9" w:rsidRDefault="007F2621" w:rsidP="00DC3A10">
            <w:pPr>
              <w:jc w:val="right"/>
            </w:pPr>
            <w:r w:rsidRPr="005359A9">
              <w:rPr>
                <w:rFonts w:hint="eastAsia"/>
              </w:rPr>
              <w:t>35</w:t>
            </w:r>
            <w:r w:rsidRPr="005359A9">
              <w:rPr>
                <w:rFonts w:hint="eastAsia"/>
              </w:rPr>
              <w:t>回</w:t>
            </w:r>
          </w:p>
        </w:tc>
        <w:tc>
          <w:tcPr>
            <w:tcW w:w="3804"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7F2621" w:rsidRPr="005359A9" w:rsidRDefault="007F2621" w:rsidP="00DC3A10">
            <w:pPr>
              <w:jc w:val="left"/>
            </w:pPr>
            <w:r w:rsidRPr="005359A9">
              <w:rPr>
                <w:rFonts w:hint="eastAsia"/>
              </w:rPr>
              <w:t>実績による</w:t>
            </w:r>
          </w:p>
          <w:p w:rsidR="007F2621" w:rsidRPr="005359A9" w:rsidRDefault="007F2621" w:rsidP="00DC3A10">
            <w:pPr>
              <w:jc w:val="left"/>
            </w:pPr>
            <w:r w:rsidRPr="005359A9">
              <w:rPr>
                <w:rFonts w:hint="eastAsia"/>
              </w:rPr>
              <w:t>（目標値は５年間の年平均回数）</w:t>
            </w:r>
          </w:p>
        </w:tc>
      </w:tr>
    </w:tbl>
    <w:p w:rsidR="007F2621" w:rsidRPr="00DC3A10" w:rsidRDefault="00DC3A10" w:rsidP="0035465F">
      <w:pPr>
        <w:widowControl/>
        <w:jc w:val="left"/>
        <w:rPr>
          <w:rFonts w:ascii="ＭＳ ゴシック" w:eastAsia="ＭＳ ゴシック" w:hAnsi="ＭＳ ゴシック"/>
          <w:sz w:val="28"/>
          <w:szCs w:val="28"/>
        </w:rPr>
      </w:pPr>
      <w:r w:rsidRPr="00DC3A10">
        <w:rPr>
          <w:rFonts w:hint="eastAsia"/>
          <w:noProof/>
        </w:rPr>
        <w:drawing>
          <wp:anchor distT="0" distB="0" distL="114300" distR="114300" simplePos="0" relativeHeight="251658240" behindDoc="0" locked="0" layoutInCell="1" allowOverlap="1" wp14:anchorId="0F83EC6D" wp14:editId="5311C78C">
            <wp:simplePos x="0" y="0"/>
            <wp:positionH relativeFrom="column">
              <wp:posOffset>339090</wp:posOffset>
            </wp:positionH>
            <wp:positionV relativeFrom="paragraph">
              <wp:posOffset>280035</wp:posOffset>
            </wp:positionV>
            <wp:extent cx="14257655" cy="30454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57655" cy="304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A10">
        <w:rPr>
          <w:rFonts w:ascii="ＭＳ ゴシック" w:eastAsia="ＭＳ ゴシック" w:hAnsi="ＭＳ ゴシック" w:hint="eastAsia"/>
          <w:sz w:val="28"/>
          <w:szCs w:val="28"/>
        </w:rPr>
        <w:t>■成果指標</w:t>
      </w:r>
    </w:p>
    <w:p w:rsidR="00B55CB4" w:rsidRDefault="00B55CB4"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16"/>
          <w:szCs w:val="16"/>
        </w:rPr>
      </w:pPr>
    </w:p>
    <w:p w:rsidR="00DC3A10" w:rsidRPr="00DC3A10" w:rsidRDefault="00DC3A10" w:rsidP="0035465F">
      <w:pPr>
        <w:widowControl/>
        <w:jc w:val="left"/>
        <w:rPr>
          <w:sz w:val="16"/>
          <w:szCs w:val="16"/>
        </w:rPr>
      </w:pPr>
    </w:p>
    <w:p w:rsidR="00B55CB4" w:rsidRPr="00913611" w:rsidRDefault="00DC3A10" w:rsidP="00B55CB4">
      <w:r w:rsidRPr="00DC3A10">
        <w:rPr>
          <w:rFonts w:ascii="ＭＳ ゴシック" w:eastAsia="ＭＳ ゴシック" w:hAnsi="ＭＳ ゴシック" w:hint="eastAsia"/>
          <w:sz w:val="28"/>
          <w:szCs w:val="28"/>
        </w:rPr>
        <w:t>■取組みの指標</w:t>
      </w:r>
      <w:r>
        <w:rPr>
          <w:rFonts w:hint="eastAsia"/>
        </w:rPr>
        <w:t xml:space="preserve">　　　　　　　　　　　　　　　　　　　　　　　　　　　　　　　　　　　　　　　　　　　　　　　　　　　　　　　　　　　　　</w:t>
      </w:r>
      <w:r w:rsidR="00855C54">
        <w:rPr>
          <w:rFonts w:hint="eastAsia"/>
        </w:rPr>
        <w:t>※１　平成</w:t>
      </w:r>
      <w:r w:rsidR="00855C54">
        <w:rPr>
          <w:rFonts w:hint="eastAsia"/>
        </w:rPr>
        <w:t>29</w:t>
      </w:r>
      <w:r w:rsidR="00855C54">
        <w:rPr>
          <w:rFonts w:hint="eastAsia"/>
        </w:rPr>
        <w:t>年度当初に集計、※２　隔年調査のため、当該年度の実績はない。</w:t>
      </w:r>
    </w:p>
    <w:sectPr w:rsidR="00B55CB4" w:rsidRPr="00913611" w:rsidSect="00DC3A10">
      <w:pgSz w:w="23814" w:h="16839" w:orient="landscape" w:code="8"/>
      <w:pgMar w:top="680" w:right="397" w:bottom="397"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3A" w:rsidRDefault="0098673A" w:rsidP="00B55CB4">
      <w:r>
        <w:separator/>
      </w:r>
    </w:p>
  </w:endnote>
  <w:endnote w:type="continuationSeparator" w:id="0">
    <w:p w:rsidR="0098673A" w:rsidRDefault="0098673A"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3A" w:rsidRDefault="0098673A" w:rsidP="00B55CB4">
      <w:r>
        <w:separator/>
      </w:r>
    </w:p>
  </w:footnote>
  <w:footnote w:type="continuationSeparator" w:id="0">
    <w:p w:rsidR="0098673A" w:rsidRDefault="0098673A"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05"/>
  <w:drawingGridVerticalSpacing w:val="299"/>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33842"/>
    <w:rsid w:val="000352AE"/>
    <w:rsid w:val="000473CB"/>
    <w:rsid w:val="00052E1E"/>
    <w:rsid w:val="00053DFD"/>
    <w:rsid w:val="00056C22"/>
    <w:rsid w:val="000577E2"/>
    <w:rsid w:val="00062002"/>
    <w:rsid w:val="00072FF2"/>
    <w:rsid w:val="00077671"/>
    <w:rsid w:val="00095379"/>
    <w:rsid w:val="000B03E0"/>
    <w:rsid w:val="000B518E"/>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207E"/>
    <w:rsid w:val="00247A41"/>
    <w:rsid w:val="0026389B"/>
    <w:rsid w:val="00271B42"/>
    <w:rsid w:val="00273C7B"/>
    <w:rsid w:val="00273D1E"/>
    <w:rsid w:val="002A1007"/>
    <w:rsid w:val="002A3F44"/>
    <w:rsid w:val="002A7BDF"/>
    <w:rsid w:val="002C4DA8"/>
    <w:rsid w:val="002D11DF"/>
    <w:rsid w:val="002D34BB"/>
    <w:rsid w:val="002D4968"/>
    <w:rsid w:val="002E0B72"/>
    <w:rsid w:val="00306280"/>
    <w:rsid w:val="003244DE"/>
    <w:rsid w:val="0035465F"/>
    <w:rsid w:val="00361E89"/>
    <w:rsid w:val="003837AE"/>
    <w:rsid w:val="0038704A"/>
    <w:rsid w:val="003944D0"/>
    <w:rsid w:val="003A54D8"/>
    <w:rsid w:val="003B63AA"/>
    <w:rsid w:val="003C6153"/>
    <w:rsid w:val="003E0408"/>
    <w:rsid w:val="003E259D"/>
    <w:rsid w:val="00416E2C"/>
    <w:rsid w:val="004262D8"/>
    <w:rsid w:val="00434E2E"/>
    <w:rsid w:val="0044700C"/>
    <w:rsid w:val="004662A4"/>
    <w:rsid w:val="00471958"/>
    <w:rsid w:val="004722F6"/>
    <w:rsid w:val="00473A54"/>
    <w:rsid w:val="004A1C32"/>
    <w:rsid w:val="004A4346"/>
    <w:rsid w:val="004E3676"/>
    <w:rsid w:val="004E431D"/>
    <w:rsid w:val="004F770D"/>
    <w:rsid w:val="00501C33"/>
    <w:rsid w:val="00512E03"/>
    <w:rsid w:val="00513862"/>
    <w:rsid w:val="00531D15"/>
    <w:rsid w:val="005359A9"/>
    <w:rsid w:val="00535C5D"/>
    <w:rsid w:val="005432B6"/>
    <w:rsid w:val="0056225F"/>
    <w:rsid w:val="00565884"/>
    <w:rsid w:val="005700A4"/>
    <w:rsid w:val="00570CB4"/>
    <w:rsid w:val="00582D5C"/>
    <w:rsid w:val="005836B2"/>
    <w:rsid w:val="00585B41"/>
    <w:rsid w:val="005954DC"/>
    <w:rsid w:val="005B4EEC"/>
    <w:rsid w:val="005D3546"/>
    <w:rsid w:val="005E10CC"/>
    <w:rsid w:val="005E364D"/>
    <w:rsid w:val="006210AA"/>
    <w:rsid w:val="006622E9"/>
    <w:rsid w:val="00672525"/>
    <w:rsid w:val="00680517"/>
    <w:rsid w:val="006D2B70"/>
    <w:rsid w:val="006E45E6"/>
    <w:rsid w:val="006E66BF"/>
    <w:rsid w:val="007051E8"/>
    <w:rsid w:val="007151CE"/>
    <w:rsid w:val="00725305"/>
    <w:rsid w:val="00727311"/>
    <w:rsid w:val="007333F0"/>
    <w:rsid w:val="007338E6"/>
    <w:rsid w:val="00744774"/>
    <w:rsid w:val="00792C90"/>
    <w:rsid w:val="007C094F"/>
    <w:rsid w:val="007D5EFC"/>
    <w:rsid w:val="007D7C26"/>
    <w:rsid w:val="007E772F"/>
    <w:rsid w:val="007F2621"/>
    <w:rsid w:val="00811EC7"/>
    <w:rsid w:val="00820F52"/>
    <w:rsid w:val="00826474"/>
    <w:rsid w:val="00834611"/>
    <w:rsid w:val="00841070"/>
    <w:rsid w:val="00855C54"/>
    <w:rsid w:val="00857C1D"/>
    <w:rsid w:val="0086376D"/>
    <w:rsid w:val="008928DC"/>
    <w:rsid w:val="008B3393"/>
    <w:rsid w:val="008C06CE"/>
    <w:rsid w:val="008C0817"/>
    <w:rsid w:val="008F30A4"/>
    <w:rsid w:val="009017C9"/>
    <w:rsid w:val="00913579"/>
    <w:rsid w:val="00913611"/>
    <w:rsid w:val="0092108F"/>
    <w:rsid w:val="009301C3"/>
    <w:rsid w:val="00966F73"/>
    <w:rsid w:val="00973929"/>
    <w:rsid w:val="009768E4"/>
    <w:rsid w:val="0098673A"/>
    <w:rsid w:val="009938A1"/>
    <w:rsid w:val="009A0822"/>
    <w:rsid w:val="009A6D54"/>
    <w:rsid w:val="009B73E9"/>
    <w:rsid w:val="00A01CBC"/>
    <w:rsid w:val="00A16F6D"/>
    <w:rsid w:val="00A409B4"/>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B1E72"/>
    <w:rsid w:val="00BF7EC1"/>
    <w:rsid w:val="00C04EC2"/>
    <w:rsid w:val="00C36811"/>
    <w:rsid w:val="00C37112"/>
    <w:rsid w:val="00C43D22"/>
    <w:rsid w:val="00C73BAB"/>
    <w:rsid w:val="00C744A0"/>
    <w:rsid w:val="00C74E2E"/>
    <w:rsid w:val="00C80225"/>
    <w:rsid w:val="00CB19D2"/>
    <w:rsid w:val="00CE24D7"/>
    <w:rsid w:val="00CF6C77"/>
    <w:rsid w:val="00D10861"/>
    <w:rsid w:val="00D207AF"/>
    <w:rsid w:val="00D26521"/>
    <w:rsid w:val="00D269C0"/>
    <w:rsid w:val="00D311F9"/>
    <w:rsid w:val="00D3459B"/>
    <w:rsid w:val="00D370B5"/>
    <w:rsid w:val="00D469D4"/>
    <w:rsid w:val="00D85680"/>
    <w:rsid w:val="00DA42DF"/>
    <w:rsid w:val="00DA4E71"/>
    <w:rsid w:val="00DC3A10"/>
    <w:rsid w:val="00DC5C2F"/>
    <w:rsid w:val="00DE44B8"/>
    <w:rsid w:val="00DE4CF6"/>
    <w:rsid w:val="00DE71AC"/>
    <w:rsid w:val="00DE71EE"/>
    <w:rsid w:val="00E06FA5"/>
    <w:rsid w:val="00E25BFC"/>
    <w:rsid w:val="00E430BE"/>
    <w:rsid w:val="00E443BB"/>
    <w:rsid w:val="00E70923"/>
    <w:rsid w:val="00E76AE7"/>
    <w:rsid w:val="00E93C77"/>
    <w:rsid w:val="00EA5906"/>
    <w:rsid w:val="00EC410A"/>
    <w:rsid w:val="00F0453C"/>
    <w:rsid w:val="00F6676C"/>
    <w:rsid w:val="00F67C4A"/>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D584-71AA-4292-AEC2-10BD68C0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文子</dc:creator>
  <cp:lastModifiedBy>dokusyo</cp:lastModifiedBy>
  <cp:revision>2</cp:revision>
  <cp:lastPrinted>2016-04-13T08:11:00Z</cp:lastPrinted>
  <dcterms:created xsi:type="dcterms:W3CDTF">2017-02-17T06:25:00Z</dcterms:created>
  <dcterms:modified xsi:type="dcterms:W3CDTF">2017-02-17T06:25:00Z</dcterms:modified>
</cp:coreProperties>
</file>