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6A78" w:rsidRDefault="00346A78" w:rsidP="00B21AC4">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2CDB678" wp14:editId="58DE1F1D">
                <wp:simplePos x="0" y="0"/>
                <wp:positionH relativeFrom="column">
                  <wp:posOffset>9244330</wp:posOffset>
                </wp:positionH>
                <wp:positionV relativeFrom="paragraph">
                  <wp:posOffset>-185420</wp:posOffset>
                </wp:positionV>
                <wp:extent cx="654685" cy="3695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4685" cy="369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7920" w:rsidRPr="000701BC" w:rsidRDefault="00C47920">
                            <w:pPr>
                              <w:rPr>
                                <w:rFonts w:asciiTheme="majorEastAsia" w:eastAsiaTheme="majorEastAsia" w:hAnsiTheme="majorEastAsia"/>
                                <w:sz w:val="16"/>
                                <w:szCs w:val="24"/>
                              </w:rPr>
                            </w:pPr>
                            <w:r w:rsidRPr="000701BC">
                              <w:rPr>
                                <w:rFonts w:asciiTheme="majorEastAsia" w:eastAsiaTheme="majorEastAsia" w:hAnsiTheme="majorEastAsia" w:hint="eastAsia"/>
                                <w:sz w:val="16"/>
                                <w:szCs w:val="24"/>
                              </w:rPr>
                              <w:t>資料10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27.9pt;margin-top:-14.6pt;width:51.55pt;height:2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" filled="f" stroked="f" strokeweight=".5pt">
                <v:textbox>
                  <w:txbxContent>
                    <w:p w:rsidR="00C47920" w:rsidRPr="000701BC" w:rsidRDefault="00C47920">
                      <w:pPr>
                        <w:rPr>
                          <w:rFonts w:asciiTheme="majorEastAsia" w:eastAsiaTheme="majorEastAsia" w:hAnsiTheme="majorEastAsia"/>
                          <w:sz w:val="16"/>
                          <w:szCs w:val="24"/>
                        </w:rPr>
                      </w:pPr>
                      <w:r w:rsidRPr="000701BC">
                        <w:rPr>
                          <w:rFonts w:asciiTheme="majorEastAsia" w:eastAsiaTheme="majorEastAsia" w:hAnsiTheme="majorEastAsia" w:hint="eastAsia"/>
                          <w:sz w:val="16"/>
                          <w:szCs w:val="24"/>
                        </w:rPr>
                        <w:t>資料10</w:t>
                      </w:r>
                    </w:p>
                  </w:txbxContent>
                </v:textbox>
              </v:shape>
            </w:pict>
          </mc:Fallback>
        </mc:AlternateContent>
      </w:r>
    </w:p>
    <w:p w:rsidR="003B3B3B" w:rsidRDefault="003B3B3B" w:rsidP="00B21AC4">
      <w:pPr>
        <w:jc w:val="center"/>
        <w:rPr>
          <w:rFonts w:asciiTheme="majorEastAsia" w:eastAsiaTheme="majorEastAsia" w:hAnsiTheme="majorEastAsia"/>
        </w:rPr>
      </w:pPr>
      <w:r w:rsidRPr="00645182">
        <w:rPr>
          <w:rFonts w:asciiTheme="majorEastAsia" w:eastAsiaTheme="majorEastAsia" w:hAnsiTheme="majorEastAsia" w:hint="eastAsia"/>
        </w:rPr>
        <w:t>「第３次大阪府子ども読書活動推進計画」</w:t>
      </w:r>
      <w:r>
        <w:rPr>
          <w:rFonts w:asciiTheme="majorEastAsia" w:eastAsiaTheme="majorEastAsia" w:hAnsiTheme="majorEastAsia" w:hint="eastAsia"/>
        </w:rPr>
        <w:t>骨子</w:t>
      </w:r>
      <w:r w:rsidR="00B21AC4">
        <w:rPr>
          <w:rFonts w:asciiTheme="majorEastAsia" w:eastAsiaTheme="majorEastAsia" w:hAnsiTheme="majorEastAsia" w:hint="eastAsia"/>
        </w:rPr>
        <w:t>（</w:t>
      </w:r>
      <w:r w:rsidR="000701BC">
        <w:rPr>
          <w:rFonts w:asciiTheme="majorEastAsia" w:eastAsiaTheme="majorEastAsia" w:hAnsiTheme="majorEastAsia" w:hint="eastAsia"/>
        </w:rPr>
        <w:t>たたき台</w:t>
      </w:r>
      <w:r w:rsidR="00B21AC4">
        <w:rPr>
          <w:rFonts w:asciiTheme="majorEastAsia" w:eastAsiaTheme="majorEastAsia" w:hAnsiTheme="majorEastAsia" w:hint="eastAsia"/>
        </w:rPr>
        <w:t>）</w:t>
      </w:r>
      <w:r w:rsidR="00B55804">
        <w:rPr>
          <w:rFonts w:asciiTheme="majorEastAsia" w:eastAsiaTheme="majorEastAsia" w:hAnsiTheme="majorEastAsia" w:hint="eastAsia"/>
        </w:rPr>
        <w:t>について</w:t>
      </w:r>
    </w:p>
    <w:p w:rsidR="00C04302" w:rsidRPr="00C04302" w:rsidRDefault="00C04302" w:rsidP="00B21AC4">
      <w:pPr>
        <w:jc w:val="center"/>
        <w:rPr>
          <w:sz w:val="20"/>
          <w:szCs w:val="20"/>
        </w:rPr>
      </w:pPr>
    </w:p>
    <w:p w:rsidR="00C04302" w:rsidRPr="00C04302" w:rsidRDefault="00C04302" w:rsidP="00B21AC4">
      <w:pPr>
        <w:jc w:val="center"/>
        <w:rPr>
          <w:sz w:val="20"/>
          <w:szCs w:val="20"/>
        </w:rPr>
        <w:sectPr w:rsidR="00C04302" w:rsidRPr="00C04302" w:rsidSect="00C04302">
          <w:pgSz w:w="16838" w:h="11906" w:orient="landscape" w:code="9"/>
          <w:pgMar w:top="851" w:right="567" w:bottom="567" w:left="567" w:header="851" w:footer="992" w:gutter="0"/>
          <w:cols w:space="425"/>
          <w:docGrid w:type="linesAndChars" w:linePitch="291" w:charSpace="-4259"/>
        </w:sectPr>
      </w:pPr>
    </w:p>
    <w:p w:rsidR="00DF080F" w:rsidRPr="00C47920" w:rsidRDefault="00645182" w:rsidP="00DF080F">
      <w:pPr>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lastRenderedPageBreak/>
        <w:t>Ⅰ</w:t>
      </w:r>
      <w:r w:rsidR="00DF080F" w:rsidRPr="00C47920">
        <w:rPr>
          <w:rFonts w:ascii="ＭＳ ゴシック" w:eastAsia="ＭＳ ゴシック" w:hAnsi="ＭＳ ゴシック" w:hint="eastAsia"/>
          <w:sz w:val="20"/>
          <w:szCs w:val="20"/>
        </w:rPr>
        <w:t xml:space="preserve">　</w:t>
      </w:r>
      <w:r w:rsidRPr="00C47920">
        <w:rPr>
          <w:rFonts w:ascii="ＭＳ ゴシック" w:eastAsia="ＭＳ ゴシック" w:hAnsi="ＭＳ ゴシック" w:hint="eastAsia"/>
          <w:sz w:val="20"/>
          <w:szCs w:val="20"/>
        </w:rPr>
        <w:t>計画策定にあたって</w:t>
      </w:r>
    </w:p>
    <w:p w:rsidR="00645182" w:rsidRPr="00C47920" w:rsidRDefault="00DF080F" w:rsidP="00C04302">
      <w:pPr>
        <w:ind w:firstLineChars="100" w:firstLine="179"/>
        <w:rPr>
          <w:rFonts w:asciiTheme="majorEastAsia" w:eastAsiaTheme="majorEastAsia" w:hAnsiTheme="majorEastAsia"/>
          <w:sz w:val="20"/>
          <w:szCs w:val="20"/>
        </w:rPr>
      </w:pPr>
      <w:r w:rsidRPr="00C47920">
        <w:rPr>
          <w:rFonts w:asciiTheme="majorEastAsia" w:eastAsiaTheme="majorEastAsia" w:hAnsiTheme="majorEastAsia" w:hint="eastAsia"/>
          <w:sz w:val="20"/>
          <w:szCs w:val="20"/>
        </w:rPr>
        <w:t xml:space="preserve">１　</w:t>
      </w:r>
      <w:r w:rsidR="00645182" w:rsidRPr="00C47920">
        <w:rPr>
          <w:rFonts w:asciiTheme="majorEastAsia" w:eastAsiaTheme="majorEastAsia" w:hAnsiTheme="majorEastAsia" w:hint="eastAsia"/>
          <w:sz w:val="20"/>
          <w:szCs w:val="20"/>
        </w:rPr>
        <w:t>なぜ計画の策定が必要か（計画策定の背景）</w:t>
      </w:r>
    </w:p>
    <w:p w:rsidR="00645182" w:rsidRPr="00C47920" w:rsidRDefault="00DF080F" w:rsidP="00C04302">
      <w:pPr>
        <w:ind w:firstLineChars="100" w:firstLine="179"/>
        <w:rPr>
          <w:rFonts w:asciiTheme="majorEastAsia" w:eastAsiaTheme="majorEastAsia" w:hAnsiTheme="majorEastAsia"/>
          <w:sz w:val="20"/>
          <w:szCs w:val="20"/>
        </w:rPr>
      </w:pPr>
      <w:r w:rsidRPr="00C47920">
        <w:rPr>
          <w:rFonts w:asciiTheme="majorEastAsia" w:eastAsiaTheme="majorEastAsia" w:hAnsiTheme="majorEastAsia" w:hint="eastAsia"/>
          <w:sz w:val="20"/>
          <w:szCs w:val="20"/>
        </w:rPr>
        <w:t xml:space="preserve">２　</w:t>
      </w:r>
      <w:r w:rsidR="00645182" w:rsidRPr="00C47920">
        <w:rPr>
          <w:rFonts w:asciiTheme="majorEastAsia" w:eastAsiaTheme="majorEastAsia" w:hAnsiTheme="majorEastAsia" w:hint="eastAsia"/>
          <w:sz w:val="20"/>
          <w:szCs w:val="20"/>
        </w:rPr>
        <w:t>この計画はどのような性格を持っているか</w:t>
      </w:r>
    </w:p>
    <w:p w:rsidR="00645182" w:rsidRPr="00C47920" w:rsidRDefault="00DF080F" w:rsidP="00C04302">
      <w:pPr>
        <w:ind w:firstLineChars="100" w:firstLine="179"/>
        <w:rPr>
          <w:rFonts w:asciiTheme="majorEastAsia" w:eastAsiaTheme="majorEastAsia" w:hAnsiTheme="majorEastAsia"/>
          <w:sz w:val="20"/>
          <w:szCs w:val="20"/>
        </w:rPr>
      </w:pPr>
      <w:r w:rsidRPr="00C47920">
        <w:rPr>
          <w:rFonts w:asciiTheme="majorEastAsia" w:eastAsiaTheme="majorEastAsia" w:hAnsiTheme="majorEastAsia" w:hint="eastAsia"/>
          <w:sz w:val="20"/>
          <w:szCs w:val="20"/>
        </w:rPr>
        <w:t xml:space="preserve">３　</w:t>
      </w:r>
      <w:r w:rsidR="00645182" w:rsidRPr="00C47920">
        <w:rPr>
          <w:rFonts w:asciiTheme="majorEastAsia" w:eastAsiaTheme="majorEastAsia" w:hAnsiTheme="majorEastAsia" w:hint="eastAsia"/>
          <w:sz w:val="20"/>
          <w:szCs w:val="20"/>
        </w:rPr>
        <w:t>計画の目標時期</w:t>
      </w:r>
    </w:p>
    <w:p w:rsidR="00645182" w:rsidRPr="00C47920" w:rsidRDefault="00DF080F" w:rsidP="00C04302">
      <w:pPr>
        <w:ind w:firstLineChars="100" w:firstLine="179"/>
        <w:rPr>
          <w:rFonts w:asciiTheme="majorEastAsia" w:eastAsiaTheme="majorEastAsia" w:hAnsiTheme="majorEastAsia"/>
          <w:sz w:val="20"/>
          <w:szCs w:val="20"/>
        </w:rPr>
      </w:pPr>
      <w:r w:rsidRPr="00C47920">
        <w:rPr>
          <w:rFonts w:asciiTheme="majorEastAsia" w:eastAsiaTheme="majorEastAsia" w:hAnsiTheme="majorEastAsia" w:hint="eastAsia"/>
          <w:sz w:val="20"/>
          <w:szCs w:val="20"/>
        </w:rPr>
        <w:t xml:space="preserve">４　</w:t>
      </w:r>
      <w:r w:rsidR="00645182" w:rsidRPr="00C47920">
        <w:rPr>
          <w:rFonts w:asciiTheme="majorEastAsia" w:eastAsiaTheme="majorEastAsia" w:hAnsiTheme="majorEastAsia" w:hint="eastAsia"/>
          <w:sz w:val="20"/>
          <w:szCs w:val="20"/>
        </w:rPr>
        <w:t>計画を推進する体制</w:t>
      </w:r>
    </w:p>
    <w:p w:rsidR="00645182" w:rsidRPr="00C04302" w:rsidRDefault="00645182" w:rsidP="00645182">
      <w:pPr>
        <w:rPr>
          <w:sz w:val="20"/>
          <w:szCs w:val="20"/>
        </w:rPr>
      </w:pPr>
    </w:p>
    <w:p w:rsidR="00645182" w:rsidRPr="00C47920" w:rsidRDefault="00645182" w:rsidP="00645182">
      <w:pPr>
        <w:rPr>
          <w:rFonts w:asciiTheme="majorEastAsia" w:eastAsiaTheme="majorEastAsia" w:hAnsiTheme="majorEastAsia"/>
          <w:sz w:val="20"/>
          <w:szCs w:val="20"/>
        </w:rPr>
      </w:pPr>
      <w:r w:rsidRPr="00C47920">
        <w:rPr>
          <w:rFonts w:asciiTheme="majorEastAsia" w:eastAsiaTheme="majorEastAsia" w:hAnsiTheme="majorEastAsia" w:hint="eastAsia"/>
          <w:sz w:val="20"/>
          <w:szCs w:val="20"/>
        </w:rPr>
        <w:t>Ⅱ</w:t>
      </w:r>
      <w:r w:rsidR="00DF080F" w:rsidRPr="00C47920">
        <w:rPr>
          <w:rFonts w:asciiTheme="majorEastAsia" w:eastAsiaTheme="majorEastAsia" w:hAnsiTheme="majorEastAsia" w:hint="eastAsia"/>
          <w:sz w:val="20"/>
          <w:szCs w:val="20"/>
        </w:rPr>
        <w:t xml:space="preserve">　</w:t>
      </w:r>
      <w:r w:rsidRPr="00C47920">
        <w:rPr>
          <w:rFonts w:asciiTheme="majorEastAsia" w:eastAsiaTheme="majorEastAsia" w:hAnsiTheme="majorEastAsia" w:hint="eastAsia"/>
          <w:sz w:val="20"/>
          <w:szCs w:val="20"/>
        </w:rPr>
        <w:t>基本的な視点</w:t>
      </w:r>
      <w:r w:rsidR="00C47920">
        <w:rPr>
          <w:rFonts w:asciiTheme="majorEastAsia" w:eastAsiaTheme="majorEastAsia" w:hAnsiTheme="majorEastAsia" w:hint="eastAsia"/>
          <w:sz w:val="20"/>
          <w:szCs w:val="20"/>
        </w:rPr>
        <w:tab/>
      </w:r>
      <w:r w:rsidR="00C47920">
        <w:rPr>
          <w:rFonts w:asciiTheme="majorEastAsia" w:eastAsiaTheme="majorEastAsia" w:hAnsiTheme="majorEastAsia" w:hint="eastAsia"/>
          <w:sz w:val="20"/>
          <w:szCs w:val="20"/>
        </w:rPr>
        <w:tab/>
      </w:r>
      <w:r w:rsidR="00C47920">
        <w:rPr>
          <w:rFonts w:asciiTheme="majorEastAsia" w:eastAsiaTheme="majorEastAsia" w:hAnsiTheme="majorEastAsia" w:hint="eastAsia"/>
          <w:sz w:val="20"/>
          <w:szCs w:val="20"/>
        </w:rPr>
        <w:tab/>
      </w:r>
      <w:r w:rsidR="00C47920">
        <w:rPr>
          <w:rFonts w:asciiTheme="majorEastAsia" w:eastAsiaTheme="majorEastAsia" w:hAnsiTheme="majorEastAsia" w:hint="eastAsia"/>
          <w:sz w:val="20"/>
          <w:szCs w:val="20"/>
        </w:rPr>
        <w:tab/>
      </w:r>
      <w:r w:rsidR="00C47920">
        <w:rPr>
          <w:rFonts w:asciiTheme="majorEastAsia" w:eastAsiaTheme="majorEastAsia" w:hAnsiTheme="majorEastAsia" w:hint="eastAsia"/>
          <w:sz w:val="20"/>
          <w:szCs w:val="20"/>
        </w:rPr>
        <w:tab/>
      </w:r>
    </w:p>
    <w:p w:rsidR="00645182" w:rsidRDefault="00DF080F" w:rsidP="00C04302">
      <w:pPr>
        <w:ind w:firstLineChars="100" w:firstLine="179"/>
        <w:rPr>
          <w:sz w:val="20"/>
          <w:szCs w:val="20"/>
        </w:rPr>
      </w:pPr>
      <w:r w:rsidRPr="00C04302">
        <w:rPr>
          <w:rFonts w:hint="eastAsia"/>
          <w:sz w:val="20"/>
          <w:szCs w:val="20"/>
        </w:rPr>
        <w:t xml:space="preserve">１　</w:t>
      </w:r>
      <w:r w:rsidR="00645182" w:rsidRPr="00C04302">
        <w:rPr>
          <w:rFonts w:hint="eastAsia"/>
          <w:sz w:val="20"/>
          <w:szCs w:val="20"/>
        </w:rPr>
        <w:t>基本理念</w:t>
      </w:r>
    </w:p>
    <w:p w:rsidR="00C47920" w:rsidRPr="00C04302" w:rsidRDefault="00C47920" w:rsidP="00C04302">
      <w:pPr>
        <w:ind w:firstLineChars="100" w:firstLine="179"/>
        <w:rPr>
          <w:sz w:val="20"/>
          <w:szCs w:val="20"/>
        </w:rPr>
      </w:pPr>
    </w:p>
    <w:p w:rsidR="00C47920" w:rsidRPr="00C47920" w:rsidRDefault="00DF080F"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２　</w:t>
      </w:r>
      <w:r w:rsidR="00645182" w:rsidRPr="00C47920">
        <w:rPr>
          <w:rFonts w:ascii="ＭＳ ゴシック" w:eastAsia="ＭＳ ゴシック" w:hAnsi="ＭＳ ゴシック" w:hint="eastAsia"/>
          <w:sz w:val="20"/>
          <w:szCs w:val="20"/>
        </w:rPr>
        <w:t>子どもの読書活動推進のために私たちは何をすべきか</w:t>
      </w:r>
    </w:p>
    <w:p w:rsidR="00645182" w:rsidRDefault="00645182" w:rsidP="00C47920">
      <w:pPr>
        <w:ind w:firstLineChars="400" w:firstLine="717"/>
        <w:rPr>
          <w:sz w:val="20"/>
          <w:szCs w:val="16"/>
        </w:rPr>
      </w:pPr>
      <w:r w:rsidRPr="00C47920">
        <w:rPr>
          <w:rFonts w:hint="eastAsia"/>
          <w:sz w:val="20"/>
          <w:szCs w:val="16"/>
        </w:rPr>
        <w:t>（行政、家庭、学校、地域、事業者の役割）</w:t>
      </w:r>
    </w:p>
    <w:p w:rsidR="00C47920" w:rsidRPr="00C47920" w:rsidRDefault="00C47920" w:rsidP="00C47920">
      <w:pPr>
        <w:ind w:firstLineChars="400" w:firstLine="717"/>
        <w:rPr>
          <w:sz w:val="20"/>
          <w:szCs w:val="20"/>
        </w:rPr>
      </w:pPr>
    </w:p>
    <w:p w:rsidR="003B3B3B" w:rsidRPr="00C04302" w:rsidRDefault="003B3B3B" w:rsidP="00C04302">
      <w:pPr>
        <w:ind w:firstLineChars="100" w:firstLine="179"/>
        <w:rPr>
          <w:sz w:val="20"/>
          <w:szCs w:val="20"/>
        </w:rPr>
      </w:pPr>
      <w:r w:rsidRPr="00C04302">
        <w:rPr>
          <w:rFonts w:hint="eastAsia"/>
          <w:sz w:val="20"/>
          <w:szCs w:val="20"/>
        </w:rPr>
        <w:t>（</w:t>
      </w:r>
      <w:r w:rsidR="00B21AC4" w:rsidRPr="00C04302">
        <w:rPr>
          <w:rFonts w:hint="eastAsia"/>
          <w:sz w:val="20"/>
          <w:szCs w:val="20"/>
        </w:rPr>
        <w:t>１</w:t>
      </w:r>
      <w:r w:rsidRPr="00C04302">
        <w:rPr>
          <w:rFonts w:hint="eastAsia"/>
          <w:sz w:val="20"/>
          <w:szCs w:val="20"/>
        </w:rPr>
        <w:t>）子どもの自主的な読書活動の推進</w:t>
      </w:r>
    </w:p>
    <w:p w:rsidR="003B3B3B" w:rsidRDefault="003B3B3B" w:rsidP="00C04302">
      <w:pPr>
        <w:ind w:left="538" w:hangingChars="300" w:hanging="538"/>
        <w:rPr>
          <w:sz w:val="20"/>
          <w:szCs w:val="20"/>
        </w:rPr>
      </w:pPr>
      <w:r w:rsidRPr="00C04302">
        <w:rPr>
          <w:rFonts w:hint="eastAsia"/>
          <w:sz w:val="20"/>
          <w:szCs w:val="20"/>
        </w:rPr>
        <w:t xml:space="preserve">　</w:t>
      </w:r>
      <w:r w:rsidR="00B21AC4" w:rsidRPr="00C04302">
        <w:rPr>
          <w:rFonts w:hint="eastAsia"/>
          <w:sz w:val="20"/>
          <w:szCs w:val="20"/>
        </w:rPr>
        <w:t xml:space="preserve">　　　</w:t>
      </w:r>
      <w:r w:rsidRPr="00C04302">
        <w:rPr>
          <w:rFonts w:hint="eastAsia"/>
          <w:sz w:val="20"/>
          <w:szCs w:val="20"/>
        </w:rPr>
        <w:t>子どもの自主的な読書活動を推進するために、家庭、地域、学校が担うべき役割を明確にし、国や地方自治体、企業、民間団体等が連携を図りながら、子どもたちが読書に親しむ機会を提供する。</w:t>
      </w:r>
    </w:p>
    <w:p w:rsidR="00C47920" w:rsidRPr="00C04302" w:rsidRDefault="00C47920" w:rsidP="00C04302">
      <w:pPr>
        <w:ind w:left="538" w:hangingChars="300" w:hanging="538"/>
        <w:rPr>
          <w:sz w:val="20"/>
          <w:szCs w:val="20"/>
        </w:rPr>
      </w:pPr>
    </w:p>
    <w:p w:rsidR="003B3B3B" w:rsidRPr="00C04302" w:rsidRDefault="003B3B3B" w:rsidP="00C04302">
      <w:pPr>
        <w:ind w:firstLineChars="100" w:firstLine="179"/>
        <w:rPr>
          <w:sz w:val="20"/>
          <w:szCs w:val="20"/>
        </w:rPr>
      </w:pPr>
      <w:r w:rsidRPr="00C04302">
        <w:rPr>
          <w:rFonts w:hint="eastAsia"/>
          <w:sz w:val="20"/>
          <w:szCs w:val="20"/>
        </w:rPr>
        <w:t>（</w:t>
      </w:r>
      <w:r w:rsidR="00B21AC4" w:rsidRPr="00C04302">
        <w:rPr>
          <w:rFonts w:hint="eastAsia"/>
          <w:sz w:val="20"/>
          <w:szCs w:val="20"/>
        </w:rPr>
        <w:t>２</w:t>
      </w:r>
      <w:r w:rsidRPr="00C04302">
        <w:rPr>
          <w:rFonts w:hint="eastAsia"/>
          <w:sz w:val="20"/>
          <w:szCs w:val="20"/>
        </w:rPr>
        <w:t>）子どもの読書活動を支える環境を整備</w:t>
      </w:r>
    </w:p>
    <w:p w:rsidR="003B3B3B" w:rsidRPr="00C04302" w:rsidRDefault="003B3B3B" w:rsidP="003B3B3B">
      <w:pPr>
        <w:rPr>
          <w:sz w:val="20"/>
          <w:szCs w:val="20"/>
        </w:rPr>
      </w:pPr>
      <w:r w:rsidRPr="00C04302">
        <w:rPr>
          <w:rFonts w:hint="eastAsia"/>
          <w:sz w:val="20"/>
          <w:szCs w:val="20"/>
        </w:rPr>
        <w:t xml:space="preserve">　</w:t>
      </w:r>
      <w:r w:rsidR="00B21AC4" w:rsidRPr="00C04302">
        <w:rPr>
          <w:rFonts w:hint="eastAsia"/>
          <w:sz w:val="20"/>
          <w:szCs w:val="20"/>
        </w:rPr>
        <w:t xml:space="preserve">　　　</w:t>
      </w:r>
      <w:r w:rsidRPr="00C04302">
        <w:rPr>
          <w:rFonts w:hint="eastAsia"/>
          <w:sz w:val="20"/>
          <w:szCs w:val="20"/>
        </w:rPr>
        <w:t>子どもの読書環境の地域格差の改善に努める。</w:t>
      </w:r>
    </w:p>
    <w:p w:rsidR="003B3B3B" w:rsidRPr="00C04302" w:rsidRDefault="003B3B3B" w:rsidP="00C04302">
      <w:pPr>
        <w:ind w:left="538" w:hangingChars="300" w:hanging="538"/>
        <w:rPr>
          <w:sz w:val="20"/>
          <w:szCs w:val="20"/>
        </w:rPr>
      </w:pPr>
      <w:r w:rsidRPr="00C04302">
        <w:rPr>
          <w:rFonts w:hint="eastAsia"/>
          <w:sz w:val="20"/>
          <w:szCs w:val="20"/>
        </w:rPr>
        <w:t xml:space="preserve">　</w:t>
      </w:r>
      <w:r w:rsidR="00B21AC4" w:rsidRPr="00C04302">
        <w:rPr>
          <w:rFonts w:hint="eastAsia"/>
          <w:sz w:val="20"/>
          <w:szCs w:val="20"/>
        </w:rPr>
        <w:t xml:space="preserve">　　　</w:t>
      </w:r>
      <w:r w:rsidRPr="00C04302">
        <w:rPr>
          <w:rFonts w:hint="eastAsia"/>
          <w:sz w:val="20"/>
          <w:szCs w:val="20"/>
        </w:rPr>
        <w:t>また、発達段階に応じて読書に親しめるように配慮した環境作りが大切であることから、子どもが読書に親しむ機会の提供、施設・設備の整備やそれを支える人材の確保に努める。</w:t>
      </w:r>
    </w:p>
    <w:p w:rsidR="00C47920" w:rsidRDefault="00C47920" w:rsidP="003B3B3B">
      <w:pPr>
        <w:rPr>
          <w:sz w:val="20"/>
          <w:szCs w:val="20"/>
        </w:rPr>
      </w:pPr>
    </w:p>
    <w:p w:rsidR="003B3B3B" w:rsidRPr="00C04302" w:rsidRDefault="00B21AC4" w:rsidP="003B3B3B">
      <w:pPr>
        <w:rPr>
          <w:sz w:val="20"/>
          <w:szCs w:val="20"/>
        </w:rPr>
      </w:pPr>
      <w:r w:rsidRPr="00C04302">
        <w:rPr>
          <w:rFonts w:hint="eastAsia"/>
          <w:sz w:val="20"/>
          <w:szCs w:val="20"/>
        </w:rPr>
        <w:t xml:space="preserve">　</w:t>
      </w:r>
      <w:r w:rsidR="003B3B3B" w:rsidRPr="00C04302">
        <w:rPr>
          <w:rFonts w:hint="eastAsia"/>
          <w:sz w:val="20"/>
          <w:szCs w:val="20"/>
        </w:rPr>
        <w:t>（</w:t>
      </w:r>
      <w:r w:rsidRPr="00C04302">
        <w:rPr>
          <w:rFonts w:hint="eastAsia"/>
          <w:sz w:val="20"/>
          <w:szCs w:val="20"/>
        </w:rPr>
        <w:t>３</w:t>
      </w:r>
      <w:r w:rsidR="003B3B3B" w:rsidRPr="00C04302">
        <w:rPr>
          <w:rFonts w:hint="eastAsia"/>
          <w:sz w:val="20"/>
          <w:szCs w:val="20"/>
        </w:rPr>
        <w:t>）子どもの読書活動に関する理解と関心の普及</w:t>
      </w:r>
    </w:p>
    <w:p w:rsidR="00645182" w:rsidRPr="00C04302" w:rsidRDefault="003B3B3B" w:rsidP="00C04302">
      <w:pPr>
        <w:ind w:leftChars="300" w:left="568"/>
        <w:rPr>
          <w:sz w:val="20"/>
          <w:szCs w:val="20"/>
        </w:rPr>
      </w:pPr>
      <w:r w:rsidRPr="00C04302">
        <w:rPr>
          <w:rFonts w:hint="eastAsia"/>
          <w:sz w:val="20"/>
          <w:szCs w:val="20"/>
        </w:rPr>
        <w:t xml:space="preserve">　読書活動の意義や重要性について広く普及・啓発し、社会的機運の醸成を図る。</w:t>
      </w:r>
    </w:p>
    <w:p w:rsidR="00B21AC4" w:rsidRDefault="00B21AC4" w:rsidP="00645182">
      <w:pPr>
        <w:rPr>
          <w:sz w:val="20"/>
          <w:szCs w:val="20"/>
        </w:rPr>
      </w:pPr>
    </w:p>
    <w:p w:rsidR="00C04302" w:rsidRDefault="00C04302" w:rsidP="00645182">
      <w:pPr>
        <w:rPr>
          <w:sz w:val="20"/>
          <w:szCs w:val="20"/>
        </w:rPr>
      </w:pPr>
    </w:p>
    <w:p w:rsidR="00C04302" w:rsidRDefault="00C04302" w:rsidP="00645182">
      <w:pPr>
        <w:rPr>
          <w:sz w:val="20"/>
          <w:szCs w:val="20"/>
        </w:rPr>
      </w:pPr>
    </w:p>
    <w:p w:rsidR="00C04302" w:rsidRDefault="00C04302" w:rsidP="00645182">
      <w:pPr>
        <w:rPr>
          <w:sz w:val="20"/>
          <w:szCs w:val="20"/>
        </w:rPr>
      </w:pPr>
    </w:p>
    <w:p w:rsidR="00C04302" w:rsidRDefault="00C04302" w:rsidP="00645182">
      <w:pPr>
        <w:rPr>
          <w:sz w:val="20"/>
          <w:szCs w:val="20"/>
        </w:rPr>
      </w:pPr>
    </w:p>
    <w:p w:rsidR="00C04302" w:rsidRDefault="00C04302" w:rsidP="00645182">
      <w:pPr>
        <w:rPr>
          <w:sz w:val="20"/>
          <w:szCs w:val="20"/>
        </w:rPr>
      </w:pPr>
    </w:p>
    <w:p w:rsidR="00645182" w:rsidRPr="00C47920" w:rsidRDefault="00645182" w:rsidP="00645182">
      <w:pPr>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lastRenderedPageBreak/>
        <w:t>Ⅲ</w:t>
      </w:r>
      <w:r w:rsidR="00DF080F" w:rsidRPr="00C47920">
        <w:rPr>
          <w:rFonts w:ascii="ＭＳ ゴシック" w:eastAsia="ＭＳ ゴシック" w:hAnsi="ＭＳ ゴシック" w:hint="eastAsia"/>
          <w:sz w:val="20"/>
          <w:szCs w:val="20"/>
        </w:rPr>
        <w:t xml:space="preserve">　</w:t>
      </w:r>
      <w:r w:rsidRPr="00C47920">
        <w:rPr>
          <w:rFonts w:ascii="ＭＳ ゴシック" w:eastAsia="ＭＳ ゴシック" w:hAnsi="ＭＳ ゴシック" w:hint="eastAsia"/>
          <w:sz w:val="20"/>
          <w:szCs w:val="20"/>
        </w:rPr>
        <w:t>推進の方向性</w:t>
      </w:r>
    </w:p>
    <w:p w:rsidR="00DF080F" w:rsidRPr="00C47920" w:rsidRDefault="00DF080F"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１　</w:t>
      </w:r>
      <w:r w:rsidR="00645182" w:rsidRPr="00C47920">
        <w:rPr>
          <w:rFonts w:ascii="ＭＳ ゴシック" w:eastAsia="ＭＳ ゴシック" w:hAnsi="ＭＳ ゴシック" w:hint="eastAsia"/>
          <w:sz w:val="20"/>
          <w:szCs w:val="20"/>
        </w:rPr>
        <w:t>最重点施策</w:t>
      </w:r>
    </w:p>
    <w:p w:rsidR="00645182" w:rsidRPr="00C04302" w:rsidRDefault="00645182" w:rsidP="00C04302">
      <w:pPr>
        <w:ind w:firstLineChars="100" w:firstLine="179"/>
        <w:rPr>
          <w:sz w:val="20"/>
          <w:szCs w:val="20"/>
        </w:rPr>
      </w:pPr>
      <w:r w:rsidRPr="00C04302">
        <w:rPr>
          <w:rFonts w:hint="eastAsia"/>
          <w:sz w:val="20"/>
          <w:szCs w:val="20"/>
        </w:rPr>
        <w:t>（１）</w:t>
      </w:r>
    </w:p>
    <w:p w:rsidR="00645182" w:rsidRPr="00C04302" w:rsidRDefault="00645182" w:rsidP="00C04302">
      <w:pPr>
        <w:ind w:firstLineChars="100" w:firstLine="179"/>
        <w:rPr>
          <w:sz w:val="20"/>
          <w:szCs w:val="20"/>
        </w:rPr>
      </w:pPr>
      <w:r w:rsidRPr="00C04302">
        <w:rPr>
          <w:rFonts w:hint="eastAsia"/>
          <w:sz w:val="20"/>
          <w:szCs w:val="20"/>
        </w:rPr>
        <w:t>（２）</w:t>
      </w:r>
    </w:p>
    <w:p w:rsidR="00645182" w:rsidRPr="00C04302" w:rsidRDefault="00645182" w:rsidP="00C04302">
      <w:pPr>
        <w:ind w:firstLineChars="100" w:firstLine="179"/>
        <w:rPr>
          <w:sz w:val="20"/>
          <w:szCs w:val="20"/>
        </w:rPr>
      </w:pPr>
      <w:r w:rsidRPr="00C04302">
        <w:rPr>
          <w:rFonts w:hint="eastAsia"/>
          <w:sz w:val="20"/>
          <w:szCs w:val="20"/>
        </w:rPr>
        <w:t>（３）</w:t>
      </w:r>
    </w:p>
    <w:p w:rsidR="00645182" w:rsidRPr="00C04302" w:rsidRDefault="00645182" w:rsidP="00645182">
      <w:pPr>
        <w:rPr>
          <w:sz w:val="20"/>
          <w:szCs w:val="20"/>
        </w:rPr>
      </w:pPr>
    </w:p>
    <w:p w:rsidR="00645182" w:rsidRPr="00C47920" w:rsidRDefault="00B21AC4"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２　</w:t>
      </w:r>
      <w:r w:rsidR="00645182" w:rsidRPr="00C47920">
        <w:rPr>
          <w:rFonts w:ascii="ＭＳ ゴシック" w:eastAsia="ＭＳ ゴシック" w:hAnsi="ＭＳ ゴシック" w:hint="eastAsia"/>
          <w:sz w:val="20"/>
          <w:szCs w:val="20"/>
        </w:rPr>
        <w:t>目的に応じた施策</w:t>
      </w:r>
    </w:p>
    <w:p w:rsidR="00645182" w:rsidRPr="00C04302" w:rsidRDefault="00645182" w:rsidP="00C04302">
      <w:pPr>
        <w:ind w:firstLineChars="100" w:firstLine="179"/>
        <w:rPr>
          <w:sz w:val="20"/>
          <w:szCs w:val="20"/>
        </w:rPr>
      </w:pPr>
      <w:r w:rsidRPr="00C04302">
        <w:rPr>
          <w:rFonts w:hint="eastAsia"/>
          <w:sz w:val="20"/>
          <w:szCs w:val="20"/>
        </w:rPr>
        <w:t>（１）</w:t>
      </w:r>
      <w:r w:rsidRPr="00C04302">
        <w:rPr>
          <w:rFonts w:hint="eastAsia"/>
          <w:sz w:val="20"/>
          <w:szCs w:val="20"/>
        </w:rPr>
        <w:tab/>
      </w:r>
      <w:r w:rsidRPr="00C04302">
        <w:rPr>
          <w:rFonts w:hint="eastAsia"/>
          <w:sz w:val="20"/>
          <w:szCs w:val="20"/>
        </w:rPr>
        <w:t>本と出会う（きっかけの提供）</w:t>
      </w:r>
    </w:p>
    <w:p w:rsidR="00645182" w:rsidRPr="00C04302" w:rsidRDefault="00645182" w:rsidP="00C04302">
      <w:pPr>
        <w:ind w:firstLineChars="100" w:firstLine="179"/>
        <w:rPr>
          <w:sz w:val="20"/>
          <w:szCs w:val="20"/>
        </w:rPr>
      </w:pPr>
      <w:r w:rsidRPr="00C04302">
        <w:rPr>
          <w:rFonts w:hint="eastAsia"/>
          <w:sz w:val="20"/>
          <w:szCs w:val="20"/>
        </w:rPr>
        <w:t>（２）</w:t>
      </w:r>
      <w:r w:rsidRPr="00C04302">
        <w:rPr>
          <w:rFonts w:hint="eastAsia"/>
          <w:sz w:val="20"/>
          <w:szCs w:val="20"/>
        </w:rPr>
        <w:tab/>
      </w:r>
      <w:r w:rsidRPr="00C04302">
        <w:rPr>
          <w:rFonts w:hint="eastAsia"/>
          <w:sz w:val="20"/>
          <w:szCs w:val="20"/>
        </w:rPr>
        <w:t>本に親しむ・たくさん読む（本を読むことの習慣化）</w:t>
      </w:r>
    </w:p>
    <w:p w:rsidR="00645182" w:rsidRPr="00C04302" w:rsidRDefault="00645182" w:rsidP="00C04302">
      <w:pPr>
        <w:ind w:firstLineChars="100" w:firstLine="179"/>
        <w:rPr>
          <w:sz w:val="20"/>
          <w:szCs w:val="20"/>
        </w:rPr>
      </w:pPr>
      <w:r w:rsidRPr="00C04302">
        <w:rPr>
          <w:rFonts w:hint="eastAsia"/>
          <w:sz w:val="20"/>
          <w:szCs w:val="20"/>
        </w:rPr>
        <w:t>（３）</w:t>
      </w:r>
      <w:r w:rsidRPr="00C04302">
        <w:rPr>
          <w:rFonts w:hint="eastAsia"/>
          <w:sz w:val="20"/>
          <w:szCs w:val="20"/>
        </w:rPr>
        <w:tab/>
      </w:r>
      <w:r w:rsidRPr="00C04302">
        <w:rPr>
          <w:rFonts w:hint="eastAsia"/>
          <w:sz w:val="20"/>
          <w:szCs w:val="20"/>
        </w:rPr>
        <w:t>目的に応じて読む（読む力の育成）</w:t>
      </w:r>
    </w:p>
    <w:p w:rsidR="00645182" w:rsidRPr="00C04302" w:rsidRDefault="00645182" w:rsidP="00C04302">
      <w:pPr>
        <w:ind w:firstLineChars="100" w:firstLine="179"/>
        <w:rPr>
          <w:sz w:val="20"/>
          <w:szCs w:val="20"/>
        </w:rPr>
      </w:pPr>
      <w:r w:rsidRPr="00C04302">
        <w:rPr>
          <w:rFonts w:hint="eastAsia"/>
          <w:sz w:val="20"/>
          <w:szCs w:val="20"/>
        </w:rPr>
        <w:t>（４）</w:t>
      </w:r>
      <w:r w:rsidRPr="00C04302">
        <w:rPr>
          <w:rFonts w:hint="eastAsia"/>
          <w:sz w:val="20"/>
          <w:szCs w:val="20"/>
        </w:rPr>
        <w:tab/>
      </w:r>
      <w:r w:rsidRPr="00C04302">
        <w:rPr>
          <w:rFonts w:hint="eastAsia"/>
          <w:sz w:val="20"/>
          <w:szCs w:val="20"/>
        </w:rPr>
        <w:t>本から学ぶ（本から学び、考える機会の提供）</w:t>
      </w:r>
    </w:p>
    <w:p w:rsidR="00C47920" w:rsidRDefault="00C47920" w:rsidP="00645182">
      <w:pPr>
        <w:rPr>
          <w:sz w:val="20"/>
          <w:szCs w:val="20"/>
        </w:rPr>
      </w:pPr>
    </w:p>
    <w:p w:rsidR="00645182" w:rsidRPr="00C47920" w:rsidRDefault="00645182" w:rsidP="00645182">
      <w:pPr>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Ⅳ</w:t>
      </w:r>
      <w:r w:rsidR="00B21AC4" w:rsidRPr="00C47920">
        <w:rPr>
          <w:rFonts w:ascii="ＭＳ ゴシック" w:eastAsia="ＭＳ ゴシック" w:hAnsi="ＭＳ ゴシック" w:hint="eastAsia"/>
          <w:sz w:val="20"/>
          <w:szCs w:val="20"/>
        </w:rPr>
        <w:t xml:space="preserve">　</w:t>
      </w:r>
      <w:r w:rsidRPr="00C47920">
        <w:rPr>
          <w:rFonts w:ascii="ＭＳ ゴシック" w:eastAsia="ＭＳ ゴシック" w:hAnsi="ＭＳ ゴシック" w:hint="eastAsia"/>
          <w:sz w:val="20"/>
          <w:szCs w:val="20"/>
        </w:rPr>
        <w:t>施策の体系</w:t>
      </w:r>
    </w:p>
    <w:p w:rsidR="00645182" w:rsidRPr="00C47920" w:rsidRDefault="00B21AC4"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１　</w:t>
      </w:r>
      <w:r w:rsidR="00645182" w:rsidRPr="00C47920">
        <w:rPr>
          <w:rFonts w:ascii="ＭＳ ゴシック" w:eastAsia="ＭＳ ゴシック" w:hAnsi="ＭＳ ゴシック" w:hint="eastAsia"/>
          <w:sz w:val="20"/>
          <w:szCs w:val="20"/>
        </w:rPr>
        <w:t>成長場面に応じた施策</w:t>
      </w:r>
    </w:p>
    <w:p w:rsidR="00645182" w:rsidRPr="00C04302" w:rsidRDefault="00645182" w:rsidP="00C04302">
      <w:pPr>
        <w:ind w:firstLineChars="100" w:firstLine="179"/>
        <w:rPr>
          <w:sz w:val="20"/>
          <w:szCs w:val="20"/>
        </w:rPr>
      </w:pPr>
      <w:r w:rsidRPr="00C04302">
        <w:rPr>
          <w:rFonts w:hint="eastAsia"/>
          <w:sz w:val="20"/>
          <w:szCs w:val="20"/>
        </w:rPr>
        <w:t>（１）</w:t>
      </w:r>
      <w:r w:rsidRPr="00C04302">
        <w:rPr>
          <w:rFonts w:hint="eastAsia"/>
          <w:sz w:val="20"/>
          <w:szCs w:val="20"/>
        </w:rPr>
        <w:tab/>
      </w:r>
      <w:r w:rsidRPr="00C04302">
        <w:rPr>
          <w:rFonts w:hint="eastAsia"/>
          <w:sz w:val="20"/>
          <w:szCs w:val="20"/>
        </w:rPr>
        <w:t>乳幼児</w:t>
      </w:r>
      <w:r w:rsidR="00B21AC4" w:rsidRPr="00C04302">
        <w:rPr>
          <w:rFonts w:hint="eastAsia"/>
          <w:sz w:val="20"/>
          <w:szCs w:val="20"/>
        </w:rPr>
        <w:t>期</w:t>
      </w:r>
    </w:p>
    <w:p w:rsidR="00645182" w:rsidRPr="00C04302" w:rsidRDefault="00645182" w:rsidP="00C04302">
      <w:pPr>
        <w:ind w:firstLineChars="100" w:firstLine="179"/>
        <w:rPr>
          <w:sz w:val="20"/>
          <w:szCs w:val="20"/>
        </w:rPr>
      </w:pPr>
      <w:r w:rsidRPr="00C04302">
        <w:rPr>
          <w:rFonts w:hint="eastAsia"/>
          <w:sz w:val="20"/>
          <w:szCs w:val="20"/>
        </w:rPr>
        <w:t>（２）</w:t>
      </w:r>
      <w:r w:rsidRPr="00C04302">
        <w:rPr>
          <w:rFonts w:hint="eastAsia"/>
          <w:sz w:val="20"/>
          <w:szCs w:val="20"/>
        </w:rPr>
        <w:tab/>
      </w:r>
      <w:r w:rsidR="00B21AC4" w:rsidRPr="00C04302">
        <w:rPr>
          <w:rFonts w:hint="eastAsia"/>
          <w:sz w:val="20"/>
          <w:szCs w:val="20"/>
        </w:rPr>
        <w:t>小学生</w:t>
      </w:r>
      <w:r w:rsidR="00710384" w:rsidRPr="00C04302">
        <w:rPr>
          <w:rFonts w:hint="eastAsia"/>
          <w:sz w:val="20"/>
          <w:szCs w:val="20"/>
        </w:rPr>
        <w:t>期</w:t>
      </w:r>
    </w:p>
    <w:p w:rsidR="00645182" w:rsidRPr="00C04302" w:rsidRDefault="00645182" w:rsidP="00C04302">
      <w:pPr>
        <w:ind w:firstLineChars="100" w:firstLine="179"/>
        <w:rPr>
          <w:sz w:val="20"/>
          <w:szCs w:val="20"/>
        </w:rPr>
      </w:pPr>
      <w:r w:rsidRPr="00C04302">
        <w:rPr>
          <w:rFonts w:hint="eastAsia"/>
          <w:sz w:val="20"/>
          <w:szCs w:val="20"/>
        </w:rPr>
        <w:t>（３）</w:t>
      </w:r>
      <w:r w:rsidRPr="00C04302">
        <w:rPr>
          <w:rFonts w:hint="eastAsia"/>
          <w:sz w:val="20"/>
          <w:szCs w:val="20"/>
        </w:rPr>
        <w:tab/>
      </w:r>
      <w:r w:rsidRPr="00C04302">
        <w:rPr>
          <w:rFonts w:hint="eastAsia"/>
          <w:sz w:val="20"/>
          <w:szCs w:val="20"/>
        </w:rPr>
        <w:t>中学生</w:t>
      </w:r>
      <w:r w:rsidR="00710384" w:rsidRPr="00C04302">
        <w:rPr>
          <w:rFonts w:hint="eastAsia"/>
          <w:sz w:val="20"/>
          <w:szCs w:val="20"/>
        </w:rPr>
        <w:t>期</w:t>
      </w:r>
    </w:p>
    <w:p w:rsidR="00645182" w:rsidRPr="00C04302" w:rsidRDefault="00645182" w:rsidP="00C04302">
      <w:pPr>
        <w:ind w:firstLineChars="100" w:firstLine="179"/>
        <w:rPr>
          <w:sz w:val="20"/>
          <w:szCs w:val="20"/>
        </w:rPr>
      </w:pPr>
      <w:r w:rsidRPr="00C04302">
        <w:rPr>
          <w:rFonts w:hint="eastAsia"/>
          <w:sz w:val="20"/>
          <w:szCs w:val="20"/>
        </w:rPr>
        <w:t>（４）</w:t>
      </w:r>
      <w:r w:rsidRPr="00C04302">
        <w:rPr>
          <w:rFonts w:hint="eastAsia"/>
          <w:sz w:val="20"/>
          <w:szCs w:val="20"/>
        </w:rPr>
        <w:tab/>
      </w:r>
      <w:r w:rsidRPr="00C04302">
        <w:rPr>
          <w:rFonts w:hint="eastAsia"/>
          <w:sz w:val="20"/>
          <w:szCs w:val="20"/>
        </w:rPr>
        <w:t>高校生</w:t>
      </w:r>
      <w:r w:rsidR="00710384" w:rsidRPr="00C04302">
        <w:rPr>
          <w:rFonts w:hint="eastAsia"/>
          <w:sz w:val="20"/>
          <w:szCs w:val="20"/>
        </w:rPr>
        <w:t>期</w:t>
      </w:r>
      <w:r w:rsidRPr="00C04302">
        <w:rPr>
          <w:rFonts w:hint="eastAsia"/>
          <w:sz w:val="20"/>
          <w:szCs w:val="20"/>
        </w:rPr>
        <w:t>等</w:t>
      </w:r>
    </w:p>
    <w:p w:rsidR="00645182" w:rsidRPr="00C04302" w:rsidRDefault="00645182" w:rsidP="00C04302">
      <w:pPr>
        <w:ind w:firstLineChars="100" w:firstLine="179"/>
        <w:rPr>
          <w:sz w:val="20"/>
          <w:szCs w:val="20"/>
        </w:rPr>
      </w:pPr>
      <w:r w:rsidRPr="00C04302">
        <w:rPr>
          <w:rFonts w:hint="eastAsia"/>
          <w:sz w:val="20"/>
          <w:szCs w:val="20"/>
        </w:rPr>
        <w:t>（５）</w:t>
      </w:r>
      <w:r w:rsidRPr="00C04302">
        <w:rPr>
          <w:rFonts w:hint="eastAsia"/>
          <w:sz w:val="20"/>
          <w:szCs w:val="20"/>
        </w:rPr>
        <w:tab/>
      </w:r>
      <w:r w:rsidRPr="00C04302">
        <w:rPr>
          <w:rFonts w:hint="eastAsia"/>
          <w:sz w:val="20"/>
          <w:szCs w:val="20"/>
        </w:rPr>
        <w:t>特別な支援を必要とする</w:t>
      </w:r>
      <w:r w:rsidR="00A65E81" w:rsidRPr="00C04302">
        <w:rPr>
          <w:rFonts w:hint="eastAsia"/>
          <w:sz w:val="20"/>
          <w:szCs w:val="20"/>
        </w:rPr>
        <w:t>場合</w:t>
      </w:r>
    </w:p>
    <w:p w:rsidR="00A65E81" w:rsidRPr="00C04302" w:rsidRDefault="00A65E81" w:rsidP="00C04302">
      <w:pPr>
        <w:ind w:firstLineChars="100" w:firstLine="179"/>
        <w:rPr>
          <w:sz w:val="20"/>
          <w:szCs w:val="20"/>
        </w:rPr>
      </w:pP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２　</w:t>
      </w:r>
      <w:r w:rsidR="00645182" w:rsidRPr="00C47920">
        <w:rPr>
          <w:rFonts w:ascii="ＭＳ ゴシック" w:eastAsia="ＭＳ ゴシック" w:hAnsi="ＭＳ ゴシック" w:hint="eastAsia"/>
          <w:sz w:val="20"/>
          <w:szCs w:val="20"/>
        </w:rPr>
        <w:t>生活場面に応じた施策</w:t>
      </w:r>
    </w:p>
    <w:p w:rsidR="00645182" w:rsidRPr="00C04302" w:rsidRDefault="00645182" w:rsidP="00C04302">
      <w:pPr>
        <w:ind w:firstLineChars="100" w:firstLine="179"/>
        <w:rPr>
          <w:sz w:val="20"/>
          <w:szCs w:val="20"/>
        </w:rPr>
      </w:pPr>
      <w:r w:rsidRPr="00C04302">
        <w:rPr>
          <w:rFonts w:hint="eastAsia"/>
          <w:sz w:val="20"/>
          <w:szCs w:val="20"/>
        </w:rPr>
        <w:t>（１）</w:t>
      </w:r>
      <w:r w:rsidRPr="00C04302">
        <w:rPr>
          <w:rFonts w:hint="eastAsia"/>
          <w:sz w:val="20"/>
          <w:szCs w:val="20"/>
        </w:rPr>
        <w:tab/>
      </w:r>
      <w:r w:rsidRPr="00C04302">
        <w:rPr>
          <w:rFonts w:hint="eastAsia"/>
          <w:sz w:val="20"/>
          <w:szCs w:val="20"/>
        </w:rPr>
        <w:t>公立図書館・図書室</w:t>
      </w:r>
    </w:p>
    <w:p w:rsidR="00645182" w:rsidRPr="00C04302" w:rsidRDefault="00645182" w:rsidP="00C04302">
      <w:pPr>
        <w:ind w:firstLineChars="100" w:firstLine="179"/>
        <w:rPr>
          <w:sz w:val="20"/>
          <w:szCs w:val="20"/>
        </w:rPr>
      </w:pPr>
      <w:r w:rsidRPr="00C04302">
        <w:rPr>
          <w:rFonts w:hint="eastAsia"/>
          <w:sz w:val="20"/>
          <w:szCs w:val="20"/>
        </w:rPr>
        <w:t>（２）</w:t>
      </w:r>
      <w:r w:rsidRPr="00C04302">
        <w:rPr>
          <w:rFonts w:hint="eastAsia"/>
          <w:sz w:val="20"/>
          <w:szCs w:val="20"/>
        </w:rPr>
        <w:tab/>
      </w:r>
      <w:r w:rsidRPr="00C04302">
        <w:rPr>
          <w:rFonts w:hint="eastAsia"/>
          <w:sz w:val="20"/>
          <w:szCs w:val="20"/>
        </w:rPr>
        <w:t>保育所・幼稚園</w:t>
      </w:r>
    </w:p>
    <w:p w:rsidR="00645182" w:rsidRPr="00C04302" w:rsidRDefault="00645182" w:rsidP="00C04302">
      <w:pPr>
        <w:ind w:firstLineChars="100" w:firstLine="179"/>
        <w:rPr>
          <w:sz w:val="20"/>
          <w:szCs w:val="20"/>
        </w:rPr>
      </w:pPr>
      <w:r w:rsidRPr="00C04302">
        <w:rPr>
          <w:rFonts w:hint="eastAsia"/>
          <w:sz w:val="20"/>
          <w:szCs w:val="20"/>
        </w:rPr>
        <w:t>（３）</w:t>
      </w:r>
      <w:r w:rsidRPr="00C04302">
        <w:rPr>
          <w:rFonts w:hint="eastAsia"/>
          <w:sz w:val="20"/>
          <w:szCs w:val="20"/>
        </w:rPr>
        <w:tab/>
      </w:r>
      <w:r w:rsidRPr="00C04302">
        <w:rPr>
          <w:rFonts w:hint="eastAsia"/>
          <w:sz w:val="20"/>
          <w:szCs w:val="20"/>
        </w:rPr>
        <w:t>学校</w:t>
      </w:r>
    </w:p>
    <w:p w:rsidR="00A65E81" w:rsidRPr="00C04302" w:rsidRDefault="00A65E81" w:rsidP="00C04302">
      <w:pPr>
        <w:ind w:firstLineChars="100" w:firstLine="179"/>
        <w:rPr>
          <w:sz w:val="20"/>
          <w:szCs w:val="20"/>
        </w:rPr>
      </w:pPr>
      <w:r w:rsidRPr="00C04302">
        <w:rPr>
          <w:rFonts w:hint="eastAsia"/>
          <w:sz w:val="20"/>
          <w:szCs w:val="20"/>
        </w:rPr>
        <w:t>（４）</w:t>
      </w:r>
      <w:r w:rsidRPr="00C04302">
        <w:rPr>
          <w:rFonts w:hint="eastAsia"/>
          <w:sz w:val="20"/>
          <w:szCs w:val="20"/>
        </w:rPr>
        <w:tab/>
      </w:r>
      <w:r w:rsidRPr="00C04302">
        <w:rPr>
          <w:rFonts w:hint="eastAsia"/>
          <w:sz w:val="20"/>
          <w:szCs w:val="20"/>
        </w:rPr>
        <w:t>家庭</w:t>
      </w:r>
    </w:p>
    <w:p w:rsidR="00645182" w:rsidRPr="00C04302" w:rsidRDefault="00A65E81" w:rsidP="00C04302">
      <w:pPr>
        <w:ind w:firstLineChars="100" w:firstLine="179"/>
        <w:rPr>
          <w:sz w:val="20"/>
          <w:szCs w:val="20"/>
        </w:rPr>
      </w:pPr>
      <w:r w:rsidRPr="00C04302">
        <w:rPr>
          <w:rFonts w:hint="eastAsia"/>
          <w:sz w:val="20"/>
          <w:szCs w:val="20"/>
        </w:rPr>
        <w:t>（５</w:t>
      </w:r>
      <w:r w:rsidR="00645182" w:rsidRPr="00C04302">
        <w:rPr>
          <w:rFonts w:hint="eastAsia"/>
          <w:sz w:val="20"/>
          <w:szCs w:val="20"/>
        </w:rPr>
        <w:t>）</w:t>
      </w:r>
      <w:r w:rsidR="00645182" w:rsidRPr="00C04302">
        <w:rPr>
          <w:rFonts w:hint="eastAsia"/>
          <w:sz w:val="20"/>
          <w:szCs w:val="20"/>
        </w:rPr>
        <w:tab/>
      </w:r>
      <w:r w:rsidR="00645182" w:rsidRPr="00C04302">
        <w:rPr>
          <w:rFonts w:hint="eastAsia"/>
          <w:sz w:val="20"/>
          <w:szCs w:val="20"/>
        </w:rPr>
        <w:t>地域活動</w:t>
      </w:r>
    </w:p>
    <w:p w:rsidR="00645182" w:rsidRPr="00C04302" w:rsidRDefault="00645182" w:rsidP="00C04302">
      <w:pPr>
        <w:ind w:firstLineChars="100" w:firstLine="179"/>
        <w:rPr>
          <w:sz w:val="20"/>
          <w:szCs w:val="20"/>
        </w:rPr>
      </w:pPr>
      <w:r w:rsidRPr="00C04302">
        <w:rPr>
          <w:rFonts w:hint="eastAsia"/>
          <w:sz w:val="20"/>
          <w:szCs w:val="20"/>
        </w:rPr>
        <w:t>（６）</w:t>
      </w:r>
      <w:r w:rsidRPr="00C04302">
        <w:rPr>
          <w:rFonts w:hint="eastAsia"/>
          <w:sz w:val="20"/>
          <w:szCs w:val="20"/>
        </w:rPr>
        <w:tab/>
      </w:r>
      <w:r w:rsidRPr="00C04302">
        <w:rPr>
          <w:rFonts w:hint="eastAsia"/>
          <w:sz w:val="20"/>
          <w:szCs w:val="20"/>
        </w:rPr>
        <w:t>街</w:t>
      </w:r>
      <w:proofErr w:type="gramStart"/>
      <w:r w:rsidRPr="00C04302">
        <w:rPr>
          <w:rFonts w:hint="eastAsia"/>
          <w:sz w:val="20"/>
          <w:szCs w:val="20"/>
        </w:rPr>
        <w:t>なか</w:t>
      </w:r>
      <w:proofErr w:type="gramEnd"/>
    </w:p>
    <w:p w:rsidR="00645182" w:rsidRPr="00C04302" w:rsidRDefault="00645182" w:rsidP="00645182">
      <w:pPr>
        <w:rPr>
          <w:sz w:val="20"/>
          <w:szCs w:val="20"/>
        </w:rPr>
      </w:pP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３　</w:t>
      </w:r>
      <w:r w:rsidR="00645182" w:rsidRPr="00C47920">
        <w:rPr>
          <w:rFonts w:ascii="ＭＳ ゴシック" w:eastAsia="ＭＳ ゴシック" w:hAnsi="ＭＳ ゴシック" w:hint="eastAsia"/>
          <w:sz w:val="20"/>
          <w:szCs w:val="20"/>
        </w:rPr>
        <w:t>施策マップ</w:t>
      </w:r>
    </w:p>
    <w:p w:rsidR="004D21F9" w:rsidRPr="00C04302" w:rsidRDefault="004D21F9" w:rsidP="00645182">
      <w:pPr>
        <w:rPr>
          <w:sz w:val="20"/>
          <w:szCs w:val="20"/>
        </w:rPr>
      </w:pPr>
    </w:p>
    <w:p w:rsidR="00C04302" w:rsidRDefault="00C04302" w:rsidP="00645182">
      <w:pPr>
        <w:rPr>
          <w:sz w:val="20"/>
          <w:szCs w:val="20"/>
        </w:rPr>
      </w:pPr>
    </w:p>
    <w:p w:rsidR="00C04302" w:rsidRDefault="00C04302" w:rsidP="00645182">
      <w:pPr>
        <w:rPr>
          <w:sz w:val="20"/>
          <w:szCs w:val="20"/>
        </w:rPr>
      </w:pPr>
    </w:p>
    <w:p w:rsidR="00C04302" w:rsidRDefault="00C04302" w:rsidP="00645182">
      <w:pPr>
        <w:rPr>
          <w:sz w:val="20"/>
          <w:szCs w:val="20"/>
        </w:rPr>
      </w:pPr>
    </w:p>
    <w:p w:rsidR="00645182" w:rsidRPr="00C47920" w:rsidRDefault="00645182" w:rsidP="00645182">
      <w:pPr>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lastRenderedPageBreak/>
        <w:t>Ⅴ</w:t>
      </w:r>
      <w:r w:rsidR="00A65E81" w:rsidRPr="00C47920">
        <w:rPr>
          <w:rFonts w:ascii="ＭＳ ゴシック" w:eastAsia="ＭＳ ゴシック" w:hAnsi="ＭＳ ゴシック" w:hint="eastAsia"/>
          <w:sz w:val="20"/>
          <w:szCs w:val="20"/>
        </w:rPr>
        <w:t xml:space="preserve">　</w:t>
      </w:r>
      <w:r w:rsidRPr="00C47920">
        <w:rPr>
          <w:rFonts w:ascii="ＭＳ ゴシック" w:eastAsia="ＭＳ ゴシック" w:hAnsi="ＭＳ ゴシック" w:hint="eastAsia"/>
          <w:sz w:val="20"/>
          <w:szCs w:val="20"/>
        </w:rPr>
        <w:t>体制の整備</w:t>
      </w: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１　</w:t>
      </w:r>
      <w:r w:rsidR="00645182" w:rsidRPr="00C47920">
        <w:rPr>
          <w:rFonts w:ascii="ＭＳ ゴシック" w:eastAsia="ＭＳ ゴシック" w:hAnsi="ＭＳ ゴシック" w:hint="eastAsia"/>
          <w:sz w:val="20"/>
          <w:szCs w:val="20"/>
        </w:rPr>
        <w:t>大阪府の取組み</w:t>
      </w: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２　</w:t>
      </w:r>
      <w:r w:rsidR="00645182" w:rsidRPr="00C47920">
        <w:rPr>
          <w:rFonts w:ascii="ＭＳ ゴシック" w:eastAsia="ＭＳ ゴシック" w:hAnsi="ＭＳ ゴシック" w:hint="eastAsia"/>
          <w:sz w:val="20"/>
          <w:szCs w:val="20"/>
        </w:rPr>
        <w:t>市町村の取組み</w:t>
      </w: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３　</w:t>
      </w:r>
      <w:r w:rsidR="00645182" w:rsidRPr="00C47920">
        <w:rPr>
          <w:rFonts w:ascii="ＭＳ ゴシック" w:eastAsia="ＭＳ ゴシック" w:hAnsi="ＭＳ ゴシック" w:hint="eastAsia"/>
          <w:sz w:val="20"/>
          <w:szCs w:val="20"/>
        </w:rPr>
        <w:t>保育機関・学校の取組み</w:t>
      </w: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４　</w:t>
      </w:r>
      <w:r w:rsidR="00645182" w:rsidRPr="00C47920">
        <w:rPr>
          <w:rFonts w:ascii="ＭＳ ゴシック" w:eastAsia="ＭＳ ゴシック" w:hAnsi="ＭＳ ゴシック" w:hint="eastAsia"/>
          <w:sz w:val="20"/>
          <w:szCs w:val="20"/>
        </w:rPr>
        <w:t>民間事業者の取組み</w:t>
      </w: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５　</w:t>
      </w:r>
      <w:r w:rsidR="00645182" w:rsidRPr="00C47920">
        <w:rPr>
          <w:rFonts w:ascii="ＭＳ ゴシック" w:eastAsia="ＭＳ ゴシック" w:hAnsi="ＭＳ ゴシック" w:hint="eastAsia"/>
          <w:sz w:val="20"/>
          <w:szCs w:val="20"/>
        </w:rPr>
        <w:t>地域の取組み</w:t>
      </w: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６　</w:t>
      </w:r>
      <w:r w:rsidR="00645182" w:rsidRPr="00C47920">
        <w:rPr>
          <w:rFonts w:ascii="ＭＳ ゴシック" w:eastAsia="ＭＳ ゴシック" w:hAnsi="ＭＳ ゴシック" w:hint="eastAsia"/>
          <w:sz w:val="20"/>
          <w:szCs w:val="20"/>
        </w:rPr>
        <w:t>ネットワークの形成</w:t>
      </w:r>
    </w:p>
    <w:p w:rsidR="00645182" w:rsidRPr="00C04302" w:rsidRDefault="00645182" w:rsidP="00645182">
      <w:pPr>
        <w:rPr>
          <w:sz w:val="20"/>
          <w:szCs w:val="20"/>
        </w:rPr>
      </w:pPr>
    </w:p>
    <w:p w:rsidR="00645182" w:rsidRPr="00C47920" w:rsidRDefault="00645182" w:rsidP="00645182">
      <w:pPr>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Ⅵ</w:t>
      </w:r>
      <w:r w:rsidR="00A65E81" w:rsidRPr="00C47920">
        <w:rPr>
          <w:rFonts w:ascii="ＭＳ ゴシック" w:eastAsia="ＭＳ ゴシック" w:hAnsi="ＭＳ ゴシック" w:hint="eastAsia"/>
          <w:sz w:val="20"/>
          <w:szCs w:val="20"/>
        </w:rPr>
        <w:t xml:space="preserve">　</w:t>
      </w:r>
      <w:r w:rsidRPr="00C47920">
        <w:rPr>
          <w:rFonts w:ascii="ＭＳ ゴシック" w:eastAsia="ＭＳ ゴシック" w:hAnsi="ＭＳ ゴシック" w:hint="eastAsia"/>
          <w:sz w:val="20"/>
          <w:szCs w:val="20"/>
        </w:rPr>
        <w:t>主要施策の行程表</w:t>
      </w:r>
    </w:p>
    <w:p w:rsidR="00645182" w:rsidRPr="00C04302" w:rsidRDefault="00645182" w:rsidP="00645182">
      <w:pPr>
        <w:rPr>
          <w:sz w:val="20"/>
          <w:szCs w:val="20"/>
        </w:rPr>
      </w:pPr>
    </w:p>
    <w:p w:rsidR="00645182" w:rsidRPr="00C47920" w:rsidRDefault="00645182" w:rsidP="00645182">
      <w:pPr>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Ⅶ</w:t>
      </w:r>
      <w:r w:rsidR="00A65E81" w:rsidRPr="00C47920">
        <w:rPr>
          <w:rFonts w:ascii="ＭＳ ゴシック" w:eastAsia="ＭＳ ゴシック" w:hAnsi="ＭＳ ゴシック" w:hint="eastAsia"/>
          <w:sz w:val="20"/>
          <w:szCs w:val="20"/>
        </w:rPr>
        <w:t xml:space="preserve">　</w:t>
      </w:r>
      <w:r w:rsidRPr="00C47920">
        <w:rPr>
          <w:rFonts w:ascii="ＭＳ ゴシック" w:eastAsia="ＭＳ ゴシック" w:hAnsi="ＭＳ ゴシック" w:hint="eastAsia"/>
          <w:sz w:val="20"/>
          <w:szCs w:val="20"/>
        </w:rPr>
        <w:t>大阪府における子どもの読書活動の状況等</w:t>
      </w:r>
    </w:p>
    <w:p w:rsidR="00C47920"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１　</w:t>
      </w:r>
      <w:r w:rsidR="00C47920" w:rsidRPr="00C47920">
        <w:rPr>
          <w:rFonts w:ascii="ＭＳ ゴシック" w:eastAsia="ＭＳ ゴシック" w:hAnsi="ＭＳ ゴシック" w:hint="eastAsia"/>
          <w:sz w:val="20"/>
          <w:szCs w:val="20"/>
        </w:rPr>
        <w:t>子どもの読書に関する意識等調査</w:t>
      </w: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２　</w:t>
      </w:r>
      <w:r w:rsidR="00645182" w:rsidRPr="00C47920">
        <w:rPr>
          <w:rFonts w:ascii="ＭＳ ゴシック" w:eastAsia="ＭＳ ゴシック" w:hAnsi="ＭＳ ゴシック" w:hint="eastAsia"/>
          <w:sz w:val="20"/>
          <w:szCs w:val="20"/>
        </w:rPr>
        <w:t>全国学力・学習状況調査結果（抜粋）</w:t>
      </w: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３　</w:t>
      </w:r>
      <w:r w:rsidR="00645182" w:rsidRPr="00C47920">
        <w:rPr>
          <w:rFonts w:ascii="ＭＳ ゴシック" w:eastAsia="ＭＳ ゴシック" w:hAnsi="ＭＳ ゴシック" w:hint="eastAsia"/>
          <w:sz w:val="20"/>
          <w:szCs w:val="20"/>
        </w:rPr>
        <w:t>学校図書館の現状に関する調査（抜粋）</w:t>
      </w:r>
    </w:p>
    <w:p w:rsidR="00645182" w:rsidRPr="00C47920" w:rsidRDefault="00645182" w:rsidP="00645182">
      <w:pPr>
        <w:rPr>
          <w:rFonts w:ascii="ＭＳ ゴシック" w:eastAsia="ＭＳ ゴシック" w:hAnsi="ＭＳ ゴシック"/>
          <w:sz w:val="20"/>
          <w:szCs w:val="20"/>
        </w:rPr>
      </w:pPr>
    </w:p>
    <w:p w:rsidR="00645182" w:rsidRPr="00C47920" w:rsidRDefault="00645182" w:rsidP="00645182">
      <w:pPr>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Ⅷ</w:t>
      </w:r>
      <w:r w:rsidR="004D21F9" w:rsidRPr="00C47920">
        <w:rPr>
          <w:rFonts w:ascii="ＭＳ ゴシック" w:eastAsia="ＭＳ ゴシック" w:hAnsi="ＭＳ ゴシック" w:hint="eastAsia"/>
          <w:sz w:val="20"/>
          <w:szCs w:val="20"/>
        </w:rPr>
        <w:t xml:space="preserve">　</w:t>
      </w:r>
      <w:r w:rsidRPr="00C47920">
        <w:rPr>
          <w:rFonts w:ascii="ＭＳ ゴシック" w:eastAsia="ＭＳ ゴシック" w:hAnsi="ＭＳ ゴシック" w:hint="eastAsia"/>
          <w:sz w:val="20"/>
          <w:szCs w:val="20"/>
        </w:rPr>
        <w:t>参考資料</w:t>
      </w: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１　</w:t>
      </w:r>
      <w:r w:rsidR="00645182" w:rsidRPr="00C47920">
        <w:rPr>
          <w:rFonts w:ascii="ＭＳ ゴシック" w:eastAsia="ＭＳ ゴシック" w:hAnsi="ＭＳ ゴシック" w:hint="eastAsia"/>
          <w:sz w:val="20"/>
          <w:szCs w:val="20"/>
        </w:rPr>
        <w:t>関係法令</w:t>
      </w:r>
    </w:p>
    <w:p w:rsidR="00645182" w:rsidRPr="00C47920" w:rsidRDefault="00A65E81" w:rsidP="00C47920">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２　</w:t>
      </w:r>
      <w:r w:rsidR="00645182" w:rsidRPr="00C47920">
        <w:rPr>
          <w:rFonts w:ascii="ＭＳ ゴシック" w:eastAsia="ＭＳ ゴシック" w:hAnsi="ＭＳ ゴシック" w:hint="eastAsia"/>
          <w:sz w:val="20"/>
          <w:szCs w:val="20"/>
        </w:rPr>
        <w:t>子どもの読書活動の推進に関する基本的な計画（国）</w:t>
      </w: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３　</w:t>
      </w:r>
      <w:r w:rsidR="00645182" w:rsidRPr="00C47920">
        <w:rPr>
          <w:rFonts w:ascii="ＭＳ ゴシック" w:eastAsia="ＭＳ ゴシック" w:hAnsi="ＭＳ ゴシック" w:hint="eastAsia"/>
          <w:sz w:val="20"/>
          <w:szCs w:val="20"/>
        </w:rPr>
        <w:t>用語</w:t>
      </w:r>
    </w:p>
    <w:p w:rsidR="00645182" w:rsidRPr="00C47920" w:rsidRDefault="00A65E81" w:rsidP="00C04302">
      <w:pPr>
        <w:ind w:firstLineChars="100" w:firstLine="179"/>
        <w:rPr>
          <w:rFonts w:ascii="ＭＳ ゴシック" w:eastAsia="ＭＳ ゴシック" w:hAnsi="ＭＳ ゴシック"/>
          <w:sz w:val="20"/>
          <w:szCs w:val="20"/>
        </w:rPr>
      </w:pPr>
      <w:r w:rsidRPr="00C47920">
        <w:rPr>
          <w:rFonts w:ascii="ＭＳ ゴシック" w:eastAsia="ＭＳ ゴシック" w:hAnsi="ＭＳ ゴシック" w:hint="eastAsia"/>
          <w:sz w:val="20"/>
          <w:szCs w:val="20"/>
        </w:rPr>
        <w:t xml:space="preserve">４　</w:t>
      </w:r>
      <w:r w:rsidR="00645182" w:rsidRPr="00C47920">
        <w:rPr>
          <w:rFonts w:ascii="ＭＳ ゴシック" w:eastAsia="ＭＳ ゴシック" w:hAnsi="ＭＳ ゴシック" w:hint="eastAsia"/>
          <w:sz w:val="20"/>
          <w:szCs w:val="20"/>
        </w:rPr>
        <w:t>関係機関一覧</w:t>
      </w:r>
      <w:r w:rsidR="00645182" w:rsidRPr="00C47920">
        <w:rPr>
          <w:rFonts w:ascii="ＭＳ ゴシック" w:eastAsia="ＭＳ ゴシック" w:hAnsi="ＭＳ ゴシック" w:hint="eastAsia"/>
          <w:sz w:val="20"/>
          <w:szCs w:val="20"/>
        </w:rPr>
        <w:tab/>
      </w:r>
    </w:p>
    <w:sectPr w:rsidR="00645182" w:rsidRPr="00C47920" w:rsidSect="00C47920">
      <w:type w:val="continuous"/>
      <w:pgSz w:w="16838" w:h="11906" w:orient="landscape" w:code="9"/>
      <w:pgMar w:top="851" w:right="567" w:bottom="567" w:left="567" w:header="851" w:footer="992" w:gutter="0"/>
      <w:cols w:num="3" w:sep="1" w:space="97" w:equalWidth="0">
        <w:col w:w="5481" w:space="97"/>
        <w:col w:w="5012" w:space="97"/>
        <w:col w:w="5017"/>
      </w:cols>
      <w:docGrid w:type="linesAndChars" w:linePitch="291" w:charSpace="-4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182" w:rsidRDefault="00645182" w:rsidP="00645182">
      <w:r>
        <w:separator/>
      </w:r>
    </w:p>
  </w:endnote>
  <w:endnote w:type="continuationSeparator" w:id="0">
    <w:p w:rsidR="00645182" w:rsidRDefault="00645182"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182" w:rsidRDefault="00645182" w:rsidP="00645182">
      <w:r>
        <w:separator/>
      </w:r>
    </w:p>
  </w:footnote>
  <w:footnote w:type="continuationSeparator" w:id="0">
    <w:p w:rsidR="00645182" w:rsidRDefault="00645182" w:rsidP="00645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89"/>
  <w:drawingGridVerticalSpacing w:val="291"/>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701BC"/>
    <w:rsid w:val="00107045"/>
    <w:rsid w:val="001B2AD7"/>
    <w:rsid w:val="002617F9"/>
    <w:rsid w:val="00270C20"/>
    <w:rsid w:val="003146CC"/>
    <w:rsid w:val="00346A78"/>
    <w:rsid w:val="00373747"/>
    <w:rsid w:val="003B3B3B"/>
    <w:rsid w:val="003D3A7A"/>
    <w:rsid w:val="004430D5"/>
    <w:rsid w:val="004D21F9"/>
    <w:rsid w:val="004E67BD"/>
    <w:rsid w:val="00553DC2"/>
    <w:rsid w:val="00556DD7"/>
    <w:rsid w:val="00594BD7"/>
    <w:rsid w:val="00645182"/>
    <w:rsid w:val="00665076"/>
    <w:rsid w:val="00710384"/>
    <w:rsid w:val="008B0E75"/>
    <w:rsid w:val="00953C9E"/>
    <w:rsid w:val="00A65E81"/>
    <w:rsid w:val="00B21AC4"/>
    <w:rsid w:val="00B55804"/>
    <w:rsid w:val="00C04302"/>
    <w:rsid w:val="00C14185"/>
    <w:rsid w:val="00C47920"/>
    <w:rsid w:val="00DF080F"/>
    <w:rsid w:val="00F7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uramon</dc:creator>
  <cp:lastModifiedBy>KimikoKusakabe</cp:lastModifiedBy>
  <cp:revision>2</cp:revision>
  <cp:lastPrinted>2015-06-29T08:07:00Z</cp:lastPrinted>
  <dcterms:created xsi:type="dcterms:W3CDTF">2015-09-24T04:07:00Z</dcterms:created>
  <dcterms:modified xsi:type="dcterms:W3CDTF">2015-09-24T04:07:00Z</dcterms:modified>
</cp:coreProperties>
</file>