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76DB" w14:textId="77777777" w:rsidR="00CD027F" w:rsidRPr="004E638F" w:rsidRDefault="009F1C32" w:rsidP="009F1C32">
      <w:pPr>
        <w:spacing w:line="5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4E638F">
        <w:rPr>
          <w:rFonts w:hint="eastAsia"/>
          <w:b/>
          <w:sz w:val="28"/>
          <w:szCs w:val="28"/>
        </w:rPr>
        <w:t>協議会等での主な指摘と対応</w:t>
      </w:r>
    </w:p>
    <w:p w14:paraId="6D9A76DC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</w:p>
    <w:p w14:paraId="6D9A76DD" w14:textId="77777777" w:rsidR="009F1C32" w:rsidRPr="004E638F" w:rsidRDefault="009F1C32" w:rsidP="009F1C32">
      <w:pPr>
        <w:spacing w:line="500" w:lineRule="exact"/>
        <w:rPr>
          <w:b/>
          <w:sz w:val="28"/>
          <w:szCs w:val="28"/>
        </w:rPr>
      </w:pPr>
      <w:r w:rsidRPr="004E638F">
        <w:rPr>
          <w:rFonts w:hint="eastAsia"/>
          <w:b/>
          <w:sz w:val="28"/>
          <w:szCs w:val="28"/>
        </w:rPr>
        <w:t>◇中央卸売市場運営取引業務協議会（</w:t>
      </w:r>
      <w:r w:rsidR="002B0E3C">
        <w:rPr>
          <w:rFonts w:hint="eastAsia"/>
          <w:b/>
          <w:sz w:val="28"/>
          <w:szCs w:val="28"/>
        </w:rPr>
        <w:t>平成</w:t>
      </w:r>
      <w:r w:rsidRPr="004E638F">
        <w:rPr>
          <w:rFonts w:hint="eastAsia"/>
          <w:b/>
          <w:sz w:val="28"/>
          <w:szCs w:val="28"/>
        </w:rPr>
        <w:t>２５年９月）</w:t>
      </w:r>
      <w:r w:rsidRPr="004E638F">
        <w:rPr>
          <w:rFonts w:hint="eastAsia"/>
          <w:sz w:val="28"/>
          <w:szCs w:val="28"/>
        </w:rPr>
        <w:t>での主な指摘</w:t>
      </w:r>
    </w:p>
    <w:p w14:paraId="6D9A76DE" w14:textId="77777777" w:rsid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・活性化に向けた検討体制を実施すること</w:t>
      </w:r>
      <w:r w:rsidR="002B0E3C">
        <w:rPr>
          <w:rFonts w:hint="eastAsia"/>
          <w:sz w:val="28"/>
          <w:szCs w:val="28"/>
        </w:rPr>
        <w:t>（１）</w:t>
      </w:r>
    </w:p>
    <w:p w14:paraId="6D9A76DF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・写真を多く取り入れるなど、資料をビジュアル化すること</w:t>
      </w:r>
    </w:p>
    <w:p w14:paraId="6D9A76E0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</w:p>
    <w:p w14:paraId="6D9A76E1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  <w:r w:rsidRPr="004E638F">
        <w:rPr>
          <w:rFonts w:hint="eastAsia"/>
          <w:b/>
          <w:sz w:val="28"/>
          <w:szCs w:val="28"/>
        </w:rPr>
        <w:t>◇中央卸売市場活性化協議会（</w:t>
      </w:r>
      <w:r w:rsidR="00855EAB">
        <w:rPr>
          <w:rFonts w:hint="eastAsia"/>
          <w:b/>
          <w:sz w:val="28"/>
          <w:szCs w:val="28"/>
        </w:rPr>
        <w:t>平成</w:t>
      </w:r>
      <w:r w:rsidRPr="004E638F">
        <w:rPr>
          <w:rFonts w:hint="eastAsia"/>
          <w:b/>
          <w:sz w:val="28"/>
          <w:szCs w:val="28"/>
        </w:rPr>
        <w:t>２６年７月）</w:t>
      </w:r>
      <w:r w:rsidRPr="009F1C32">
        <w:rPr>
          <w:rFonts w:hint="eastAsia"/>
          <w:sz w:val="28"/>
          <w:szCs w:val="28"/>
        </w:rPr>
        <w:t>での主な指摘</w:t>
      </w:r>
    </w:p>
    <w:p w14:paraId="6D9A76E2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・競争力強化のため、官と民がいっしょになった検討会を開催すること</w:t>
      </w:r>
      <w:r w:rsidR="002B0E3C">
        <w:rPr>
          <w:rFonts w:hint="eastAsia"/>
          <w:sz w:val="28"/>
          <w:szCs w:val="28"/>
        </w:rPr>
        <w:t>（１）</w:t>
      </w:r>
    </w:p>
    <w:p w14:paraId="6D9A76E3" w14:textId="77777777" w:rsid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・冷蔵庫の設備投資のための電気容量の確保を実施すること</w:t>
      </w:r>
      <w:r w:rsidR="002B0E3C">
        <w:rPr>
          <w:rFonts w:hint="eastAsia"/>
          <w:sz w:val="28"/>
          <w:szCs w:val="28"/>
        </w:rPr>
        <w:t>（</w:t>
      </w:r>
      <w:r w:rsidR="00B93814">
        <w:rPr>
          <w:rFonts w:hint="eastAsia"/>
          <w:sz w:val="28"/>
          <w:szCs w:val="28"/>
        </w:rPr>
        <w:t>２</w:t>
      </w:r>
      <w:r w:rsidR="002B0E3C">
        <w:rPr>
          <w:rFonts w:hint="eastAsia"/>
          <w:sz w:val="28"/>
          <w:szCs w:val="28"/>
        </w:rPr>
        <w:t>－②）</w:t>
      </w:r>
    </w:p>
    <w:p w14:paraId="6D9A76E4" w14:textId="77777777" w:rsid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・場内冷蔵庫の使用促進のために使用料の引き下げを検討すること</w:t>
      </w:r>
      <w:r w:rsidR="009566B7">
        <w:rPr>
          <w:rFonts w:hint="eastAsia"/>
          <w:sz w:val="28"/>
          <w:szCs w:val="28"/>
        </w:rPr>
        <w:t>（</w:t>
      </w:r>
      <w:r w:rsidR="00B93814">
        <w:rPr>
          <w:rFonts w:hint="eastAsia"/>
          <w:sz w:val="28"/>
          <w:szCs w:val="28"/>
        </w:rPr>
        <w:t>２</w:t>
      </w:r>
      <w:r w:rsidR="009566B7">
        <w:rPr>
          <w:rFonts w:hint="eastAsia"/>
          <w:sz w:val="28"/>
          <w:szCs w:val="28"/>
        </w:rPr>
        <w:t>－①）</w:t>
      </w:r>
    </w:p>
    <w:p w14:paraId="6D9A76E5" w14:textId="77777777" w:rsid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・設備改修工事の</w:t>
      </w:r>
      <w:r w:rsidR="00B93814">
        <w:rPr>
          <w:rFonts w:hint="eastAsia"/>
          <w:sz w:val="28"/>
          <w:szCs w:val="28"/>
        </w:rPr>
        <w:t>期間</w:t>
      </w:r>
      <w:r>
        <w:rPr>
          <w:rFonts w:hint="eastAsia"/>
          <w:sz w:val="28"/>
          <w:szCs w:val="28"/>
        </w:rPr>
        <w:t>の明確化を図ること</w:t>
      </w:r>
      <w:r w:rsidR="00B93814">
        <w:rPr>
          <w:rFonts w:hint="eastAsia"/>
          <w:sz w:val="28"/>
          <w:szCs w:val="28"/>
        </w:rPr>
        <w:t>（２－③）</w:t>
      </w:r>
    </w:p>
    <w:p w14:paraId="6D9A76E6" w14:textId="77777777" w:rsidR="009F1C32" w:rsidRPr="009F1C32" w:rsidRDefault="009F1C32" w:rsidP="009F1C32">
      <w:pPr>
        <w:spacing w:line="500" w:lineRule="exact"/>
        <w:rPr>
          <w:sz w:val="28"/>
          <w:szCs w:val="28"/>
        </w:rPr>
      </w:pPr>
    </w:p>
    <w:p w14:paraId="6D9A76E7" w14:textId="77777777" w:rsidR="009F1C32" w:rsidRDefault="009F1C32" w:rsidP="009F1C32">
      <w:pPr>
        <w:spacing w:line="500" w:lineRule="exact"/>
        <w:rPr>
          <w:sz w:val="28"/>
          <w:szCs w:val="28"/>
        </w:rPr>
      </w:pPr>
      <w:r w:rsidRPr="004E638F">
        <w:rPr>
          <w:rFonts w:hint="eastAsia"/>
          <w:b/>
          <w:sz w:val="28"/>
          <w:szCs w:val="28"/>
        </w:rPr>
        <w:t>◇中央卸売市場指定管理者評価委員会</w:t>
      </w:r>
      <w:r w:rsidR="00855EAB">
        <w:rPr>
          <w:rFonts w:hint="eastAsia"/>
          <w:b/>
          <w:sz w:val="28"/>
          <w:szCs w:val="28"/>
        </w:rPr>
        <w:t>（※）</w:t>
      </w:r>
      <w:r w:rsidRPr="004E638F">
        <w:rPr>
          <w:rFonts w:hint="eastAsia"/>
          <w:b/>
          <w:sz w:val="28"/>
          <w:szCs w:val="28"/>
        </w:rPr>
        <w:t>（</w:t>
      </w:r>
      <w:r w:rsidR="00855EAB">
        <w:rPr>
          <w:rFonts w:hint="eastAsia"/>
          <w:b/>
          <w:sz w:val="28"/>
          <w:szCs w:val="28"/>
        </w:rPr>
        <w:t>平成</w:t>
      </w:r>
      <w:r w:rsidRPr="004E638F">
        <w:rPr>
          <w:rFonts w:hint="eastAsia"/>
          <w:b/>
          <w:sz w:val="28"/>
          <w:szCs w:val="28"/>
        </w:rPr>
        <w:t>２７年１月）</w:t>
      </w:r>
      <w:r w:rsidRPr="009F1C32">
        <w:rPr>
          <w:rFonts w:hint="eastAsia"/>
          <w:sz w:val="28"/>
          <w:szCs w:val="28"/>
        </w:rPr>
        <w:t>での主な指摘</w:t>
      </w:r>
    </w:p>
    <w:p w14:paraId="6D9A76E8" w14:textId="77777777" w:rsidR="009F1C32" w:rsidRDefault="009F1C32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  <w:r w:rsidR="004E638F">
        <w:rPr>
          <w:rFonts w:hint="eastAsia"/>
          <w:sz w:val="28"/>
          <w:szCs w:val="28"/>
        </w:rPr>
        <w:t>市場設備のコールドチェーン化の取組を推進すること</w:t>
      </w:r>
      <w:r w:rsidR="00B93814">
        <w:rPr>
          <w:rFonts w:hint="eastAsia"/>
          <w:sz w:val="28"/>
          <w:szCs w:val="28"/>
        </w:rPr>
        <w:t>（２－①）</w:t>
      </w:r>
    </w:p>
    <w:p w14:paraId="6D9A76E9" w14:textId="77777777" w:rsidR="009F1C32" w:rsidRDefault="004E638F" w:rsidP="009F1C3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・指定管理者の活用範囲の拡大を図り、施設改修を推進すること</w:t>
      </w:r>
      <w:r w:rsidR="00B93814">
        <w:rPr>
          <w:rFonts w:hint="eastAsia"/>
          <w:sz w:val="28"/>
          <w:szCs w:val="28"/>
        </w:rPr>
        <w:t>（２－④）</w:t>
      </w:r>
    </w:p>
    <w:p w14:paraId="6D9A76EA" w14:textId="77777777" w:rsidR="009F1C32" w:rsidRDefault="00B93814" w:rsidP="009F1C32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76F6" wp14:editId="6D9A76F7">
                <wp:simplePos x="0" y="0"/>
                <wp:positionH relativeFrom="column">
                  <wp:posOffset>2369185</wp:posOffset>
                </wp:positionH>
                <wp:positionV relativeFrom="paragraph">
                  <wp:posOffset>221615</wp:posOffset>
                </wp:positionV>
                <wp:extent cx="1060450" cy="542925"/>
                <wp:effectExtent l="0" t="0" r="25400" b="2857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0450" cy="542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86.55pt;margin-top:17.45pt;width:83.5pt;height:42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14:paraId="6D9A76EB" w14:textId="77777777" w:rsidR="004E638F" w:rsidRDefault="004E638F" w:rsidP="009F1C32">
      <w:pPr>
        <w:spacing w:line="500" w:lineRule="exact"/>
        <w:rPr>
          <w:sz w:val="28"/>
          <w:szCs w:val="28"/>
        </w:rPr>
      </w:pPr>
    </w:p>
    <w:p w14:paraId="6D9A76EC" w14:textId="77777777" w:rsidR="004E638F" w:rsidRDefault="00B93814" w:rsidP="009F1C32">
      <w:pPr>
        <w:spacing w:line="500" w:lineRule="exact"/>
        <w:rPr>
          <w:sz w:val="28"/>
          <w:szCs w:val="28"/>
        </w:rPr>
      </w:pPr>
      <w:r w:rsidRPr="004E63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76F8" wp14:editId="6D9A76F9">
                <wp:simplePos x="0" y="0"/>
                <wp:positionH relativeFrom="column">
                  <wp:posOffset>464185</wp:posOffset>
                </wp:positionH>
                <wp:positionV relativeFrom="paragraph">
                  <wp:posOffset>300990</wp:posOffset>
                </wp:positionV>
                <wp:extent cx="4943475" cy="16287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76FA" w14:textId="77777777" w:rsidR="004E638F" w:rsidRDefault="002B0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１　</w:t>
                            </w:r>
                            <w:r w:rsidR="004E638F" w:rsidRPr="004E638F">
                              <w:rPr>
                                <w:rFonts w:hint="eastAsia"/>
                                <w:b/>
                              </w:rPr>
                              <w:t>競争力強化研究会を設置</w:t>
                            </w:r>
                          </w:p>
                          <w:p w14:paraId="6D9A76FB" w14:textId="77777777" w:rsidR="004E638F" w:rsidRPr="004E638F" w:rsidRDefault="00B93814" w:rsidP="00B93814">
                            <w:pPr>
                              <w:ind w:left="241" w:hangingChars="100" w:hanging="24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　競争力強化研究会での</w:t>
                            </w:r>
                            <w:r w:rsidR="004E638F">
                              <w:rPr>
                                <w:rFonts w:hint="eastAsia"/>
                                <w:b/>
                              </w:rPr>
                              <w:t>現場ニーズをふまえ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た最終報告(案)の作成</w:t>
                            </w:r>
                          </w:p>
                          <w:p w14:paraId="6D9A76FC" w14:textId="77777777" w:rsidR="004E638F" w:rsidRDefault="004E638F" w:rsidP="002B0E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コールドチェーン強化策について優先順位をふまえ整理</w:t>
                            </w:r>
                          </w:p>
                          <w:p w14:paraId="6D9A76FD" w14:textId="77777777" w:rsidR="004E638F" w:rsidRPr="004E638F" w:rsidRDefault="004E638F" w:rsidP="002B0E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電気容量の拡大、場内冷蔵庫の使用促進策を整理</w:t>
                            </w:r>
                          </w:p>
                          <w:p w14:paraId="6D9A76FE" w14:textId="77777777" w:rsidR="004E638F" w:rsidRDefault="004E638F" w:rsidP="002B0E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２７年度</w:t>
                            </w:r>
                            <w:r w:rsidR="00B93814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 w:rsidR="00B93814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メニューを明確化</w:t>
                            </w:r>
                          </w:p>
                          <w:p w14:paraId="6D9A76FF" w14:textId="77777777" w:rsidR="004E638F" w:rsidRDefault="004E638F" w:rsidP="00B9381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府から</w:t>
                            </w:r>
                            <w:r w:rsidR="00701A1D">
                              <w:rPr>
                                <w:rFonts w:hint="eastAsia"/>
                              </w:rPr>
                              <w:t>の</w:t>
                            </w:r>
                            <w:r w:rsidR="00B93814">
                              <w:rPr>
                                <w:rFonts w:hint="eastAsia"/>
                              </w:rPr>
                              <w:t>依頼により指定管理者</w:t>
                            </w:r>
                            <w:r>
                              <w:rPr>
                                <w:rFonts w:hint="eastAsia"/>
                              </w:rPr>
                              <w:t>が実施する</w:t>
                            </w:r>
                            <w:r w:rsidR="00B93814">
                              <w:rPr>
                                <w:rFonts w:hint="eastAsia"/>
                              </w:rPr>
                              <w:t>活動範囲を拡大する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55pt;margin-top:23.7pt;width:389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">
                <v:textbox>
                  <w:txbxContent>
                    <w:p w:rsidR="004E638F" w:rsidRDefault="002B0E3C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１　</w:t>
                      </w:r>
                      <w:r w:rsidR="004E638F" w:rsidRPr="004E638F">
                        <w:rPr>
                          <w:rFonts w:hint="eastAsia"/>
                          <w:b/>
                        </w:rPr>
                        <w:t>競争力強化研究会を設置</w:t>
                      </w:r>
                    </w:p>
                    <w:p w:rsidR="004E638F" w:rsidRPr="004E638F" w:rsidRDefault="00B93814" w:rsidP="00B93814">
                      <w:pPr>
                        <w:ind w:left="241" w:hangingChars="100" w:hanging="24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　競争力強化研究会での</w:t>
                      </w:r>
                      <w:r w:rsidR="004E638F">
                        <w:rPr>
                          <w:rFonts w:hint="eastAsia"/>
                          <w:b/>
                        </w:rPr>
                        <w:t>現場ニーズをふまえ</w:t>
                      </w:r>
                      <w:r>
                        <w:rPr>
                          <w:rFonts w:hint="eastAsia"/>
                          <w:b/>
                        </w:rPr>
                        <w:t>た最終報告(案)の作成</w:t>
                      </w:r>
                    </w:p>
                    <w:p w:rsidR="004E638F" w:rsidRDefault="004E638F" w:rsidP="002B0E3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コールドチェーン強化策について優先順位をふまえ整理</w:t>
                      </w:r>
                    </w:p>
                    <w:p w:rsidR="004E638F" w:rsidRPr="004E638F" w:rsidRDefault="004E638F" w:rsidP="002B0E3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電気容量の拡大、場内冷蔵庫の使用促進策を整理</w:t>
                      </w:r>
                    </w:p>
                    <w:p w:rsidR="004E638F" w:rsidRDefault="004E638F" w:rsidP="002B0E3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２７年度</w:t>
                      </w:r>
                      <w:r w:rsidR="00B93814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実施</w:t>
                      </w:r>
                      <w:r w:rsidR="00B93814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>メニューを明確化</w:t>
                      </w:r>
                    </w:p>
                    <w:p w:rsidR="004E638F" w:rsidRDefault="004E638F" w:rsidP="00B9381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府から</w:t>
                      </w:r>
                      <w:r w:rsidR="00701A1D">
                        <w:rPr>
                          <w:rFonts w:hint="eastAsia"/>
                        </w:rPr>
                        <w:t>の</w:t>
                      </w:r>
                      <w:r w:rsidR="00B93814">
                        <w:rPr>
                          <w:rFonts w:hint="eastAsia"/>
                        </w:rPr>
                        <w:t>依頼により指定管理者</w:t>
                      </w:r>
                      <w:r>
                        <w:rPr>
                          <w:rFonts w:hint="eastAsia"/>
                        </w:rPr>
                        <w:t>が実施する</w:t>
                      </w:r>
                      <w:r w:rsidR="00B93814">
                        <w:rPr>
                          <w:rFonts w:hint="eastAsia"/>
                        </w:rPr>
                        <w:t>活動範囲を拡大する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D9A76ED" w14:textId="77777777" w:rsidR="004E638F" w:rsidRPr="004E638F" w:rsidRDefault="004E638F" w:rsidP="009F1C32">
      <w:pPr>
        <w:spacing w:line="500" w:lineRule="exact"/>
        <w:rPr>
          <w:sz w:val="28"/>
          <w:szCs w:val="28"/>
        </w:rPr>
      </w:pPr>
    </w:p>
    <w:p w14:paraId="6D9A76EE" w14:textId="77777777" w:rsidR="00B93814" w:rsidRDefault="00B93814" w:rsidP="009F1C32">
      <w:pPr>
        <w:spacing w:line="500" w:lineRule="exact"/>
        <w:rPr>
          <w:sz w:val="28"/>
          <w:szCs w:val="28"/>
        </w:rPr>
      </w:pPr>
    </w:p>
    <w:p w14:paraId="6D9A76EF" w14:textId="77777777" w:rsidR="00B93814" w:rsidRPr="00B93814" w:rsidRDefault="00B93814" w:rsidP="00B93814">
      <w:pPr>
        <w:rPr>
          <w:sz w:val="28"/>
          <w:szCs w:val="28"/>
        </w:rPr>
      </w:pPr>
    </w:p>
    <w:p w14:paraId="6D9A76F0" w14:textId="77777777" w:rsidR="00B93814" w:rsidRPr="00B93814" w:rsidRDefault="00B93814" w:rsidP="00B93814">
      <w:pPr>
        <w:rPr>
          <w:sz w:val="28"/>
          <w:szCs w:val="28"/>
        </w:rPr>
      </w:pPr>
    </w:p>
    <w:p w14:paraId="6D9A76F1" w14:textId="77777777" w:rsidR="00B93814" w:rsidRPr="00B93814" w:rsidRDefault="00B93814" w:rsidP="00B93814">
      <w:pPr>
        <w:rPr>
          <w:sz w:val="28"/>
          <w:szCs w:val="28"/>
        </w:rPr>
      </w:pPr>
    </w:p>
    <w:p w14:paraId="6D9A76F2" w14:textId="77777777" w:rsidR="00B93814" w:rsidRDefault="00B93814" w:rsidP="00B93814"/>
    <w:p w14:paraId="6D9A76F3" w14:textId="77777777" w:rsidR="00B93814" w:rsidRPr="00855EAB" w:rsidRDefault="00B93814" w:rsidP="00B93814">
      <w:pPr>
        <w:rPr>
          <w:b/>
        </w:rPr>
      </w:pPr>
      <w:r w:rsidRPr="00855EAB">
        <w:rPr>
          <w:rFonts w:hint="eastAsia"/>
          <w:b/>
        </w:rPr>
        <w:t>※中央卸売市場指定管理者評価委員会とは</w:t>
      </w:r>
    </w:p>
    <w:p w14:paraId="6D9A76F4" w14:textId="77777777" w:rsidR="00B93814" w:rsidRDefault="00B93814" w:rsidP="00B93814">
      <w:pPr>
        <w:spacing w:line="360" w:lineRule="exact"/>
        <w:ind w:left="480" w:hangingChars="200" w:hanging="480"/>
      </w:pPr>
      <w:r w:rsidRPr="00B9381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93814">
        <w:rPr>
          <w:rFonts w:hint="eastAsia"/>
        </w:rPr>
        <w:t>中央卸売市場における指定管理者の業務の実施状況等を評価する</w:t>
      </w:r>
      <w:r>
        <w:rPr>
          <w:rFonts w:hint="eastAsia"/>
        </w:rPr>
        <w:t>委員会。</w:t>
      </w:r>
    </w:p>
    <w:p w14:paraId="6D9A76F5" w14:textId="77777777" w:rsidR="009F1C32" w:rsidRPr="00B93814" w:rsidRDefault="00B93814" w:rsidP="00B93814">
      <w:pPr>
        <w:spacing w:line="360" w:lineRule="exact"/>
        <w:ind w:leftChars="200" w:left="480"/>
      </w:pPr>
      <w:r w:rsidRPr="00B93814">
        <w:rPr>
          <w:rFonts w:hint="eastAsia"/>
        </w:rPr>
        <w:t>公認会計士、弁護士、</w:t>
      </w:r>
      <w:r>
        <w:rPr>
          <w:rFonts w:hint="eastAsia"/>
        </w:rPr>
        <w:t>卸売市場流通</w:t>
      </w:r>
      <w:r w:rsidRPr="00B93814">
        <w:rPr>
          <w:rFonts w:hint="eastAsia"/>
        </w:rPr>
        <w:t>の専門家等４名が委員となっている。</w:t>
      </w:r>
    </w:p>
    <w:sectPr w:rsidR="009F1C32" w:rsidRPr="00B93814" w:rsidSect="004B4001">
      <w:pgSz w:w="11906" w:h="16838" w:code="9"/>
      <w:pgMar w:top="1361" w:right="1247" w:bottom="119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BDA"/>
    <w:multiLevelType w:val="hybridMultilevel"/>
    <w:tmpl w:val="1A381810"/>
    <w:lvl w:ilvl="0" w:tplc="B39A9C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2"/>
    <w:rsid w:val="002B0E3C"/>
    <w:rsid w:val="00311DF9"/>
    <w:rsid w:val="004B4001"/>
    <w:rsid w:val="004E638F"/>
    <w:rsid w:val="00701A1D"/>
    <w:rsid w:val="007079E4"/>
    <w:rsid w:val="00855EAB"/>
    <w:rsid w:val="008C1B4F"/>
    <w:rsid w:val="009566B7"/>
    <w:rsid w:val="009F1C32"/>
    <w:rsid w:val="00B93814"/>
    <w:rsid w:val="00BD1093"/>
    <w:rsid w:val="00C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A7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6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6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6ACC9D-A82F-49D8-8B6D-4B15C672D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E1E7F-8638-4248-B4A2-11B14BA4189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2497E3-4FAB-40E2-963A-3FAF6F713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2015-02-10T04:10:00Z</cp:lastPrinted>
  <dcterms:created xsi:type="dcterms:W3CDTF">2015-03-02T01:34:00Z</dcterms:created>
  <dcterms:modified xsi:type="dcterms:W3CDTF">2015-03-02T01:34:00Z</dcterms:modified>
</cp:coreProperties>
</file>