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5F343F" w:rsidP="002C1365">
      <w:pPr>
        <w:jc w:val="center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D72F3" wp14:editId="1FFFD0CF">
                <wp:simplePos x="0" y="0"/>
                <wp:positionH relativeFrom="column">
                  <wp:posOffset>4762500</wp:posOffset>
                </wp:positionH>
                <wp:positionV relativeFrom="paragraph">
                  <wp:posOffset>-534035</wp:posOffset>
                </wp:positionV>
                <wp:extent cx="952500" cy="504825"/>
                <wp:effectExtent l="0" t="0" r="19050" b="28575"/>
                <wp:wrapNone/>
                <wp:docPr id="24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43F" w:rsidRPr="00167273" w:rsidRDefault="005F343F" w:rsidP="005F34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67273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72F3" id="正方形/長方形 23" o:spid="_x0000_s1026" style="position:absolute;left:0;text-align:left;margin-left:375pt;margin-top:-42.05pt;width: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" fillcolor="window" strokecolor="windowText" strokeweight="1pt">
                <v:textbox inset="1mm,1mm,1mm,1mm">
                  <w:txbxContent>
                    <w:p w:rsidR="005F343F" w:rsidRPr="00167273" w:rsidRDefault="005F343F" w:rsidP="005F343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67273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dark1"/>
                          <w:kern w:val="2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dark1"/>
                          <w:kern w:val="2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dark1"/>
                          <w:kern w:val="2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dark1"/>
                          <w:kern w:val="2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F3396">
        <w:rPr>
          <w:rFonts w:ascii="BIZ UDゴシック" w:eastAsia="BIZ UDゴシック" w:hAnsi="BIZ UDゴシック" w:hint="eastAsia"/>
        </w:rPr>
        <w:t>議事</w:t>
      </w:r>
      <w:r w:rsidR="005D71F7">
        <w:rPr>
          <w:rFonts w:ascii="BIZ UDゴシック" w:eastAsia="BIZ UDゴシック" w:hAnsi="BIZ UDゴシック" w:hint="eastAsia"/>
        </w:rPr>
        <w:t>要旨</w:t>
      </w:r>
      <w:r w:rsidR="00AF3396">
        <w:rPr>
          <w:rFonts w:ascii="BIZ UDゴシック" w:eastAsia="BIZ UDゴシック" w:hAnsi="BIZ UDゴシック" w:hint="eastAsia"/>
        </w:rPr>
        <w:t>（</w:t>
      </w:r>
      <w:r w:rsidR="00B368FD">
        <w:rPr>
          <w:rFonts w:ascii="BIZ UDゴシック" w:eastAsia="BIZ UDゴシック" w:hAnsi="BIZ UDゴシック" w:hint="eastAsia"/>
        </w:rPr>
        <w:t xml:space="preserve">第１回 </w:t>
      </w:r>
      <w:r w:rsidR="00AF3396">
        <w:rPr>
          <w:rFonts w:ascii="BIZ UDゴシック" w:eastAsia="BIZ UDゴシック" w:hAnsi="BIZ UDゴシック" w:hint="eastAsia"/>
        </w:rPr>
        <w:t>大阪府中央卸売市場再整備検討</w:t>
      </w:r>
      <w:bookmarkStart w:id="0" w:name="_GoBack"/>
      <w:bookmarkEnd w:id="0"/>
      <w:r w:rsidR="00AF3396">
        <w:rPr>
          <w:rFonts w:ascii="BIZ UDゴシック" w:eastAsia="BIZ UDゴシック" w:hAnsi="BIZ UDゴシック" w:hint="eastAsia"/>
        </w:rPr>
        <w:t>会議）</w:t>
      </w:r>
    </w:p>
    <w:p w:rsidR="00AF3396" w:rsidRDefault="00AF3396" w:rsidP="002C1365">
      <w:pPr>
        <w:jc w:val="center"/>
        <w:rPr>
          <w:rFonts w:ascii="BIZ UDゴシック" w:eastAsia="BIZ UDゴシック" w:hAnsi="BIZ UDゴシック"/>
        </w:rPr>
      </w:pPr>
    </w:p>
    <w:p w:rsidR="00AF3396" w:rsidRDefault="00AF339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日時：令和４年６月18日㈯９時～９時50分</w:t>
      </w:r>
    </w:p>
    <w:p w:rsidR="00DE0FCE" w:rsidRDefault="00DE0FC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場所：中央卸売市場管理棟７階　大会議室</w:t>
      </w:r>
    </w:p>
    <w:p w:rsidR="00DE0FCE" w:rsidRDefault="00DE0FCE" w:rsidP="00DE0FCE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出席：小野委員、藤田委員、山口委員、宮前委員、三木委員、酒井委員、川邊委員、花木委員、西田委員、榎本委員、金丸委員　計11名、事務局、受託業者（山下PMC、三菱UFJ R&amp;C）</w:t>
      </w:r>
    </w:p>
    <w:p w:rsidR="005D71F7" w:rsidRDefault="005D71F7">
      <w:pPr>
        <w:rPr>
          <w:rFonts w:ascii="BIZ UDゴシック" w:eastAsia="BIZ UDゴシック" w:hAnsi="BIZ UDゴシック"/>
          <w:bdr w:val="single" w:sz="4" w:space="0" w:color="auto"/>
        </w:rPr>
      </w:pPr>
    </w:p>
    <w:p w:rsidR="005D71F7" w:rsidRDefault="005D71F7">
      <w:pPr>
        <w:rPr>
          <w:rFonts w:ascii="BIZ UDゴシック" w:eastAsia="BIZ UDゴシック" w:hAnsi="BIZ UDゴシック"/>
          <w:bdr w:val="single" w:sz="4" w:space="0" w:color="auto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委員からの主な意見</w:t>
      </w:r>
    </w:p>
    <w:p w:rsidR="00411FDA" w:rsidRPr="0072007A" w:rsidRDefault="00411FDA">
      <w:pPr>
        <w:rPr>
          <w:rFonts w:ascii="BIZ UDゴシック" w:eastAsia="BIZ UDゴシック" w:hAnsi="BIZ UDゴシック"/>
          <w:b/>
        </w:rPr>
      </w:pPr>
      <w:r w:rsidRPr="0072007A">
        <w:rPr>
          <w:rFonts w:ascii="BIZ UDゴシック" w:eastAsia="BIZ UDゴシック" w:hAnsi="BIZ UDゴシック" w:hint="eastAsia"/>
          <w:b/>
        </w:rPr>
        <w:t>①検討の方向性</w:t>
      </w:r>
      <w:r w:rsidR="005D71F7" w:rsidRPr="0072007A">
        <w:rPr>
          <w:rFonts w:ascii="BIZ UDゴシック" w:eastAsia="BIZ UDゴシック" w:hAnsi="BIZ UDゴシック" w:hint="eastAsia"/>
          <w:b/>
        </w:rPr>
        <w:t>について</w:t>
      </w:r>
    </w:p>
    <w:p w:rsidR="00AF3396" w:rsidRDefault="005D71F7" w:rsidP="001B0719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AF3396">
        <w:rPr>
          <w:rFonts w:ascii="BIZ UDゴシック" w:eastAsia="BIZ UDゴシック" w:hAnsi="BIZ UDゴシック" w:hint="eastAsia"/>
        </w:rPr>
        <w:t>広域中継拠点市場（ハブ市場化）</w:t>
      </w:r>
      <w:r>
        <w:rPr>
          <w:rFonts w:ascii="BIZ UDゴシック" w:eastAsia="BIZ UDゴシック" w:hAnsi="BIZ UDゴシック" w:hint="eastAsia"/>
        </w:rPr>
        <w:t>の検討では、その位置づけを</w:t>
      </w:r>
      <w:r w:rsidR="00AF3396">
        <w:rPr>
          <w:rFonts w:ascii="BIZ UDゴシック" w:eastAsia="BIZ UDゴシック" w:hAnsi="BIZ UDゴシック" w:hint="eastAsia"/>
        </w:rPr>
        <w:t>物流拠点</w:t>
      </w:r>
      <w:r>
        <w:rPr>
          <w:rFonts w:ascii="BIZ UDゴシック" w:eastAsia="BIZ UDゴシック" w:hAnsi="BIZ UDゴシック" w:hint="eastAsia"/>
        </w:rPr>
        <w:t>機能とするか</w:t>
      </w:r>
      <w:r w:rsidR="00AF3396">
        <w:rPr>
          <w:rFonts w:ascii="BIZ UDゴシック" w:eastAsia="BIZ UDゴシック" w:hAnsi="BIZ UDゴシック" w:hint="eastAsia"/>
        </w:rPr>
        <w:t>卸売市場</w:t>
      </w:r>
      <w:r>
        <w:rPr>
          <w:rFonts w:ascii="BIZ UDゴシック" w:eastAsia="BIZ UDゴシック" w:hAnsi="BIZ UDゴシック" w:hint="eastAsia"/>
        </w:rPr>
        <w:t>機能とするかを考える必要</w:t>
      </w:r>
      <w:r w:rsidR="001B0719">
        <w:rPr>
          <w:rFonts w:ascii="BIZ UDゴシック" w:eastAsia="BIZ UDゴシック" w:hAnsi="BIZ UDゴシック" w:hint="eastAsia"/>
        </w:rPr>
        <w:t>あり。</w:t>
      </w:r>
    </w:p>
    <w:p w:rsidR="00AF3396" w:rsidRDefault="00AF3396" w:rsidP="001B0719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・物流の2024年問題</w:t>
      </w:r>
      <w:r w:rsidR="005D71F7">
        <w:rPr>
          <w:rFonts w:ascii="BIZ UDゴシック" w:eastAsia="BIZ UDゴシック" w:hAnsi="BIZ UDゴシック" w:hint="eastAsia"/>
        </w:rPr>
        <w:t>を考えると、</w:t>
      </w:r>
      <w:r>
        <w:rPr>
          <w:rFonts w:ascii="BIZ UDゴシック" w:eastAsia="BIZ UDゴシック" w:hAnsi="BIZ UDゴシック" w:hint="eastAsia"/>
        </w:rPr>
        <w:t>物流拠点</w:t>
      </w:r>
      <w:r w:rsidR="005D71F7">
        <w:rPr>
          <w:rFonts w:ascii="BIZ UDゴシック" w:eastAsia="BIZ UDゴシック" w:hAnsi="BIZ UDゴシック" w:hint="eastAsia"/>
        </w:rPr>
        <w:t>機能を</w:t>
      </w:r>
      <w:r>
        <w:rPr>
          <w:rFonts w:ascii="BIZ UDゴシック" w:eastAsia="BIZ UDゴシック" w:hAnsi="BIZ UDゴシック" w:hint="eastAsia"/>
        </w:rPr>
        <w:t>関係</w:t>
      </w:r>
      <w:r w:rsidR="00AB4F5E">
        <w:rPr>
          <w:rFonts w:ascii="BIZ UDゴシック" w:eastAsia="BIZ UDゴシック" w:hAnsi="BIZ UDゴシック" w:hint="eastAsia"/>
        </w:rPr>
        <w:t>団体</w:t>
      </w:r>
      <w:r>
        <w:rPr>
          <w:rFonts w:ascii="BIZ UDゴシック" w:eastAsia="BIZ UDゴシック" w:hAnsi="BIZ UDゴシック" w:hint="eastAsia"/>
        </w:rPr>
        <w:t>と</w:t>
      </w:r>
      <w:r w:rsidR="00AB4F5E">
        <w:rPr>
          <w:rFonts w:ascii="BIZ UDゴシック" w:eastAsia="BIZ UDゴシック" w:hAnsi="BIZ UDゴシック" w:hint="eastAsia"/>
        </w:rPr>
        <w:t>も</w:t>
      </w:r>
      <w:r w:rsidR="005D71F7">
        <w:rPr>
          <w:rFonts w:ascii="BIZ UDゴシック" w:eastAsia="BIZ UDゴシック" w:hAnsi="BIZ UDゴシック" w:hint="eastAsia"/>
        </w:rPr>
        <w:t>調整して</w:t>
      </w:r>
      <w:r w:rsidR="0072007A">
        <w:rPr>
          <w:rFonts w:ascii="BIZ UDゴシック" w:eastAsia="BIZ UDゴシック" w:hAnsi="BIZ UDゴシック" w:hint="eastAsia"/>
        </w:rPr>
        <w:t>いく</w:t>
      </w:r>
      <w:r w:rsidR="005D71F7">
        <w:rPr>
          <w:rFonts w:ascii="BIZ UDゴシック" w:eastAsia="BIZ UDゴシック" w:hAnsi="BIZ UDゴシック" w:hint="eastAsia"/>
        </w:rPr>
        <w:t>必要があり、その機能も含めた施設</w:t>
      </w:r>
      <w:r>
        <w:rPr>
          <w:rFonts w:ascii="BIZ UDゴシック" w:eastAsia="BIZ UDゴシック" w:hAnsi="BIZ UDゴシック" w:hint="eastAsia"/>
        </w:rPr>
        <w:t>規模</w:t>
      </w:r>
      <w:r w:rsidR="005D71F7">
        <w:rPr>
          <w:rFonts w:ascii="BIZ UDゴシック" w:eastAsia="BIZ UDゴシック" w:hAnsi="BIZ UDゴシック" w:hint="eastAsia"/>
        </w:rPr>
        <w:t>やその際の使用料の考え方の</w:t>
      </w:r>
      <w:r w:rsidR="0072007A">
        <w:rPr>
          <w:rFonts w:ascii="BIZ UDゴシック" w:eastAsia="BIZ UDゴシック" w:hAnsi="BIZ UDゴシック" w:hint="eastAsia"/>
        </w:rPr>
        <w:t>整理</w:t>
      </w:r>
      <w:r w:rsidR="005D71F7">
        <w:rPr>
          <w:rFonts w:ascii="BIZ UDゴシック" w:eastAsia="BIZ UDゴシック" w:hAnsi="BIZ UDゴシック" w:hint="eastAsia"/>
        </w:rPr>
        <w:t>も必要。</w:t>
      </w:r>
    </w:p>
    <w:p w:rsidR="00AF3396" w:rsidRDefault="00AF3396" w:rsidP="00AF3396">
      <w:pPr>
        <w:rPr>
          <w:rFonts w:ascii="BIZ UDゴシック" w:eastAsia="BIZ UDゴシック" w:hAnsi="BIZ UDゴシック"/>
        </w:rPr>
      </w:pPr>
    </w:p>
    <w:p w:rsidR="00411FDA" w:rsidRPr="0072007A" w:rsidRDefault="005D71F7" w:rsidP="00411FDA">
      <w:pPr>
        <w:rPr>
          <w:rFonts w:ascii="BIZ UDゴシック" w:eastAsia="BIZ UDゴシック" w:hAnsi="BIZ UDゴシック"/>
          <w:b/>
        </w:rPr>
      </w:pPr>
      <w:r w:rsidRPr="0072007A">
        <w:rPr>
          <w:rFonts w:ascii="BIZ UDゴシック" w:eastAsia="BIZ UDゴシック" w:hAnsi="BIZ UDゴシック" w:hint="eastAsia"/>
          <w:b/>
        </w:rPr>
        <w:t>②</w:t>
      </w:r>
      <w:r w:rsidR="00411FDA" w:rsidRPr="0072007A">
        <w:rPr>
          <w:rFonts w:ascii="BIZ UDゴシック" w:eastAsia="BIZ UDゴシック" w:hAnsi="BIZ UDゴシック" w:hint="eastAsia"/>
          <w:b/>
        </w:rPr>
        <w:t>民間資本の活用</w:t>
      </w:r>
    </w:p>
    <w:p w:rsidR="00411FDA" w:rsidRDefault="00411FDA" w:rsidP="001B0719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611280">
        <w:rPr>
          <w:rFonts w:ascii="BIZ UDゴシック" w:eastAsia="BIZ UDゴシック" w:hAnsi="BIZ UDゴシック" w:hint="eastAsia"/>
        </w:rPr>
        <w:t>整備費用の軽減だけを目的に</w:t>
      </w:r>
      <w:r w:rsidR="00BC163F">
        <w:rPr>
          <w:rFonts w:ascii="BIZ UDゴシック" w:eastAsia="BIZ UDゴシック" w:hAnsi="BIZ UDゴシック" w:hint="eastAsia"/>
        </w:rPr>
        <w:t>議論をすべきでない。また、</w:t>
      </w:r>
      <w:r>
        <w:rPr>
          <w:rFonts w:ascii="BIZ UDゴシック" w:eastAsia="BIZ UDゴシック" w:hAnsi="BIZ UDゴシック" w:hint="eastAsia"/>
        </w:rPr>
        <w:t>民間ノウハウを活用</w:t>
      </w:r>
      <w:r w:rsidR="001B0719">
        <w:rPr>
          <w:rFonts w:ascii="BIZ UDゴシック" w:eastAsia="BIZ UDゴシック" w:hAnsi="BIZ UDゴシック" w:hint="eastAsia"/>
        </w:rPr>
        <w:t>した市場</w:t>
      </w:r>
      <w:r w:rsidR="00BC163F">
        <w:rPr>
          <w:rFonts w:ascii="BIZ UDゴシック" w:eastAsia="BIZ UDゴシック" w:hAnsi="BIZ UDゴシック" w:hint="eastAsia"/>
        </w:rPr>
        <w:t>の管理・</w:t>
      </w:r>
      <w:r w:rsidR="001B0719">
        <w:rPr>
          <w:rFonts w:ascii="BIZ UDゴシック" w:eastAsia="BIZ UDゴシック" w:hAnsi="BIZ UDゴシック" w:hint="eastAsia"/>
        </w:rPr>
        <w:t>運営</w:t>
      </w:r>
      <w:r w:rsidR="00611280">
        <w:rPr>
          <w:rFonts w:ascii="BIZ UDゴシック" w:eastAsia="BIZ UDゴシック" w:hAnsi="BIZ UDゴシック" w:hint="eastAsia"/>
        </w:rPr>
        <w:t>は</w:t>
      </w:r>
      <w:r w:rsidR="00BC163F">
        <w:rPr>
          <w:rFonts w:ascii="BIZ UDゴシック" w:eastAsia="BIZ UDゴシック" w:hAnsi="BIZ UDゴシック" w:hint="eastAsia"/>
        </w:rPr>
        <w:t>全部ではなく一定程度に抑えるべき</w:t>
      </w:r>
      <w:r w:rsidR="001B0719">
        <w:rPr>
          <w:rFonts w:ascii="BIZ UDゴシック" w:eastAsia="BIZ UDゴシック" w:hAnsi="BIZ UDゴシック" w:hint="eastAsia"/>
        </w:rPr>
        <w:t>。</w:t>
      </w:r>
    </w:p>
    <w:p w:rsidR="0072007A" w:rsidRPr="00611280" w:rsidRDefault="0072007A" w:rsidP="00115C15">
      <w:pPr>
        <w:rPr>
          <w:rFonts w:ascii="BIZ UDゴシック" w:eastAsia="BIZ UDゴシック" w:hAnsi="BIZ UDゴシック"/>
        </w:rPr>
      </w:pPr>
    </w:p>
    <w:p w:rsidR="00115C15" w:rsidRPr="0072007A" w:rsidRDefault="001B0719" w:rsidP="00115C15">
      <w:pPr>
        <w:rPr>
          <w:rFonts w:ascii="BIZ UDゴシック" w:eastAsia="BIZ UDゴシック" w:hAnsi="BIZ UDゴシック"/>
          <w:b/>
        </w:rPr>
      </w:pPr>
      <w:r w:rsidRPr="0072007A">
        <w:rPr>
          <w:rFonts w:ascii="BIZ UDゴシック" w:eastAsia="BIZ UDゴシック" w:hAnsi="BIZ UDゴシック" w:hint="eastAsia"/>
          <w:b/>
        </w:rPr>
        <w:t>③</w:t>
      </w:r>
      <w:r w:rsidR="00EB44C4" w:rsidRPr="0072007A">
        <w:rPr>
          <w:rFonts w:ascii="BIZ UDゴシック" w:eastAsia="BIZ UDゴシック" w:hAnsi="BIZ UDゴシック" w:hint="eastAsia"/>
          <w:b/>
        </w:rPr>
        <w:t>施設規模</w:t>
      </w:r>
    </w:p>
    <w:p w:rsidR="00411FDA" w:rsidRDefault="001B0719" w:rsidP="002818E1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・適正な施設規模を検討する際には、</w:t>
      </w:r>
      <w:r w:rsidR="00F57EA2">
        <w:rPr>
          <w:rFonts w:ascii="BIZ UDゴシック" w:eastAsia="BIZ UDゴシック" w:hAnsi="BIZ UDゴシック" w:hint="eastAsia"/>
        </w:rPr>
        <w:t>事業費の抑制ありきではなく、</w:t>
      </w:r>
      <w:r>
        <w:rPr>
          <w:rFonts w:ascii="BIZ UDゴシック" w:eastAsia="BIZ UDゴシック" w:hAnsi="BIZ UDゴシック" w:hint="eastAsia"/>
        </w:rPr>
        <w:t>市場の成長</w:t>
      </w:r>
      <w:r w:rsidR="00F57EA2">
        <w:rPr>
          <w:rFonts w:ascii="BIZ UDゴシック" w:eastAsia="BIZ UDゴシック" w:hAnsi="BIZ UDゴシック" w:hint="eastAsia"/>
        </w:rPr>
        <w:t>戦略の達成の視点も</w:t>
      </w:r>
      <w:r w:rsidR="0072007A">
        <w:rPr>
          <w:rFonts w:ascii="BIZ UDゴシック" w:eastAsia="BIZ UDゴシック" w:hAnsi="BIZ UDゴシック" w:hint="eastAsia"/>
        </w:rPr>
        <w:t>重要。</w:t>
      </w:r>
    </w:p>
    <w:p w:rsidR="0072007A" w:rsidRDefault="0072007A" w:rsidP="00EB44C4">
      <w:pPr>
        <w:rPr>
          <w:rFonts w:ascii="BIZ UDゴシック" w:eastAsia="BIZ UDゴシック" w:hAnsi="BIZ UDゴシック"/>
        </w:rPr>
      </w:pPr>
    </w:p>
    <w:p w:rsidR="00EB44C4" w:rsidRPr="0072007A" w:rsidRDefault="0072007A" w:rsidP="00EB44C4">
      <w:pPr>
        <w:rPr>
          <w:rFonts w:ascii="BIZ UDゴシック" w:eastAsia="BIZ UDゴシック" w:hAnsi="BIZ UDゴシック"/>
          <w:b/>
        </w:rPr>
      </w:pPr>
      <w:r w:rsidRPr="0072007A">
        <w:rPr>
          <w:rFonts w:ascii="BIZ UDゴシック" w:eastAsia="BIZ UDゴシック" w:hAnsi="BIZ UDゴシック" w:hint="eastAsia"/>
          <w:b/>
        </w:rPr>
        <w:t>④市場</w:t>
      </w:r>
      <w:r w:rsidR="00EB44C4" w:rsidRPr="0072007A">
        <w:rPr>
          <w:rFonts w:ascii="BIZ UDゴシック" w:eastAsia="BIZ UDゴシック" w:hAnsi="BIZ UDゴシック" w:hint="eastAsia"/>
          <w:b/>
        </w:rPr>
        <w:t>関係者ヒアリング</w:t>
      </w:r>
      <w:r w:rsidR="003E1F3E" w:rsidRPr="0072007A">
        <w:rPr>
          <w:rFonts w:ascii="BIZ UDゴシック" w:eastAsia="BIZ UDゴシック" w:hAnsi="BIZ UDゴシック" w:hint="eastAsia"/>
          <w:b/>
        </w:rPr>
        <w:t>、他市場の</w:t>
      </w:r>
      <w:r w:rsidRPr="0072007A">
        <w:rPr>
          <w:rFonts w:ascii="BIZ UDゴシック" w:eastAsia="BIZ UDゴシック" w:hAnsi="BIZ UDゴシック" w:hint="eastAsia"/>
          <w:b/>
        </w:rPr>
        <w:t>建替え後の</w:t>
      </w:r>
      <w:r w:rsidR="003E1F3E" w:rsidRPr="0072007A">
        <w:rPr>
          <w:rFonts w:ascii="BIZ UDゴシック" w:eastAsia="BIZ UDゴシック" w:hAnsi="BIZ UDゴシック" w:hint="eastAsia"/>
          <w:b/>
        </w:rPr>
        <w:t>課題検証</w:t>
      </w:r>
    </w:p>
    <w:p w:rsidR="003E1F3E" w:rsidRDefault="00EB44C4" w:rsidP="0072007A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・川上側（生産者</w:t>
      </w:r>
      <w:r w:rsidR="0072007A">
        <w:rPr>
          <w:rFonts w:ascii="BIZ UDゴシック" w:eastAsia="BIZ UDゴシック" w:hAnsi="BIZ UDゴシック" w:hint="eastAsia"/>
        </w:rPr>
        <w:t>、出荷者</w:t>
      </w:r>
      <w:r>
        <w:rPr>
          <w:rFonts w:ascii="BIZ UDゴシック" w:eastAsia="BIZ UDゴシック" w:hAnsi="BIZ UDゴシック" w:hint="eastAsia"/>
        </w:rPr>
        <w:t>）や川下側（</w:t>
      </w:r>
      <w:r w:rsidR="009F274D" w:rsidRPr="0072007A">
        <w:rPr>
          <w:rFonts w:ascii="BIZ UDゴシック" w:eastAsia="BIZ UDゴシック" w:hAnsi="BIZ UDゴシック" w:hint="eastAsia"/>
        </w:rPr>
        <w:t>実需者</w:t>
      </w:r>
      <w:r>
        <w:rPr>
          <w:rFonts w:ascii="BIZ UDゴシック" w:eastAsia="BIZ UDゴシック" w:hAnsi="BIZ UDゴシック" w:hint="eastAsia"/>
        </w:rPr>
        <w:t>）の</w:t>
      </w:r>
      <w:r w:rsidR="00BD687E">
        <w:rPr>
          <w:rFonts w:ascii="BIZ UDゴシック" w:eastAsia="BIZ UDゴシック" w:hAnsi="BIZ UDゴシック" w:hint="eastAsia"/>
        </w:rPr>
        <w:t>ヒアリング</w:t>
      </w:r>
      <w:r w:rsidR="00F57EA2">
        <w:rPr>
          <w:rFonts w:ascii="BIZ UDゴシック" w:eastAsia="BIZ UDゴシック" w:hAnsi="BIZ UDゴシック" w:hint="eastAsia"/>
        </w:rPr>
        <w:t>や</w:t>
      </w:r>
      <w:r w:rsidR="0072007A">
        <w:rPr>
          <w:rFonts w:ascii="BIZ UDゴシック" w:eastAsia="BIZ UDゴシック" w:hAnsi="BIZ UDゴシック" w:hint="eastAsia"/>
        </w:rPr>
        <w:t>、</w:t>
      </w:r>
      <w:r w:rsidR="003E1F3E">
        <w:rPr>
          <w:rFonts w:ascii="BIZ UDゴシック" w:eastAsia="BIZ UDゴシック" w:hAnsi="BIZ UDゴシック" w:hint="eastAsia"/>
        </w:rPr>
        <w:t>他市場</w:t>
      </w:r>
      <w:r w:rsidR="0072007A">
        <w:rPr>
          <w:rFonts w:ascii="BIZ UDゴシック" w:eastAsia="BIZ UDゴシック" w:hAnsi="BIZ UDゴシック" w:hint="eastAsia"/>
        </w:rPr>
        <w:t>の建替え後の課題発生状況等の調査も必要</w:t>
      </w:r>
      <w:r w:rsidR="003E1F3E">
        <w:rPr>
          <w:rFonts w:ascii="BIZ UDゴシック" w:eastAsia="BIZ UDゴシック" w:hAnsi="BIZ UDゴシック" w:hint="eastAsia"/>
        </w:rPr>
        <w:t>。</w:t>
      </w:r>
    </w:p>
    <w:sectPr w:rsidR="003E1F3E" w:rsidSect="00720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CE" w:rsidRDefault="004B60CE" w:rsidP="001E7538">
      <w:r>
        <w:separator/>
      </w:r>
    </w:p>
  </w:endnote>
  <w:endnote w:type="continuationSeparator" w:id="0">
    <w:p w:rsidR="004B60CE" w:rsidRDefault="004B60CE" w:rsidP="001E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CE" w:rsidRDefault="004B60CE" w:rsidP="001E7538">
      <w:r>
        <w:separator/>
      </w:r>
    </w:p>
  </w:footnote>
  <w:footnote w:type="continuationSeparator" w:id="0">
    <w:p w:rsidR="004B60CE" w:rsidRDefault="004B60CE" w:rsidP="001E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96"/>
    <w:rsid w:val="000E268E"/>
    <w:rsid w:val="00115C15"/>
    <w:rsid w:val="001B0719"/>
    <w:rsid w:val="001E7538"/>
    <w:rsid w:val="002818E1"/>
    <w:rsid w:val="002C1365"/>
    <w:rsid w:val="00390C37"/>
    <w:rsid w:val="003A4DFD"/>
    <w:rsid w:val="003E1F3E"/>
    <w:rsid w:val="003F7D78"/>
    <w:rsid w:val="00411FDA"/>
    <w:rsid w:val="0049415E"/>
    <w:rsid w:val="004B60CE"/>
    <w:rsid w:val="005D71F7"/>
    <w:rsid w:val="005F343F"/>
    <w:rsid w:val="00611280"/>
    <w:rsid w:val="006D61B7"/>
    <w:rsid w:val="0072007A"/>
    <w:rsid w:val="00783695"/>
    <w:rsid w:val="009F274D"/>
    <w:rsid w:val="00AB4F5E"/>
    <w:rsid w:val="00AF3396"/>
    <w:rsid w:val="00B368FD"/>
    <w:rsid w:val="00BC163F"/>
    <w:rsid w:val="00BD687E"/>
    <w:rsid w:val="00C33428"/>
    <w:rsid w:val="00D913D1"/>
    <w:rsid w:val="00DE0FCE"/>
    <w:rsid w:val="00EB44C4"/>
    <w:rsid w:val="00F57EA2"/>
    <w:rsid w:val="00F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5DB98"/>
  <w15:chartTrackingRefBased/>
  <w15:docId w15:val="{52900C1D-9486-4A1D-A561-296FBE5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538"/>
  </w:style>
  <w:style w:type="paragraph" w:styleId="a7">
    <w:name w:val="footer"/>
    <w:basedOn w:val="a"/>
    <w:link w:val="a8"/>
    <w:uiPriority w:val="99"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538"/>
  </w:style>
  <w:style w:type="paragraph" w:styleId="Web">
    <w:name w:val="Normal (Web)"/>
    <w:basedOn w:val="a"/>
    <w:uiPriority w:val="99"/>
    <w:semiHidden/>
    <w:unhideWhenUsed/>
    <w:rsid w:val="005F3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正樹</dc:creator>
  <cp:keywords/>
  <dc:description/>
  <cp:lastModifiedBy>石井　進作</cp:lastModifiedBy>
  <cp:revision>3</cp:revision>
  <cp:lastPrinted>2022-06-23T02:15:00Z</cp:lastPrinted>
  <dcterms:created xsi:type="dcterms:W3CDTF">2023-02-10T09:19:00Z</dcterms:created>
  <dcterms:modified xsi:type="dcterms:W3CDTF">2023-02-13T01:01:00Z</dcterms:modified>
</cp:coreProperties>
</file>